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6E398">
      <w:pPr>
        <w:pStyle w:val="2"/>
        <w:rPr>
          <w:rFonts w:hint="eastAsia"/>
          <w:sz w:val="72"/>
          <w:szCs w:val="72"/>
        </w:rPr>
      </w:pPr>
    </w:p>
    <w:p w14:paraId="5A31240E">
      <w:pPr>
        <w:pStyle w:val="2"/>
        <w:rPr>
          <w:rFonts w:hint="eastAsia"/>
          <w:sz w:val="72"/>
          <w:szCs w:val="72"/>
        </w:rPr>
      </w:pPr>
    </w:p>
    <w:p w14:paraId="3538BDED">
      <w:pPr>
        <w:pStyle w:val="2"/>
        <w:rPr>
          <w:rFonts w:hint="eastAsia"/>
          <w:sz w:val="72"/>
          <w:szCs w:val="72"/>
        </w:rPr>
      </w:pPr>
    </w:p>
    <w:p w14:paraId="08001A61">
      <w:pPr>
        <w:pStyle w:val="2"/>
        <w:rPr>
          <w:rFonts w:hint="eastAsia"/>
          <w:sz w:val="72"/>
          <w:szCs w:val="72"/>
        </w:rPr>
      </w:pPr>
    </w:p>
    <w:p w14:paraId="6D5E685F">
      <w:pPr>
        <w:pStyle w:val="2"/>
        <w:rPr>
          <w:rFonts w:hint="eastAsia"/>
          <w:sz w:val="72"/>
          <w:szCs w:val="72"/>
        </w:rPr>
      </w:pPr>
    </w:p>
    <w:p w14:paraId="182A1715">
      <w:pPr>
        <w:pStyle w:val="2"/>
        <w:rPr>
          <w:rFonts w:hint="eastAsia"/>
          <w:sz w:val="72"/>
          <w:szCs w:val="72"/>
        </w:rPr>
      </w:pPr>
      <w:r>
        <w:rPr>
          <w:rFonts w:hint="eastAsia"/>
          <w:sz w:val="72"/>
          <w:szCs w:val="72"/>
        </w:rPr>
        <w:t>中国高等教育机会的</w:t>
      </w:r>
    </w:p>
    <w:p w14:paraId="5DDD5DD3">
      <w:pPr>
        <w:pStyle w:val="2"/>
        <w:rPr>
          <w:rFonts w:hint="eastAsia"/>
          <w:sz w:val="72"/>
          <w:szCs w:val="72"/>
        </w:rPr>
      </w:pPr>
      <w:r>
        <w:rPr>
          <w:rFonts w:hint="eastAsia"/>
          <w:sz w:val="72"/>
          <w:szCs w:val="72"/>
        </w:rPr>
        <w:t xml:space="preserve">经济效应分析  </w:t>
      </w:r>
    </w:p>
    <w:p w14:paraId="2B220A01">
      <w:pPr>
        <w:pStyle w:val="2"/>
        <w:rPr>
          <w:rFonts w:hint="eastAsia"/>
          <w:sz w:val="28"/>
          <w:szCs w:val="28"/>
        </w:rPr>
      </w:pPr>
      <w:r>
        <w:rPr>
          <w:rFonts w:hint="eastAsia"/>
          <w:sz w:val="28"/>
          <w:szCs w:val="28"/>
        </w:rPr>
        <w:t xml:space="preserve">尚金朝 10245501440    </w:t>
      </w:r>
      <w:r>
        <w:rPr>
          <w:rFonts w:hint="eastAsia"/>
          <w:sz w:val="28"/>
          <w:szCs w:val="28"/>
        </w:rPr>
        <w:br w:type="textWrapping"/>
      </w:r>
    </w:p>
    <w:p w14:paraId="623D4C14">
      <w:pPr>
        <w:rPr>
          <w:rFonts w:hint="eastAsia"/>
          <w:sz w:val="28"/>
          <w:szCs w:val="28"/>
        </w:rPr>
      </w:pPr>
      <w:r>
        <w:rPr>
          <w:rFonts w:hint="eastAsia"/>
          <w:sz w:val="28"/>
          <w:szCs w:val="28"/>
        </w:rPr>
        <w:br w:type="page"/>
      </w:r>
      <w:bookmarkStart w:id="0" w:name="_GoBack"/>
      <w:bookmarkEnd w:id="0"/>
    </w:p>
    <w:p w14:paraId="52184EB3">
      <w:pPr>
        <w:pStyle w:val="2"/>
        <w:rPr>
          <w:rFonts w:hint="eastAsia"/>
          <w:sz w:val="30"/>
          <w:szCs w:val="30"/>
          <w:lang w:val="en-US" w:eastAsia="zh-CN"/>
        </w:rPr>
      </w:pPr>
      <w:r>
        <w:rPr>
          <w:rFonts w:hint="eastAsia"/>
          <w:sz w:val="30"/>
          <w:szCs w:val="30"/>
          <w:lang w:val="en-US" w:eastAsia="zh-CN"/>
        </w:rPr>
        <w:t>核心问题：</w:t>
      </w:r>
    </w:p>
    <w:p w14:paraId="3D2A566F">
      <w:pPr>
        <w:pStyle w:val="2"/>
        <w:ind w:firstLine="420"/>
        <w:rPr>
          <w:rFonts w:hint="eastAsia"/>
          <w:lang w:val="en-US" w:eastAsia="zh-CN"/>
        </w:rPr>
      </w:pPr>
      <w:r>
        <w:rPr>
          <w:rFonts w:hint="eastAsia"/>
          <w:lang w:val="en-US" w:eastAsia="zh-CN"/>
        </w:rPr>
        <w:t>各地“好大学”升学率和各地经济之间是否有联系，如果有，各地区之间有多大参差？</w:t>
      </w:r>
    </w:p>
    <w:p w14:paraId="77D122B4">
      <w:pPr>
        <w:pStyle w:val="2"/>
        <w:rPr>
          <w:rFonts w:hint="eastAsia"/>
          <w:lang w:val="en-US" w:eastAsia="zh-CN"/>
        </w:rPr>
      </w:pPr>
      <w:r>
        <w:rPr>
          <w:rFonts w:hint="eastAsia"/>
          <w:lang w:val="en-US" w:eastAsia="zh-CN"/>
        </w:rPr>
        <w:t>报告实现：</w:t>
      </w:r>
    </w:p>
    <w:p w14:paraId="2B3CEF20">
      <w:pPr>
        <w:pStyle w:val="2"/>
        <w:ind w:firstLine="420"/>
        <w:rPr>
          <w:rFonts w:hint="eastAsia"/>
        </w:rPr>
      </w:pPr>
      <w:r>
        <w:rPr>
          <w:rFonts w:hint="eastAsia"/>
        </w:rPr>
        <w:t>本报告绝大部分数据，如各省的GDP，教育支出，人口来自国家统计局(https://data.stats.gov.cn ),另外的录取率等则来自各省教考院</w:t>
      </w:r>
    </w:p>
    <w:p w14:paraId="6EF7125C">
      <w:pPr>
        <w:pStyle w:val="2"/>
        <w:ind w:firstLine="420"/>
        <w:rPr>
          <w:rFonts w:hint="default"/>
          <w:lang w:val="en-US" w:eastAsia="zh-CN"/>
        </w:rPr>
      </w:pPr>
      <w:r>
        <w:rPr>
          <w:rFonts w:hint="eastAsia"/>
          <w:lang w:val="en-US" w:eastAsia="zh-CN"/>
        </w:rPr>
        <w:t>数据处理则依靠excel完成，图表由excel和python产生</w:t>
      </w:r>
    </w:p>
    <w:p w14:paraId="030EB2C5">
      <w:pPr>
        <w:pStyle w:val="2"/>
        <w:rPr>
          <w:rFonts w:hint="eastAsia"/>
          <w:sz w:val="30"/>
          <w:szCs w:val="30"/>
          <w:lang w:val="en-US" w:eastAsia="zh-CN"/>
        </w:rPr>
      </w:pPr>
      <w:r>
        <w:rPr>
          <w:rFonts w:hint="eastAsia"/>
          <w:sz w:val="30"/>
          <w:szCs w:val="30"/>
          <w:lang w:val="en-US" w:eastAsia="zh-CN"/>
        </w:rPr>
        <w:t>研究成果：</w:t>
      </w:r>
    </w:p>
    <w:p w14:paraId="73AF7B41">
      <w:pPr>
        <w:pStyle w:val="2"/>
        <w:rPr>
          <w:rFonts w:hint="eastAsia"/>
          <w:lang w:val="en-US" w:eastAsia="zh-CN"/>
        </w:rPr>
      </w:pPr>
      <w:r>
        <w:drawing>
          <wp:anchor distT="0" distB="0" distL="114300" distR="114300" simplePos="0" relativeHeight="251659264" behindDoc="0" locked="0" layoutInCell="1" allowOverlap="1">
            <wp:simplePos x="0" y="0"/>
            <wp:positionH relativeFrom="column">
              <wp:posOffset>-148590</wp:posOffset>
            </wp:positionH>
            <wp:positionV relativeFrom="paragraph">
              <wp:posOffset>172720</wp:posOffset>
            </wp:positionV>
            <wp:extent cx="5833110" cy="2916555"/>
            <wp:effectExtent l="0" t="0" r="8890" b="4445"/>
            <wp:wrapSquare wrapText="bothSides"/>
            <wp:docPr id="4" name="Picture 3" descr="economic_education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economic_education_correlation.png"/>
                    <pic:cNvPicPr>
                      <a:picLocks noChangeAspect="1"/>
                    </pic:cNvPicPr>
                  </pic:nvPicPr>
                  <pic:blipFill>
                    <a:blip r:embed="rId4"/>
                    <a:stretch>
                      <a:fillRect/>
                    </a:stretch>
                  </pic:blipFill>
                  <pic:spPr>
                    <a:xfrm>
                      <a:off x="0" y="0"/>
                      <a:ext cx="5833110" cy="2916555"/>
                    </a:xfrm>
                    <a:prstGeom prst="rect">
                      <a:avLst/>
                    </a:prstGeom>
                  </pic:spPr>
                </pic:pic>
              </a:graphicData>
            </a:graphic>
          </wp:anchor>
        </w:drawing>
      </w:r>
      <w:r>
        <w:rPr>
          <w:rFonts w:hint="eastAsia"/>
          <w:lang w:val="en-US" w:eastAsia="zh-CN"/>
        </w:rPr>
        <w:t>1.经济发展与教育机会关联</w:t>
      </w:r>
    </w:p>
    <w:p w14:paraId="163AFD56">
      <w:pPr>
        <w:pStyle w:val="2"/>
      </w:pPr>
    </w:p>
    <w:p w14:paraId="16B2A974">
      <w:pPr>
        <w:pStyle w:val="2"/>
        <w:rPr>
          <w:rFonts w:hint="default" w:eastAsiaTheme="minorEastAsia"/>
          <w:lang w:val="en-US" w:eastAsia="zh-CN"/>
        </w:rPr>
      </w:pPr>
      <w:r>
        <w:rPr>
          <w:rFonts w:hint="eastAsia"/>
          <w:lang w:val="en-US" w:eastAsia="zh-CN"/>
        </w:rPr>
        <w:t xml:space="preserve">    如图，根据各省985和211录取率和人均分布情况，计算出两者的相关系数分别大致是0.52和0.48，呈正相关，虽然有像吉林这种比较特殊的情况，但考虑到地区政策等的影响，可以认为二者是相关的</w:t>
      </w:r>
    </w:p>
    <w:p w14:paraId="75E752EF">
      <w:pPr>
        <w:pStyle w:val="2"/>
        <w:numPr>
          <w:ilvl w:val="0"/>
          <w:numId w:val="1"/>
        </w:numPr>
        <w:rPr>
          <w:rFonts w:hint="default"/>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275590</wp:posOffset>
            </wp:positionH>
            <wp:positionV relativeFrom="paragraph">
              <wp:posOffset>227330</wp:posOffset>
            </wp:positionV>
            <wp:extent cx="4267200" cy="2827020"/>
            <wp:effectExtent l="0" t="0" r="0" b="5080"/>
            <wp:wrapTopAndBottom/>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5"/>
                    <a:stretch>
                      <a:fillRect/>
                    </a:stretch>
                  </pic:blipFill>
                  <pic:spPr>
                    <a:xfrm>
                      <a:off x="0" y="0"/>
                      <a:ext cx="4267200" cy="2827020"/>
                    </a:xfrm>
                    <a:prstGeom prst="rect">
                      <a:avLst/>
                    </a:prstGeom>
                  </pic:spPr>
                </pic:pic>
              </a:graphicData>
            </a:graphic>
          </wp:anchor>
        </w:drawing>
      </w:r>
      <w:r>
        <w:rPr>
          <w:rFonts w:hint="eastAsia"/>
          <w:lang w:val="en-US" w:eastAsia="zh-CN"/>
        </w:rPr>
        <w:t>教育投入产出</w:t>
      </w:r>
    </w:p>
    <w:p w14:paraId="1B475F95">
      <w:pPr>
        <w:pStyle w:val="2"/>
        <w:numPr>
          <w:numId w:val="0"/>
        </w:numPr>
        <w:rPr>
          <w:rFonts w:hint="default"/>
          <w:lang w:val="en-US" w:eastAsia="zh-CN"/>
        </w:rPr>
      </w:pPr>
      <w:r>
        <w:rPr>
          <w:rFonts w:hint="eastAsia"/>
          <w:lang w:val="en-US" w:eastAsia="zh-CN"/>
        </w:rPr>
        <w:t xml:space="preserve">    教育经费占比是由教育支出比人均GDP得出的，从图中可以看出，相对经济情况越差的地区投入高教育预算的倾向越强，但除了西部地区受政策影响之外，东部城市的高投入却很难带来录取率的“高回报”</w:t>
      </w:r>
    </w:p>
    <w:p w14:paraId="01777CE0">
      <w:pPr>
        <w:pStyle w:val="2"/>
        <w:numPr>
          <w:ilvl w:val="0"/>
          <w:numId w:val="1"/>
        </w:numPr>
        <w:ind w:left="0" w:leftChars="0" w:firstLine="0" w:firstLineChars="0"/>
        <w:rPr>
          <w:rFonts w:hint="default"/>
          <w:lang w:val="en-US" w:eastAsia="zh-CN"/>
        </w:rPr>
      </w:pPr>
      <w:r>
        <w:rPr>
          <w:rFonts w:hint="eastAsia"/>
          <w:lang w:val="en-US" w:eastAsia="zh-CN"/>
        </w:rPr>
        <w:t>高等教育机会公平性分析</w:t>
      </w:r>
    </w:p>
    <w:p w14:paraId="4893F2EB">
      <w:pPr>
        <w:pStyle w:val="2"/>
        <w:numPr>
          <w:numId w:val="0"/>
        </w:numPr>
        <w:ind w:leftChars="0" w:firstLine="420"/>
        <w:rPr>
          <w:rFonts w:hint="default"/>
          <w:lang w:val="en-US" w:eastAsia="zh-CN"/>
        </w:rPr>
      </w:pPr>
      <w:r>
        <w:rPr>
          <w:rFonts w:hint="eastAsia"/>
          <w:lang w:val="en-US" w:eastAsia="zh-CN"/>
        </w:rPr>
        <w:t>公平性对教育来说相对抽象，所以我们可以引入经济概念——</w:t>
      </w:r>
      <w:r>
        <w:rPr>
          <w:rFonts w:hint="eastAsia"/>
        </w:rPr>
        <w:t>基尼系数</w:t>
      </w:r>
      <w:r>
        <w:rPr>
          <w:rFonts w:hint="eastAsia"/>
          <w:lang w:eastAsia="zh-CN"/>
        </w:rPr>
        <w:t>，</w:t>
      </w:r>
      <w:r>
        <w:rPr>
          <w:rFonts w:hint="eastAsia"/>
          <w:lang w:val="en-US" w:eastAsia="zh-CN"/>
        </w:rPr>
        <w:t>其反映的是社会财富分配的公平情况，其值在0（绝对公平）-1（绝对不公平）之间，由此来衡量公平情况</w:t>
      </w:r>
    </w:p>
    <w:p w14:paraId="241FEC09">
      <w:pPr>
        <w:pStyle w:val="2"/>
        <w:numPr>
          <w:numId w:val="0"/>
        </w:numPr>
        <w:ind w:leftChars="0" w:firstLine="420"/>
        <w:rPr>
          <w:rFonts w:hint="default"/>
          <w:lang w:val="en-US" w:eastAsia="zh-CN"/>
        </w:rPr>
      </w:pPr>
      <w:r>
        <w:rPr>
          <w:rFonts w:hint="default"/>
          <w:lang w:val="en-US" w:eastAsia="zh-CN"/>
        </w:rPr>
        <w:drawing>
          <wp:inline distT="0" distB="0" distL="114300" distR="114300">
            <wp:extent cx="4260850" cy="2615565"/>
            <wp:effectExtent l="0" t="0" r="6350" b="63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6"/>
                    <a:stretch>
                      <a:fillRect/>
                    </a:stretch>
                  </pic:blipFill>
                  <pic:spPr>
                    <a:xfrm>
                      <a:off x="0" y="0"/>
                      <a:ext cx="4260850" cy="2615565"/>
                    </a:xfrm>
                    <a:prstGeom prst="rect">
                      <a:avLst/>
                    </a:prstGeom>
                  </pic:spPr>
                </pic:pic>
              </a:graphicData>
            </a:graphic>
          </wp:inline>
        </w:drawing>
      </w:r>
    </w:p>
    <w:p w14:paraId="0CD487B7">
      <w:pPr>
        <w:pStyle w:val="2"/>
        <w:numPr>
          <w:numId w:val="0"/>
        </w:numPr>
        <w:ind w:leftChars="0" w:firstLine="420"/>
        <w:rPr>
          <w:rFonts w:hint="eastAsia"/>
          <w:lang w:val="en-US" w:eastAsia="zh-CN"/>
        </w:rPr>
      </w:pPr>
      <w:r>
        <w:rPr>
          <w:rFonts w:hint="eastAsia"/>
          <w:lang w:val="en-US" w:eastAsia="zh-CN"/>
        </w:rPr>
        <w:t>图为洛伦兹曲线，而基尼系数则为0.4418，超过了0.4，而美国的基尼系数大概是4.1，中国则大概是4.7，这反映各省之间高等教育资源的不平均是明确存在的</w:t>
      </w:r>
    </w:p>
    <w:p w14:paraId="088F1389">
      <w:pPr>
        <w:pStyle w:val="2"/>
        <w:numPr>
          <w:ilvl w:val="0"/>
          <w:numId w:val="1"/>
        </w:numPr>
        <w:ind w:left="0" w:leftChars="0" w:firstLine="0" w:firstLineChars="0"/>
        <w:rPr>
          <w:rFonts w:hint="eastAsia"/>
          <w:lang w:val="en-US" w:eastAsia="zh-CN"/>
        </w:rPr>
      </w:pPr>
      <w:r>
        <w:rPr>
          <w:rFonts w:hint="eastAsia"/>
          <w:lang w:val="en-US" w:eastAsia="zh-CN"/>
        </w:rPr>
        <w:t>人口因素对教育机会的影响</w:t>
      </w:r>
    </w:p>
    <w:p w14:paraId="0EEA6B34">
      <w:pPr>
        <w:pStyle w:val="2"/>
        <w:numPr>
          <w:numId w:val="0"/>
        </w:numPr>
        <w:ind w:leftChars="0" w:firstLine="420"/>
        <w:rPr>
          <w:rFonts w:hint="default"/>
          <w:lang w:val="en-US" w:eastAsia="zh-CN"/>
        </w:rPr>
      </w:pPr>
      <w:r>
        <w:drawing>
          <wp:inline distT="0" distB="0" distL="114300" distR="114300">
            <wp:extent cx="5144770" cy="2572385"/>
            <wp:effectExtent l="0" t="0" r="11430" b="5715"/>
            <wp:docPr id="5" name="Picture 3" descr="population_factor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population_factor_analysis.png"/>
                    <pic:cNvPicPr>
                      <a:picLocks noChangeAspect="1"/>
                    </pic:cNvPicPr>
                  </pic:nvPicPr>
                  <pic:blipFill>
                    <a:blip r:embed="rId7"/>
                    <a:stretch>
                      <a:fillRect/>
                    </a:stretch>
                  </pic:blipFill>
                  <pic:spPr>
                    <a:xfrm>
                      <a:off x="0" y="0"/>
                      <a:ext cx="5144770" cy="2572385"/>
                    </a:xfrm>
                    <a:prstGeom prst="rect">
                      <a:avLst/>
                    </a:prstGeom>
                  </pic:spPr>
                </pic:pic>
              </a:graphicData>
            </a:graphic>
          </wp:inline>
        </w:drawing>
      </w:r>
    </w:p>
    <w:p w14:paraId="542EC470">
      <w:pPr>
        <w:pStyle w:val="2"/>
        <w:ind w:firstLine="420"/>
        <w:rPr>
          <w:rFonts w:hint="eastAsia"/>
          <w:lang w:val="en-US" w:eastAsia="zh-CN"/>
        </w:rPr>
      </w:pPr>
      <w:r>
        <w:rPr>
          <w:rFonts w:hint="eastAsia"/>
          <w:lang w:val="en-US" w:eastAsia="zh-CN"/>
        </w:rPr>
        <w:t>可以看出升学压力和经济情况和地区是不强相关的，而985录取率和各地人口大体贴合一个反比函数的下界，这表现出不论实际情况如何，人口越多录取率越低是某种“铁律”，山东和广东总GDP都相当高，而各自人均则相差较大，两者都没能避免这一情况，反而是是西部地区因为政策出现了低人口录取率却和山东录取率差不多的情况</w:t>
      </w:r>
    </w:p>
    <w:p w14:paraId="527D5B5F">
      <w:pPr>
        <w:pStyle w:val="2"/>
        <w:rPr>
          <w:rFonts w:hint="eastAsia"/>
          <w:sz w:val="28"/>
          <w:szCs w:val="28"/>
          <w:lang w:val="en-US" w:eastAsia="zh-CN"/>
        </w:rPr>
      </w:pPr>
      <w:r>
        <w:rPr>
          <w:rFonts w:hint="eastAsia"/>
          <w:sz w:val="28"/>
          <w:szCs w:val="28"/>
          <w:lang w:val="en-US" w:eastAsia="zh-CN"/>
        </w:rPr>
        <w:t>总结：</w:t>
      </w:r>
    </w:p>
    <w:p w14:paraId="495AAB63">
      <w:pPr>
        <w:pStyle w:val="2"/>
        <w:ind w:firstLine="420"/>
        <w:rPr>
          <w:rFonts w:hint="eastAsia"/>
          <w:lang w:val="en-US" w:eastAsia="zh-CN"/>
        </w:rPr>
      </w:pPr>
      <w:r>
        <w:rPr>
          <w:rFonts w:hint="eastAsia"/>
          <w:lang w:val="en-US" w:eastAsia="zh-CN"/>
        </w:rPr>
        <w:t>就结论而言，</w:t>
      </w:r>
      <w:r>
        <w:rPr>
          <w:rFonts w:hint="eastAsia"/>
          <w:b/>
          <w:bCs/>
          <w:lang w:val="en-US" w:eastAsia="zh-CN"/>
        </w:rPr>
        <w:t>各地录取率的“不平等”是存在的，且这“不平等”是与经济，人口乃至地区有关的</w:t>
      </w:r>
      <w:r>
        <w:rPr>
          <w:rFonts w:hint="eastAsia"/>
          <w:lang w:val="en-US" w:eastAsia="zh-CN"/>
        </w:rPr>
        <w:t>，而在这结论下，有几个比较突出的样本是值得讨论的</w:t>
      </w:r>
    </w:p>
    <w:p w14:paraId="521A365A">
      <w:pPr>
        <w:pStyle w:val="2"/>
        <w:ind w:firstLine="420"/>
        <w:rPr>
          <w:rFonts w:hint="eastAsia"/>
          <w:b w:val="0"/>
          <w:bCs w:val="0"/>
          <w:lang w:val="en-US" w:eastAsia="zh-CN"/>
        </w:rPr>
      </w:pPr>
      <w:r>
        <w:rPr>
          <w:rFonts w:hint="eastAsia"/>
          <w:lang w:val="en-US" w:eastAsia="zh-CN"/>
        </w:rPr>
        <w:t>首先是</w:t>
      </w:r>
      <w:r>
        <w:rPr>
          <w:rFonts w:hint="eastAsia"/>
          <w:b/>
          <w:bCs/>
          <w:lang w:val="en-US" w:eastAsia="zh-CN"/>
        </w:rPr>
        <w:t>北京</w:t>
      </w:r>
      <w:r>
        <w:rPr>
          <w:rFonts w:hint="eastAsia"/>
          <w:b w:val="0"/>
          <w:bCs w:val="0"/>
          <w:lang w:val="en-US" w:eastAsia="zh-CN"/>
        </w:rPr>
        <w:t>，真是应了那句俗语“是条狗都得生在北京”，北京的985录取率是5.5，冠绝其他各省市，其更是最后一名——河南省录取率的5.7倍（这意味着每个河南考生平均要打败5.7倍于京爷的同省考生才有985上），其过于突出的数据使本人在制表时总是能毫无根据的一眼认出对应的数据点；这种突出数据也是多方直接原因导致的，比如政策经济等的帮助，以及北京本地无数优秀大学本地招生的功劳等，种种因素使北京这一政治中心也成为了当之无愧的“高考福地”</w:t>
      </w:r>
    </w:p>
    <w:p w14:paraId="63FFB9DD">
      <w:pPr>
        <w:pStyle w:val="2"/>
        <w:ind w:firstLine="420"/>
        <w:rPr>
          <w:rFonts w:hint="eastAsia"/>
          <w:b w:val="0"/>
          <w:bCs w:val="0"/>
          <w:lang w:val="en-US" w:eastAsia="zh-CN"/>
        </w:rPr>
      </w:pPr>
      <w:r>
        <w:rPr>
          <w:rFonts w:hint="eastAsia"/>
          <w:b w:val="0"/>
          <w:bCs w:val="0"/>
          <w:lang w:val="en-US" w:eastAsia="zh-CN"/>
        </w:rPr>
        <w:t>其次是</w:t>
      </w:r>
      <w:r>
        <w:rPr>
          <w:rFonts w:hint="eastAsia"/>
          <w:b/>
          <w:bCs/>
          <w:lang w:val="en-US" w:eastAsia="zh-CN"/>
        </w:rPr>
        <w:t>河南</w:t>
      </w:r>
      <w:r>
        <w:rPr>
          <w:rFonts w:hint="eastAsia"/>
          <w:b w:val="0"/>
          <w:bCs w:val="0"/>
          <w:lang w:val="en-US" w:eastAsia="zh-CN"/>
        </w:rPr>
        <w:t>，河南老表不会偷井盖，但河南老表是真的没学上；人均GDP相仿的吉林录取率可是全国第二，而河南却是倒数第一（没有吉林不穷的意思），河南乃至山河四省相对低的录取率可谓名声在外，根据4的研究我们可以看出，这四个“难兄难弟”大致是吃了人口的亏，其次才是经济和省内教育情况；结合录取率和人口来看，其“内卷”是有客观原因的</w:t>
      </w:r>
    </w:p>
    <w:p w14:paraId="0235273B">
      <w:pPr>
        <w:pStyle w:val="2"/>
        <w:ind w:firstLine="420"/>
        <w:rPr>
          <w:rFonts w:hint="default"/>
          <w:b w:val="0"/>
          <w:bCs w:val="0"/>
          <w:lang w:val="en-US" w:eastAsia="zh-CN"/>
        </w:rPr>
      </w:pPr>
      <w:r>
        <w:rPr>
          <w:rFonts w:hint="eastAsia"/>
          <w:b w:val="0"/>
          <w:bCs w:val="0"/>
          <w:lang w:val="en-US" w:eastAsia="zh-CN"/>
        </w:rPr>
        <w:t>最后是</w:t>
      </w:r>
      <w:r>
        <w:rPr>
          <w:rFonts w:hint="eastAsia"/>
          <w:b/>
          <w:bCs/>
          <w:lang w:val="en-US" w:eastAsia="zh-CN"/>
        </w:rPr>
        <w:t>广东</w:t>
      </w:r>
      <w:r>
        <w:rPr>
          <w:rFonts w:hint="eastAsia"/>
          <w:b w:val="0"/>
          <w:bCs w:val="0"/>
          <w:lang w:val="en-US" w:eastAsia="zh-CN"/>
        </w:rPr>
        <w:t>，人均GDP前列，总GDP第一，录取率却相当不乐观，这对该报告的假设其实是相当不好的样本，但也如4中表现，广东的人口数量有4000万，五倍之于蒙古，比人口第二的2400万多出小一半，这种极特殊的人口量使人口数量成为了约束其录取率的主要因素——哪怕多收广东学生，只要各省雨露均沾，就必然会在名额上亏欠之。</w:t>
      </w:r>
    </w:p>
    <w:p w14:paraId="296351F9">
      <w:pPr>
        <w:pStyle w:val="2"/>
        <w:ind w:firstLine="420"/>
        <w:rPr>
          <w:rFonts w:hint="default"/>
          <w:lang w:val="en-US" w:eastAsia="zh-CN"/>
        </w:rPr>
      </w:pPr>
      <w:r>
        <w:rPr>
          <w:rFonts w:hint="eastAsia"/>
          <w:lang w:val="en-US" w:eastAsia="zh-CN"/>
        </w:rPr>
        <w:t>这样的不平等，背后是许多考生的无奈，为了更少的名额，要付出更多的汗水和努力，高考生的心理健康在本人出身地是一个广泛的社会问题，而名额的分配又何尝不是政策难题，希望随着经济建设和政策规划，这样的问题有一天可以消弭于有学上的喜悦</w:t>
      </w:r>
    </w:p>
    <w:p w14:paraId="3E0DA8CF">
      <w:pPr>
        <w:pStyle w:val="2"/>
        <w:rPr>
          <w:rFonts w:hint="eastAsia"/>
        </w:rPr>
      </w:pPr>
      <w:r>
        <w:rPr>
          <w:rFonts w:hint="eastAsia"/>
          <w:sz w:val="30"/>
          <w:szCs w:val="30"/>
        </w:rPr>
        <w:t>立项原因</w:t>
      </w:r>
      <w:r>
        <w:rPr>
          <w:rFonts w:hint="eastAsia"/>
          <w:sz w:val="30"/>
          <w:szCs w:val="30"/>
          <w:lang w:eastAsia="zh-CN"/>
        </w:rPr>
        <w:t>：</w:t>
      </w:r>
      <w:r>
        <w:rPr>
          <w:rFonts w:hint="eastAsia"/>
        </w:rPr>
        <w:t xml:space="preserve"> </w:t>
      </w:r>
    </w:p>
    <w:p w14:paraId="6C286FD9">
      <w:pPr>
        <w:pStyle w:val="2"/>
        <w:rPr>
          <w:rFonts w:hint="eastAsia"/>
        </w:rPr>
      </w:pPr>
      <w:r>
        <w:rPr>
          <w:rFonts w:hint="eastAsia"/>
        </w:rPr>
        <w:t xml:space="preserve">    我们宿舍三个山河四省的学生（山东山西河南河北）,大家都知道自己省份卷得颇具盛名;尤其是河北孩子,据说由于诸多原因河北境内没有一所985本校,大家只能一边和衡水竞争一边往外考,还穷,于是我产生了对教育资源不均匀分配的朴素认识,并由此产生了对教育和经济情况综合考虑和数据分析的想法.  </w:t>
      </w:r>
    </w:p>
    <w:p w14:paraId="2CB2B51F">
      <w:pPr>
        <w:pStyle w:val="2"/>
        <w:ind w:firstLine="420"/>
        <w:rPr>
          <w:rFonts w:hint="eastAsia"/>
        </w:rPr>
      </w:pPr>
      <w:r>
        <w:rPr>
          <w:rFonts w:hint="eastAsia"/>
        </w:rPr>
        <w:t>另:2024年当年,北京市的总GDP超过了河北省的总GDP,二者毗邻但经济教育情况大不相同,其也是这个作业的启发之一.</w:t>
      </w:r>
    </w:p>
    <w:p w14:paraId="744CAAD4">
      <w:pPr>
        <w:pStyle w:val="2"/>
        <w:rPr>
          <w:rFonts w:hint="eastAsia"/>
          <w:sz w:val="30"/>
          <w:szCs w:val="30"/>
        </w:rPr>
      </w:pPr>
      <w:r>
        <w:rPr>
          <w:rFonts w:hint="eastAsia"/>
          <w:sz w:val="30"/>
          <w:szCs w:val="30"/>
        </w:rPr>
        <w:t>项目局限：</w:t>
      </w:r>
    </w:p>
    <w:p w14:paraId="4054920C">
      <w:pPr>
        <w:pStyle w:val="2"/>
        <w:rPr>
          <w:rFonts w:hint="eastAsia"/>
        </w:rPr>
      </w:pPr>
      <w:r>
        <w:rPr>
          <w:rFonts w:hint="eastAsia"/>
        </w:rPr>
        <w:t xml:space="preserve">   不可避免的这种庞大题材有一个报告写不下的局限性，造成地方经济和教育差距的原因有很多：比如各地区能录取多少985其实很大程度上是名额决定的，当然名额是一个很表面的数据，但是名额又很大程度上受大学所在地影响，这就导致有院校—人口比上有绝对多985等优秀学校的北京不可避免地会有冠绝的录取率。当然还有政策青睐等诸多因素不一而足。   </w:t>
      </w:r>
    </w:p>
    <w:p w14:paraId="0B87ED49">
      <w:pPr>
        <w:pStyle w:val="2"/>
      </w:pPr>
      <w:r>
        <w:rPr>
          <w:rFonts w:hint="eastAsia"/>
        </w:rPr>
        <w:t xml:space="preserve">   虽然有很多在考察时就体现的问题，但该项目的可视化价值仍然不小，直观的数据对比除了让人感叹一句“是条狗都得生在北京”之外，大概还能多少揭示在优质教育资源不平均的水面下，内卷着挣扎着的芸芸学子们的参差</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363B2"/>
    <w:multiLevelType w:val="singleLevel"/>
    <w:tmpl w:val="818363B2"/>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64965"/>
    <w:rsid w:val="0ACB4F8A"/>
    <w:rsid w:val="38B11C3F"/>
    <w:rsid w:val="5F7A52F5"/>
    <w:rsid w:val="6A340E18"/>
    <w:rsid w:val="7D375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2026-01-05T17:29:44Z</dcterms:created>
  <dc:creator>ASUS</dc:creator>
  <cp:lastModifiedBy>WPS_1720538958</cp:lastModifiedBy>
  <dcterms:modified xsi:type="dcterms:W3CDTF">2026-01-05T20:10:42Z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eyJoZGlkIjoiNzM4ZTViYjA4ZjBhOGFiYWNiN2NjOTJlM2RiNmMyMWMiLCJ1c2VySWQiOiIxNjE1MTYxNjg0In0=</vt:lpwstr>
  </property>
  <property fmtid="{D5CDD505-2E9C-101B-9397-08002B2CF9AE}" pid="4" name="ICV">
    <vt:lpwstr>92FEBF88ABB740F986003309236F3E2F_12</vt:lpwstr>
  </property>
</Properties>
</file>