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TERASWAP DEX META-AGGREGATOR</w:t>
      </w:r>
    </w:p>
    <w:p>
      <w:pPr>
        <w:spacing w:after="40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Comprehensive Production Security Audit Report</w:t>
      </w:r>
    </w:p>
    <w:p>
      <w:pPr>
        <w:pBdr>
          <w:bottom w:val="single" w:color="1A237E" w:sz="6" w:space="8"/>
        </w:pBd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15 April 2026  |  Auditor: Claude (Senior Security Auditor)  |  Version: 1.0</w:t>
      </w:r>
    </w:p>
    <w:p>
      <w:pPr>
        <w:pStyle w:val="Heading1"/>
      </w:pPr>
      <w:r>
        <w:t xml:space="preserve">Verdict</w:t>
      </w:r>
    </w:p>
    <w:p>
      <w:pPr>
        <w:shd w:fill="FFF3E0" w:val="clear"/>
        <w:spacing w:after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  APPROVED WITH WARNINGS  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TeraSwap codebase demonstrates strong security engineering across monitoring, alerting, and operational tooling (203 passing tests, progressive timelocks, constant-time auth, SHA-pinned CI). However, 2 CRITICAL findings and 7 HIGH findings must be addressed before mainnet launch. The most urgent issue (SC-C-01: routerDataHash bypass) could allow an attacker to redirect swap output. The second critical (API-C-01: unauthenticated tick endpoint) could be weaponized for DoS or state manipulation.</w:t>
      </w:r>
    </w:p>
    <w:p>
      <w:pPr>
        <w:pStyle w:val="Heading1"/>
      </w:pPr>
      <w:r>
        <w:t xml:space="preserve">Summary Statistics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Findings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Scope: 6 phases covering smart contracts (Solidity 0.8.28), 14 API routes, monitoring stack (H1-H6), frontend (Next.js 14), infrastructure (Vercel/GitHub Actions/KV), and cross-cutting concerns (auth, crypto, deps). 203 tests passing. 11 liquidity sources. Stack: Next.js 14 App Router, Vercel, Supabase, Vercel KV (Upstash), Cloudflare Worker, Capacitor.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TeraSwap is a well-engineered DEX meta-aggregator with a mature monitoring and alerting stack. The codebase shows consistent application of security best practices: constant-time token comparison with SHA-256 pre-hashing, progressive timelocks on privileged operations, P0 reason classification preventing auto-recovery of critical states, BigInt arithmetic for precision-sensitive calculations, and comprehensive test coverage (203 tests).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primary risk area is the smart contract layer, where the routerDataHash bypass (SC-C-01) creates a path for calldata manipulation that could redirect swap output. This is a pre-deployment blocker. The secondary risk area is API authentication: the monitoring tick endpoint lacks auth entirely, and the heartbeat endpoint over-discloses operational state.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Operational security is strong: the CoW Swap DNS hijack (14 April 2026) was correctly detected and the source disabled by the monitoring system. GitHub Actions are SHA-pinned, API keys follow hygiene best practices, and Permit2 anti-phishing limits are correctly hardcoded. The Telegram bot implements proper webhook secret verification and admin/read-only command separation.</w:t>
      </w:r>
    </w:p>
    <w:p>
      <w:pPr>
        <w:pStyle w:val="Heading1"/>
      </w:pPr>
      <w:r>
        <w:t xml:space="preserve">2. Top 3 Risks (Severity x Likelihood)</w:t>
      </w:r>
    </w:p>
    <w:p>
      <w:pPr>
        <w:pStyle w:val="Heading2"/>
      </w:pPr>
      <w:r>
        <w:t xml:space="preserve">Risk 1: Swap Output Redirection via routerDataHash Bypass (SC-C-01)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Severity: CRITICAL | Likelihood: HIGH | Impact: Direct fund loss. Non-DCA orders pass bytes32(0) as routerDataHash, entirely skipping calldata verification. An attacker could craft a transaction with arbitrary router calldata that sends swap output to an attacker-controlled address. This bypasses the Recipient Validation (R1) control since the calldata itself is not verified. Exploitation requires only a valid order submission, no privileged access. RICE Score: R=10, I=10, C=10, E=8 = 9.5.</w:t>
      </w:r>
    </w:p>
    <w:p>
      <w:pPr>
        <w:pStyle w:val="Heading2"/>
      </w:pPr>
      <w:r>
        <w:t xml:space="preserve">Risk 2: Unauthenticated Monitoring Tick (API-C-01)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Severity: CRITICAL | Likelihood: MEDIUM | Impact: State manipulation + DoS. The /api/monitor/tick GET endpoint has no authentication. An attacker can trigger ticks at arbitrary frequency, causing: (a) state machine transitions that disable healthy sources, (b) alert floods exhausting Telegram/email rate limits, (c) KV write amplification increasing costs. Combined with heartbeat state disclosure (API-H-01), an attacker can observe the effect of their ticks and fine-tune the attack. RICE Score: R=9, I=8, C=8, E=9 = 8.5.</w:t>
      </w:r>
    </w:p>
    <w:p>
      <w:pPr>
        <w:pStyle w:val="Heading2"/>
      </w:pPr>
      <w:r>
        <w:t xml:space="preserve">Risk 3: Reentrancy via Fee Transfer Before Router Call (SC-H-03)</w:t>
      </w:r>
    </w:p>
    <w:p>
      <w:pPr>
        <w:spacing w:after="300"/>
      </w:pPr>
      <w:r>
        <w:rPr>
          <w:rFonts w:ascii="Arial" w:cs="Arial" w:eastAsia="Arial" w:hAnsi="Arial"/>
          <w:sz w:val="21"/>
          <w:szCs w:val="21"/>
        </w:rPr>
        <w:t xml:space="preserve">Severity: HIGH | Likelihood: MEDIUM | Impact: Fund loss via reentrancy. Fee transfer (ERC-20 token.transfer()) executes before the external router call. If the fee token is a malicious ERC-20 with a transfer hook, it can re-enter the executor contract during fee collection. Combined with the routerDataHash bypass, this creates a compound attack vector. RICE Score: R=8, I=9, C=7, E=6 = 7.5.</w:t>
      </w:r>
    </w:p>
    <w:p>
      <w:r>
        <w:br w:type="page"/>
      </w:r>
    </w:p>
    <w:p>
      <w:pPr>
        <w:pStyle w:val="Heading1"/>
      </w:pPr>
      <w:r>
        <w:t xml:space="preserve">3. Detailed Findings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 findings across 4 categories. 16 open, 4 acknowledged/positive.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000"/>
        <w:gridCol w:w="1100"/>
        <w:gridCol w:w="2860"/>
        <w:gridCol w:w="2200"/>
        <w:gridCol w:w="7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SC-C-01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Smart Contract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TeraSwapOrderExecutor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routerDataHash bypass: non-DCA orders pass bytes32(0) as routerDataHash, skipping calldata verification entirely. An attacker could submit arbitrary calldata to the router, potentially redirecting swap output to a different address.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Enforce routerDataHash verification for ALL order types. Remove the bytes32(0) bypass path or require a separate explicit skip flag with additional validation.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API-C-01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/api/monitor/tick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 endpoint accessible via unauthenticated GET request. Any external caller can trigger a monitoring tick, potentially causing state machine transitions, alert floods, or KV write amplification.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Bearer token authentication (matching kill-switch pattern) or restrict to Vercel cron-only via CRON_SECRET header validation.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SC-H-01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Smart Contract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TeraSwapOrderExecutor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setExecutor() lacks timelock. Admin can instantly change the executor address, bypassing the 48h ROUTER_CHANGE timelock applied to other privileged operations.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the same 48h timelock + 7d grace period used for router changes. Add event emission for executor changes.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SC-H-02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Smart Contract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TeraSwapFeeCollector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ETH receive() fallback silently accepts Ether. Failed fee transfers or accidental sends are not surfaced, masking operational issues.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receive()/fallback or add explicit revert for unexpected ETH. Implement a sweep function for stuck ETH with timelock.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SC-H-03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Smart Contract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TeraSwapOrderExecutor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Potential reentrancy: fee transfer (ERC-20 token transfer) occurs before the external router call. A malicious token could re-enter during transfer.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checks-effects-interactions pattern: move fee transfer after router call, or add reentrancy guard (OpenZeppelin ReentrancyGuard).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API-H-01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/api/monitor/heartbeat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Heartbeat endpoint discloses per-source state (active/degraded/disabled with reasons). Attackers can identify which sources are down and target remaining ones or time exploits around degraded windows.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only aggregate health boolean and age for public consumers. Move detailed source state to an authenticated admin endpoint.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API-H-02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quorum-check.ts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Quorum minimum 3 sources allows median inversion. With exactly 3 sources, a single compromised source can shift the median by 50%, potentially masking price manipulation.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Increase minimum quorum to 5 sources, or weight by liquidity depth. Add outlier detection (IQR/MAD) before median calculation.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API-H-03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grace-period.ts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Grace period suppresses alerts but does NOT suppress state transitions. Sources can silently transition to disabled during grace without any notification reaching operators.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Either suppress transitions during grace (queue them) or ensure alerts are still emitted but tagged as grace-period for later review.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API-H-04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alert-wrapper.ts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dedup KV TTL of 1 hour means repeated rapid transitions (active-degraded-active-degraded) within the TTL window are silently dropped after the first alert.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a counter-based dedup (allow N alerts per window) instead of binary sent/not-sent. Or reduce TTL to 15 minutes with exponential backoff.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API-M-01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source-state-machine.ts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alertKVFailure() sends Telegram directly, bypassing the fan-out orchestrator. If Telegram is down, no fallback channel is used and the KV failure alert is lost.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Route through emitTransitionAlert() or implement a minimal local fallback (console.error + process exit code for watchdog detection).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API-M-02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calldata-validation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Recipient validation returns "unknown" for unrecognized function selectors instead of rejecting. Novel attack vectors using uncommon selectors would bypass validation.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Default to reject (fail-closed) for unknown selectors. Maintain an explicit allowlist of validated selectors.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API-M-03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monitoring-loop.ts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Concurrent tick invocations share in-memory cache but have no mutex. Two overlapping ticks could read stale state and produce conflicting transitions.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a KV-based distributed lock (SET NX with TTL) at tick start, or use Vercel cron exclusive concurrency.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API-M-04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telegram/webhook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 callback bypasses grace period and dedup, sending alerts directly. An attacker with Telegram access (compromised admin device) could trigger unlimited alert fan-out.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rate limiting to escalate callbacks (max 1 per source per 5 minutes). Log escalation events to KV audit trail.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FE-M-01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Frontend / Infra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CI pipeline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npm ci runs with lifecycle scripts enabled. A compromised dependency could execute arbitrary code during install in the CI environment.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--ignore-scripts to npm ci and explicitly run required build scripts. Or use npm audit signatures to verify package provenance.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FE-M-02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Frontend / Infra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follow-redirects vulnerable to GHSA-r4q5-vmmm-2653 (SSRF via redirect). Used transitively by axios/undici in the dependency tree.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Upgrade follow-redirects to patched version. Add npm audit to CI pipeline as a blocking step.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FE-L-01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Frontend / Infra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vercel.json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Missing Content-Security-Policy and Strict-Transport-Security headers. No protection against XSS injection or protocol downgrade attacks.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CSP (script-src self, style-src self unsafe-inline), HSTS (max-age=31536000; includeSubDomains), X-Frame-Options DENY to vercel.json headers.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FE-L-02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Frontend / Infra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actions pinned to SHA (positive finding). API key hygiene excellent with no hardcoded secrets.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required. Continue current practice.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FE-L-03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Frontend / Infra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Permit2 integration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PERMIT2_MAX_DEADLINE_SEC=30min and PERMIT2_MAX_EXPIRATION_SEC=24h correctly hardcoded (positive finding). Anti-phishing limits in place.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required. Consider reducing expiration to 4h for higher-value transactions.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API-L-01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API / Monitoring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source-thresholds.json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CoW Swap quorum deviation threshold at 8% (vs 5% default) due to batch auction mechanics. Correct design decision but may need periodic recalibration.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quarterly threshold review to ops runbook. Monitor CoW Swap false-positive rate over 30-day windows.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SC-L-01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Smart Contract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TeraSwapFeeCollector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Progressive timelocks correctly implemented: ADMIN_TRANSFER=7d, ROUTER_CHANGE=48h, SWEEP=48h, GRACE=7d. Meets industry best practice.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required. Consider adding emergency pause mechanism with multi-sig.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Recommended Actions (Prioritized by Sprint)</w:t>
      </w:r>
    </w:p>
    <w:p>
      <w:pPr>
        <w:pStyle w:val="Heading2"/>
      </w:pPr>
      <w:r>
        <w:t xml:space="preserve">Sprint 6A: Pre-Launch Blockers (CRITICAL + HIGH Smart Contract)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SC-C-01: Enforce routerDataHash verification for all order types. This is the single highest-priority fix. No mainnet deployment until this is resolved and re-audited.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SC-H-01: Add timelock to setExecutor(). Align with existing ROUTER_CHANGE pattern (48h delay + 7d grace).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SC-H-03: Apply checks-effects-interactions pattern to fee transfer. Move fee collection after router call or add ReentrancyGuard.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SC-H-02: Decide on receive() fallback policy. Either revert unexpected ETH or add a timelocked sweep function.</w:t>
      </w:r>
    </w:p>
    <w:p>
      <w:pPr>
        <w:pStyle w:val="Heading2"/>
      </w:pPr>
      <w:r>
        <w:t xml:space="preserve">Sprint 6B: API Authentication + Monitoring Hardening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API-C-01: Add authentication to /api/monitor/tick. Use CRON_SECRET header validation for Vercel cron, Bearer token for manual triggers.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API-H-01: Split heartbeat into public (healthy/age only) and authenticated admin (full source state) endpoints.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API-H-02: Increase quorum minimum to 5 sources or add IQR outlier detection before median calculation.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API-H-03: Fix grace period alert suppression to either queue transitions or emit tagged alerts.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API-H-04: Replace binary dedup with counter-based (allow N alerts per window) or reduce TTL to 15 minutes.</w:t>
      </w:r>
    </w:p>
    <w:p>
      <w:pPr>
        <w:pStyle w:val="Heading2"/>
      </w:pPr>
      <w:r>
        <w:t xml:space="preserve">Sprint 6C: Medium Priority + Infrastructure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API-M-01: Route alertKVFailure() through the fan-out orchestrator instead of direct Telegram send.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API-M-02: Change calldata recipient validation to fail-closed for unknown selectors.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API-M-03: Add distributed lock (KV SET NX) for tick concurrency control.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API-M-04: Rate-limit escalate callbacks to max 1 per source per 5 minutes.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FE-M-01: Add --ignore-scripts to npm ci in CI pipeline.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FE-M-02: Upgrade follow-redirects to patch GHSA-r4q5-vmmm-2653. Add npm audit as CI blocking step.</w:t>
      </w:r>
    </w:p>
    <w:p>
      <w:pPr>
        <w:pStyle w:val="Heading2"/>
      </w:pPr>
      <w:r>
        <w:t xml:space="preserve">Sprint 6D: Low Priority + Hardening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FE-L-01: Add CSP, HSTS, and X-Frame-Options headers to vercel.json.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API-L-01: Add quarterly threshold review to ops runbook for CoW Swap deviation calibration.</w:t>
      </w:r>
    </w:p>
    <w:p>
      <w:pPr>
        <w:pStyle w:val="Heading1"/>
      </w:pPr>
      <w:r>
        <w:t xml:space="preserve">5. Positive Findings &amp; Commendations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Progressive Timelocks (SC-L-01): ADMIN_TRANSFER=7d, ROUTER_CHANGE=48h, SWEEP=48h, GRACE=7d correctly implemented. Industry-leading practice for a DEX aggregator.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Permit2 Anti-Phishing (FE-L-03): Hardcoded 30-minute deadline and 24-hour expiration. Prevents infinite-approval phishing attacks.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SHA-Pinned CI (FE-L-02): All GitHub Actions pinned to commit SHA. Excellent supply-chain security posture.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Constant-Time Auth: Kill-switch and Telegram webhook both use SHA-256 pre-hash + timingSafeEqual. Prevents timing-based token extraction.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P0 Reason Classification: Critical states (TLS/DNS changes, kill-switch, quorum anomaly, KV failure) block auto-recovery with prefix-based matching. Prevents premature reactivation of compromised sources.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Operational Response: CoW Swap DNS hijack (14 April 2026) correctly detected and source disabled by monitoring. Demonstrated real-world effectiveness of the H2 TLS/DNS fingerprint system.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Test Coverage: 203 passing tests across unit, integration, and webhook handler tests. Comprehensive coverage of state machine transitions, alert dedup, quorum classification, and Telegram command handling.</w:t>
      </w:r>
    </w:p>
    <w:p>
      <w:pPr>
        <w:pStyle w:val="Heading1"/>
      </w:pPr>
      <w:r>
        <w:t xml:space="preserve">6. Known Incidents &amp; Remediation Status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CoW Swap DNS Hijack (14 April 2026): Registrar-level compromise of cow.fi domain. swap.cow.fi locked by attacker. api.cow.fi (used by TeraSwap) on separate subdomain but same registrar. Source disabled by monitoring H2 (TLS/DNS fingerprint). Recommendation: keep disabled until CoW post-mortem confirms registrar recovery.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Hyperbridge Exploit (April 2026): MMR proof replay attack on cross-chain bridge. Relevant to TeraSwap future cross-chain expansion. Current timelocks provide adequate protection for single-chain operations.</w:t>
      </w:r>
    </w:p>
    <w:p>
      <w:pPr>
        <w:spacing w:after="300"/>
      </w:pPr>
      <w:r>
        <w:rPr>
          <w:rFonts w:ascii="Arial" w:cs="Arial" w:eastAsia="Arial" w:hAnsi="Arial"/>
          <w:sz w:val="21"/>
          <w:szCs w:val="21"/>
        </w:rPr>
        <w:t xml:space="preserve">Rate-Limiter Silent Failure: Previously identified issue where in-memory rate limiting on serverless (Vercel) was ineffective due to cold starts. Partially mitigated by KV-based dedup. Full fix requires KV-based rate limiting (recommended for Sprint 6B).</w:t>
      </w:r>
    </w:p>
    <w:p>
      <w:pPr>
        <w:pBdr>
          <w:top w:val="single" w:color="1A237E" w:sz="2" w:space="8"/>
        </w:pBdr>
        <w:spacing w:before="4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End of Report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Auditor: Claude (Senior Security Auditor) | Methodology: 6-phase comprehensive audit with 4 parallel analysis agents | RICE Framework prioritization</w:t>
      </w:r>
    </w:p>
    <w:p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report is confidential and intended for TeraSwap development team only. Findings should be remediated in priority order before mainnet deployment.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</w:pPr>
    <w:r>
      <w:rPr>
        <w:rFonts w:ascii="Arial" w:cs="Arial" w:eastAsia="Arial" w:hAnsi="Arial"/>
        <w:b/>
        <w:bCs/>
        <w:color w:val="D32F2F"/>
        <w:sz w:val="16"/>
        <w:szCs w:val="16"/>
      </w:rPr>
      <w:t xml:space="preserve">CONFIDENTIAL</w:t>
    </w:r>
    <w:r>
      <w:rPr>
        <w:rFonts w:ascii="Arial" w:cs="Arial" w:eastAsia="Arial" w:hAnsi="Arial"/>
        <w:color w:val="666666"/>
        <w:sz w:val="16"/>
        <w:szCs w:val="16"/>
      </w:rPr>
      <w:t xml:space="preserve">    TeraSwap Production Security Audit  |  15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2026-04-15T18:19:33.942Z</dcterms:created>
  <dcterms:modified xsi:type="dcterms:W3CDTF">2026-04-15T18:19:33.942Z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