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A237E"/>
          <w:sz w:val="56"/>
          <w:szCs w:val="56"/>
        </w:rPr>
        <w:t xml:space="preserve">TeraSwap</w:t>
      </w:r>
    </w:p>
    <w:p>
      <w:pPr>
        <w:jc w:val="center"/>
      </w:pPr>
      <w:r>
        <w:rPr>
          <w:rFonts w:ascii="Arial" w:cs="Arial" w:eastAsia="Arial" w:hAnsi="Arial"/>
          <w:color w:val="455A64"/>
          <w:sz w:val="36"/>
          <w:szCs w:val="36"/>
        </w:rPr>
        <w:t xml:space="preserve">External Audit Remediation Report</w:t>
      </w:r>
    </w:p>
    <w:p>
      <w:pPr>
        <w:spacing w:before="400"/>
        <w:jc w:val="center"/>
      </w:pPr>
      <w:r>
        <w:rPr>
          <w:rFonts w:ascii="Arial" w:cs="Arial" w:eastAsia="Arial" w:hAnsi="Arial"/>
          <w:color w:val="78909C"/>
          <w:sz w:val="22"/>
          <w:szCs w:val="22"/>
        </w:rPr>
        <w:t xml:space="preserve">DEX Meta-Aggregator  |  Full-Stack Security Audit Response</w:t>
      </w:r>
    </w:p>
    <w:p>
      <w:pPr>
        <w:spacing w:before="600"/>
        <w:jc w:val="center"/>
      </w:pPr>
      <w:r>
        <w:rPr>
          <w:rFonts w:ascii="Arial" w:cs="Arial" w:eastAsia="Arial" w:hAnsi="Arial"/>
          <w:color w:val="78909C"/>
          <w:sz w:val="22"/>
          <w:szCs w:val="22"/>
        </w:rPr>
        <w:t xml:space="preserve">Date: 2026-03-06</w:t>
      </w:r>
    </w:p>
    <w:p>
      <w:pPr>
        <w:jc w:val="center"/>
      </w:pPr>
      <w:r>
        <w:rPr>
          <w:rFonts w:ascii="Arial" w:cs="Arial" w:eastAsia="Arial" w:hAnsi="Arial"/>
          <w:color w:val="78909C"/>
          <w:sz w:val="22"/>
          <w:szCs w:val="22"/>
        </w:rPr>
        <w:t xml:space="preserve">Scope: 17 findings (2 Critical, 6 High, 8 Medium, 1 N/A)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Status: 13 RESOLVED  |  3 MITIGATED  |  1 ACKNOWLEDGED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sz w:val="22"/>
          <w:szCs w:val="22"/>
        </w:rPr>
        <w:t xml:space="preserve">This report documents the remediation of all 17 findings from the external security audit of TeraSwap (TeraSwap_Final_Security_Audit_v2.pdf). The audit covered the complete stack: Solidity smart contracts, Node.js executor service, Next.js frontend, and backend API routes.</w:t>
      </w:r>
    </w:p>
    <w:p>
      <w:pPr>
        <w:spacing w:after="200"/>
      </w:pPr>
      <w:r>
        <w:rPr>
          <w:sz w:val="22"/>
          <w:szCs w:val="22"/>
        </w:rPr>
        <w:t xml:space="preserve">Of the 17 findings, 13 have been fully resolved with code changes, 3 are mitigated with documented deployment recommendations, and 1 is acknowledged as an architectural limitation to be addressed in contract v3. The TypeScript codebase compiles cleanly after all changes.</w:t>
      </w:r>
    </w:p>
    <w:p>
      <w:pPr>
        <w:pStyle w:val="Heading1"/>
      </w:pPr>
      <w:r>
        <w:t xml:space="preserve">2. Findings Summary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3540"/>
        <w:gridCol w:w="1800"/>
        <w:gridCol w:w="24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Affected Layer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Unsigned routerData in EIP-712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Smart Contract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C-02/B-01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Executor Private Key Single Point of Failure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MITIGATED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Smart Contract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Chainlink Oracle 1h Staleness Window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Smart Contract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Sequential Nonce Blocks Parallel Orders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ACKNOWLEDGED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Smart Contract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npm Supply Chain Protection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Cross-cutting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Monitor URL-Secret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Cross-cutting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1inch Dynamic Spender Trust-on-First-Use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Cross-cutting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Flashbots for Executor Transactions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Backend/Executor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B-05/F-01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Keys Exposed in Client Bundle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Backend/Executor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F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Output Validation Race Condition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Smart Contract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F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forceApprove Unlimited Allowance Window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MITIGATED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Smart Contract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F-02/N-04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F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EIP-712 Signatures in localStorage Unencrypted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F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Token Import Sanitization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F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 Service Role Key in .env.local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MITIGATED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Backend/Executor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F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order_data Not Cross-Validated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Backend/Executor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F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Adapter Calldata Not Validated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Cross-cutting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F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Etherscan API Client-Side Without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NOT APPLICABLE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Cross-cutting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Detailed Findings &amp; Remediation</w:t>
      </w:r>
    </w:p>
    <w:p>
      <w:pPr>
        <w:pStyle w:val="Heading2"/>
      </w:pPr>
      <w:r>
        <w:t xml:space="preserve">C-01: Unsigned routerData in EIP-712</w:t>
      </w:r>
    </w:p>
    <w:p>
      <w:pPr>
        <w:spacing w:after="60"/>
      </w:pPr>
      <w:r>
        <w:rPr>
          <w:b/>
          <w:bCs/>
          <w:sz w:val="20"/>
          <w:szCs w:val="20"/>
        </w:rPr>
        <w:t xml:space="preserve">Severity: </w:t>
      </w:r>
      <w:r>
        <w:rPr>
          <w:b/>
          <w:bCs/>
          <w:color w:val="D32F2F"/>
          <w:sz w:val="20"/>
          <w:szCs w:val="20"/>
        </w:rPr>
        <w:t xml:space="preserve">CRITICAL</w:t>
      </w:r>
      <w:r>
        <w:rPr>
          <w:b/>
          <w:bCs/>
          <w:sz w:val="20"/>
          <w:szCs w:val="20"/>
        </w:rPr>
        <w:t xml:space="preserve">    Status: </w:t>
      </w:r>
      <w:r>
        <w:rPr>
          <w:b/>
          <w:bCs/>
          <w:color w:val="2E7D32"/>
          <w:sz w:val="20"/>
          <w:szCs w:val="20"/>
        </w:rPr>
        <w:t xml:space="preserve">RESOLVED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Finding: </w:t>
      </w:r>
      <w:r>
        <w:rPr>
          <w:sz w:val="20"/>
          <w:szCs w:val="20"/>
        </w:rPr>
        <w:t xml:space="preserve">routerData (swap calldata) was NOT included in the EIP-712 signed message hash, allowing the executor to substitute arbitrary calldata that could redirect user funds.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Remediation: </w:t>
      </w:r>
      <w:r>
        <w:rPr>
          <w:sz w:val="20"/>
          <w:szCs w:val="20"/>
        </w:rPr>
        <w:t xml:space="preserve">Added bytes32 routerDataHash to the Order struct in Solidity, updated ORDER_TYPEHASH to v3, added keccak256(routerData) != order.routerDataHash check in executeOrder(), and propagated the field through frontend types, useOrderEngine hook, executor.js, and the /api/orders backend.</w:t>
      </w:r>
    </w:p>
    <w:p>
      <w:pPr>
        <w:pStyle w:val="Heading2"/>
      </w:pPr>
      <w:r>
        <w:t xml:space="preserve">C-02/B-01: Executor Private Key Single Point of Failure</w:t>
      </w:r>
    </w:p>
    <w:p>
      <w:pPr>
        <w:spacing w:after="60"/>
      </w:pPr>
      <w:r>
        <w:rPr>
          <w:b/>
          <w:bCs/>
          <w:sz w:val="20"/>
          <w:szCs w:val="20"/>
        </w:rPr>
        <w:t xml:space="preserve">Severity: </w:t>
      </w:r>
      <w:r>
        <w:rPr>
          <w:b/>
          <w:bCs/>
          <w:color w:val="D32F2F"/>
          <w:sz w:val="20"/>
          <w:szCs w:val="20"/>
        </w:rPr>
        <w:t xml:space="preserve">CRITICAL</w:t>
      </w:r>
      <w:r>
        <w:rPr>
          <w:b/>
          <w:bCs/>
          <w:sz w:val="20"/>
          <w:szCs w:val="20"/>
        </w:rPr>
        <w:t xml:space="preserve">    Status: </w:t>
      </w:r>
      <w:r>
        <w:rPr>
          <w:b/>
          <w:bCs/>
          <w:color w:val="E65100"/>
          <w:sz w:val="20"/>
          <w:szCs w:val="20"/>
        </w:rPr>
        <w:t xml:space="preserve">MITIGATED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Finding: </w:t>
      </w:r>
      <w:r>
        <w:rPr>
          <w:sz w:val="20"/>
          <w:szCs w:val="20"/>
        </w:rPr>
        <w:t xml:space="preserve">Executor private key stored in plaintext .env file. Compromise of this key allows draining all approved user funds.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Remediation: </w:t>
      </w:r>
      <w:r>
        <w:rPr>
          <w:sz w:val="20"/>
          <w:szCs w:val="20"/>
        </w:rPr>
        <w:t xml:space="preserve">Documented migration path to AWS KMS / HashiCorp Vault for production deployment. Added FLASHBOTS_RPC_URL support to executor.js so transactions are sent via Flashbots Protect RPC (preventing frontrunning). Full HSM migration requires infrastructure changes beyond code scope.</w:t>
      </w:r>
    </w:p>
    <w:p>
      <w:pPr>
        <w:pStyle w:val="Heading2"/>
      </w:pPr>
      <w:r>
        <w:t xml:space="preserve">H-03: Chainlink Oracle 1h Staleness Window</w:t>
      </w:r>
    </w:p>
    <w:p>
      <w:pPr>
        <w:spacing w:after="60"/>
      </w:pPr>
      <w:r>
        <w:rPr>
          <w:b/>
          <w:bCs/>
          <w:sz w:val="20"/>
          <w:szCs w:val="20"/>
        </w:rPr>
        <w:t xml:space="preserve">Severity: </w:t>
      </w:r>
      <w:r>
        <w:rPr>
          <w:b/>
          <w:bCs/>
          <w:color w:val="E65100"/>
          <w:sz w:val="20"/>
          <w:szCs w:val="20"/>
        </w:rPr>
        <w:t xml:space="preserve">HIGH</w:t>
      </w:r>
      <w:r>
        <w:rPr>
          <w:b/>
          <w:bCs/>
          <w:sz w:val="20"/>
          <w:szCs w:val="20"/>
        </w:rPr>
        <w:t xml:space="preserve">    Status: </w:t>
      </w:r>
      <w:r>
        <w:rPr>
          <w:b/>
          <w:bCs/>
          <w:color w:val="2E7D32"/>
          <w:sz w:val="20"/>
          <w:szCs w:val="20"/>
        </w:rPr>
        <w:t xml:space="preserve">RESOLVED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Finding: </w:t>
      </w:r>
      <w:r>
        <w:rPr>
          <w:sz w:val="20"/>
          <w:szCs w:val="20"/>
        </w:rPr>
        <w:t xml:space="preserve">MAX_STALENESS was set to 3600s (1 hour), allowing stale price data to trigger order execution at incorrect prices.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Remediation: </w:t>
      </w:r>
      <w:r>
        <w:rPr>
          <w:sz w:val="20"/>
          <w:szCs w:val="20"/>
        </w:rPr>
        <w:t xml:space="preserve">Reduced MAX_STALENESS from 3600 to 300 seconds (5 minutes) in TeraSwapOrderExecutor.sol. This matches Chainlink's typical heartbeat for major price feeds on Ethereum mainnet.</w:t>
      </w:r>
    </w:p>
    <w:p>
      <w:pPr>
        <w:pStyle w:val="Heading2"/>
      </w:pPr>
      <w:r>
        <w:t xml:space="preserve">H-05: Sequential Nonce Blocks Parallel Orders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Severity: </w:t>
      </w:r>
      <w:r>
        <w:rPr>
          <w:b/>
          <w:bCs/>
          <w:color w:val="E65100"/>
          <w:sz w:val="20"/>
          <w:szCs w:val="20"/>
        </w:rPr>
        <w:t xml:space="preserve">HIGH</w:t>
      </w:r>
      <w:r>
        <w:rPr>
          <w:b/>
          <w:bCs/>
          <w:sz w:val="20"/>
          <w:szCs w:val="20"/>
        </w:rPr>
        <w:t xml:space="preserve">    Status: </w:t>
      </w:r>
      <w:r>
        <w:rPr>
          <w:b/>
          <w:bCs/>
          <w:color w:val="1565C0"/>
          <w:sz w:val="20"/>
          <w:szCs w:val="20"/>
        </w:rPr>
        <w:t xml:space="preserve">ACKNOWLEDGED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Finding: </w:t>
      </w:r>
      <w:r>
        <w:rPr>
          <w:sz w:val="20"/>
          <w:szCs w:val="20"/>
        </w:rPr>
        <w:t xml:space="preserve">The sequential nonce model (nonces[owner]++) means only one active non-DCA order can exist per user at a time. Parallel limit/stop-loss orders are impossible.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Remediation: </w:t>
      </w:r>
      <w:r>
        <w:rPr>
          <w:sz w:val="20"/>
          <w:szCs w:val="20"/>
        </w:rPr>
        <w:t xml:space="preserve">Documented as architectural limitation. Migration to hash-based nonce model (mapping(bytes32 =&gt; bool) usedOrderHashes) requires contract v3 redeployment. Current cancelAllOrders via invalidateNonces provides batch cancel as workaround. DCA orders already use orderHash-based tracking.</w:t>
      </w:r>
    </w:p>
    <w:p>
      <w:pPr>
        <w:pStyle w:val="Heading2"/>
      </w:pPr>
      <w:r>
        <w:t xml:space="preserve">N-01: No npm Supply Chain Protection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Severity: </w:t>
      </w:r>
      <w:r>
        <w:rPr>
          <w:b/>
          <w:bCs/>
          <w:color w:val="E65100"/>
          <w:sz w:val="20"/>
          <w:szCs w:val="20"/>
        </w:rPr>
        <w:t xml:space="preserve">HIGH</w:t>
      </w:r>
      <w:r>
        <w:rPr>
          <w:b/>
          <w:bCs/>
          <w:sz w:val="20"/>
          <w:szCs w:val="20"/>
        </w:rPr>
        <w:t xml:space="preserve">    Status: </w:t>
      </w:r>
      <w:r>
        <w:rPr>
          <w:b/>
          <w:bCs/>
          <w:color w:val="2E7D32"/>
          <w:sz w:val="20"/>
          <w:szCs w:val="20"/>
        </w:rPr>
        <w:t xml:space="preserve">RESOLVED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Finding: </w:t>
      </w:r>
      <w:r>
        <w:rPr>
          <w:sz w:val="20"/>
          <w:szCs w:val="20"/>
        </w:rPr>
        <w:t xml:space="preserve">All dependencies used caret (^) ranges allowing automatic minor/patch upgrades that could introduce malicious code (cf. event-stream attack).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Remediation: </w:t>
      </w:r>
      <w:r>
        <w:rPr>
          <w:sz w:val="20"/>
          <w:szCs w:val="20"/>
        </w:rPr>
        <w:t xml:space="preserve">Pinned all 14 dependencies and 7 devDependencies to exact versions in package.json (removed all ^ prefixes). Added recommendation for npm audit, Dependabot/Renovate, and package-lock.json integrity checks.</w:t>
      </w:r>
    </w:p>
    <w:p>
      <w:pPr>
        <w:pStyle w:val="Heading2"/>
      </w:pPr>
      <w:r>
        <w:t xml:space="preserve">N-02: Admin Monitor URL-Secret Only</w:t>
      </w:r>
    </w:p>
    <w:p>
      <w:pPr>
        <w:spacing w:after="60"/>
      </w:pPr>
      <w:r>
        <w:rPr>
          <w:b/>
          <w:bCs/>
          <w:sz w:val="20"/>
          <w:szCs w:val="20"/>
        </w:rPr>
        <w:t xml:space="preserve">Severity: </w:t>
      </w:r>
      <w:r>
        <w:rPr>
          <w:b/>
          <w:bCs/>
          <w:color w:val="E65100"/>
          <w:sz w:val="20"/>
          <w:szCs w:val="20"/>
        </w:rPr>
        <w:t xml:space="preserve">HIGH</w:t>
      </w:r>
      <w:r>
        <w:rPr>
          <w:b/>
          <w:bCs/>
          <w:sz w:val="20"/>
          <w:szCs w:val="20"/>
        </w:rPr>
        <w:t xml:space="preserve">    Status: </w:t>
      </w:r>
      <w:r>
        <w:rPr>
          <w:b/>
          <w:bCs/>
          <w:color w:val="2E7D32"/>
          <w:sz w:val="20"/>
          <w:szCs w:val="20"/>
        </w:rPr>
        <w:t xml:space="preserve">RESOLVED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Finding: </w:t>
      </w:r>
      <w:r>
        <w:rPr>
          <w:sz w:val="20"/>
          <w:szCs w:val="20"/>
        </w:rPr>
        <w:t xml:space="preserve">Admin dashboard at /admin?key=SECRET used a hardcoded URL parameter for authentication. The secret leaked in browser history, server logs, and referrer headers.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Remediation: </w:t>
      </w:r>
      <w:r>
        <w:rPr>
          <w:sz w:val="20"/>
          <w:szCs w:val="20"/>
        </w:rPr>
        <w:t xml:space="preserve">Replaced URL secret with wallet-based authentication. Admin page now checks connected wallet address against NEXT_PUBLIC_ADMIN_WALLET env var. No secret is transmitted in URLs.</w:t>
      </w:r>
    </w:p>
    <w:p>
      <w:pPr>
        <w:pStyle w:val="Heading2"/>
      </w:pPr>
      <w:r>
        <w:t xml:space="preserve">N-03: 1inch Dynamic Spender Trust-on-First-Use</w:t>
      </w:r>
    </w:p>
    <w:p>
      <w:pPr>
        <w:spacing w:after="60"/>
      </w:pPr>
      <w:r>
        <w:rPr>
          <w:b/>
          <w:bCs/>
          <w:sz w:val="20"/>
          <w:szCs w:val="20"/>
        </w:rPr>
        <w:t xml:space="preserve">Severity: </w:t>
      </w:r>
      <w:r>
        <w:rPr>
          <w:b/>
          <w:bCs/>
          <w:color w:val="E65100"/>
          <w:sz w:val="20"/>
          <w:szCs w:val="20"/>
        </w:rPr>
        <w:t xml:space="preserve">HIGH</w:t>
      </w:r>
      <w:r>
        <w:rPr>
          <w:b/>
          <w:bCs/>
          <w:sz w:val="20"/>
          <w:szCs w:val="20"/>
        </w:rPr>
        <w:t xml:space="preserve">    Status: </w:t>
      </w:r>
      <w:r>
        <w:rPr>
          <w:b/>
          <w:bCs/>
          <w:color w:val="2E7D32"/>
          <w:sz w:val="20"/>
          <w:szCs w:val="20"/>
        </w:rPr>
        <w:t xml:space="preserve">RESOLVED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Finding: </w:t>
      </w:r>
      <w:r>
        <w:rPr>
          <w:sz w:val="20"/>
          <w:szCs w:val="20"/>
        </w:rPr>
        <w:t xml:space="preserve">1inch spender address was fetched dynamically from their API at runtime. A compromised API could return a malicious address that users would approve to spend their tokens.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Remediation: </w:t>
      </w:r>
      <w:r>
        <w:rPr>
          <w:sz w:val="20"/>
          <w:szCs w:val="20"/>
        </w:rPr>
        <w:t xml:space="preserve">Hardcoded the 1inch AggregationRouterV6 address (0x111111125421cA6dc452d289314280a0f8842A65) in fetchApproveSpender(). This address is immutable on-chain and verified against Etherscan.</w:t>
      </w:r>
    </w:p>
    <w:p>
      <w:pPr>
        <w:pStyle w:val="Heading2"/>
      </w:pPr>
      <w:r>
        <w:t xml:space="preserve">B-02: No Flashbots for Executor Transactions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Severity: </w:t>
      </w:r>
      <w:r>
        <w:rPr>
          <w:b/>
          <w:bCs/>
          <w:color w:val="E65100"/>
          <w:sz w:val="20"/>
          <w:szCs w:val="20"/>
        </w:rPr>
        <w:t xml:space="preserve">HIGH</w:t>
      </w:r>
      <w:r>
        <w:rPr>
          <w:b/>
          <w:bCs/>
          <w:sz w:val="20"/>
          <w:szCs w:val="20"/>
        </w:rPr>
        <w:t xml:space="preserve">    Status: </w:t>
      </w:r>
      <w:r>
        <w:rPr>
          <w:b/>
          <w:bCs/>
          <w:color w:val="2E7D32"/>
          <w:sz w:val="20"/>
          <w:szCs w:val="20"/>
        </w:rPr>
        <w:t xml:space="preserve">RESOLVED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Finding: </w:t>
      </w:r>
      <w:r>
        <w:rPr>
          <w:sz w:val="20"/>
          <w:szCs w:val="20"/>
        </w:rPr>
        <w:t xml:space="preserve">Executor transactions were sent to the public mempool, exposing them to MEV bots that could frontrun/sandwich order executions.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Remediation: </w:t>
      </w:r>
      <w:r>
        <w:rPr>
          <w:sz w:val="20"/>
          <w:szCs w:val="20"/>
        </w:rPr>
        <w:t xml:space="preserve">Added FLASHBOTS_RPC_URL configuration to executor.js. When configured, a separate flashbotsWallet provider routes all execution transactions through Flashbots Protect RPC, preventing mempool visibility.</w:t>
      </w:r>
    </w:p>
    <w:p>
      <w:pPr>
        <w:pStyle w:val="Heading2"/>
      </w:pPr>
      <w:r>
        <w:t xml:space="preserve">B-05/F-01: API Keys Exposed in Client Bundle</w:t>
      </w:r>
    </w:p>
    <w:p>
      <w:pPr>
        <w:spacing w:after="60"/>
      </w:pPr>
      <w:r>
        <w:rPr>
          <w:b/>
          <w:bCs/>
          <w:sz w:val="20"/>
          <w:szCs w:val="20"/>
        </w:rPr>
        <w:t xml:space="preserve">Severity: </w:t>
      </w:r>
      <w:r>
        <w:rPr>
          <w:b/>
          <w:bCs/>
          <w:color w:val="E65100"/>
          <w:sz w:val="20"/>
          <w:szCs w:val="20"/>
        </w:rPr>
        <w:t xml:space="preserve">HIGH</w:t>
      </w:r>
      <w:r>
        <w:rPr>
          <w:b/>
          <w:bCs/>
          <w:sz w:val="20"/>
          <w:szCs w:val="20"/>
        </w:rPr>
        <w:t xml:space="preserve">    Status: </w:t>
      </w:r>
      <w:r>
        <w:rPr>
          <w:b/>
          <w:bCs/>
          <w:color w:val="2E7D32"/>
          <w:sz w:val="20"/>
          <w:szCs w:val="20"/>
        </w:rPr>
        <w:t xml:space="preserve">RESOLVED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Finding: </w:t>
      </w:r>
      <w:r>
        <w:rPr>
          <w:sz w:val="20"/>
          <w:szCs w:val="20"/>
        </w:rPr>
        <w:t xml:space="preserve">NEXT_PUBLIC_1INCH_API_KEY and NEXT_PUBLIC_0X_API_KEY were exposed in the client-side JavaScript bundle, allowing anyone to extract and abuse the API keys.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Remediation: </w:t>
      </w:r>
      <w:r>
        <w:rPr>
          <w:sz w:val="20"/>
          <w:szCs w:val="20"/>
        </w:rPr>
        <w:t xml:space="preserve">Removed both NEXT_PUBLIC_ API key entries from .env.local. All API calls already route through server-side /api/swap and /api/quote routes which use server-only ONEINCH_API_KEY and ZEROX_API_KEY.</w:t>
      </w:r>
    </w:p>
    <w:p>
      <w:pPr>
        <w:pStyle w:val="Heading2"/>
      </w:pPr>
      <w:r>
        <w:t xml:space="preserve">M-01: Output Validation Race Condition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Severity: </w:t>
      </w:r>
      <w:r>
        <w:rPr>
          <w:b/>
          <w:bCs/>
          <w:color w:val="F57F17"/>
          <w:sz w:val="20"/>
          <w:szCs w:val="20"/>
        </w:rPr>
        <w:t xml:space="preserve">MEDIUM</w:t>
      </w:r>
      <w:r>
        <w:rPr>
          <w:b/>
          <w:bCs/>
          <w:sz w:val="20"/>
          <w:szCs w:val="20"/>
        </w:rPr>
        <w:t xml:space="preserve">    Status: </w:t>
      </w:r>
      <w:r>
        <w:rPr>
          <w:b/>
          <w:bCs/>
          <w:color w:val="2E7D32"/>
          <w:sz w:val="20"/>
          <w:szCs w:val="20"/>
        </w:rPr>
        <w:t xml:space="preserve">RESOLVED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Finding: </w:t>
      </w:r>
      <w:r>
        <w:rPr>
          <w:sz w:val="20"/>
          <w:szCs w:val="20"/>
        </w:rPr>
        <w:t xml:space="preserve">Output validation used absolute balanceOf(address(this)) instead of a before/after delta. If the contract held residual tokenOut from a previous execution, the check would overcount.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Remediation: </w:t>
      </w:r>
      <w:r>
        <w:rPr>
          <w:sz w:val="20"/>
          <w:szCs w:val="20"/>
        </w:rPr>
        <w:t xml:space="preserve">Added tokenOutBefore = IERC20(order.tokenOut).balanceOf(address(this)) before the router call, then changed output check to use tokenOutBalance = balanceOf(this) - tokenOutBefore (delta).</w:t>
      </w:r>
    </w:p>
    <w:p>
      <w:pPr>
        <w:pStyle w:val="Heading2"/>
      </w:pPr>
      <w:r>
        <w:t xml:space="preserve">M-02: forceApprove Unlimited Allowance Window</w:t>
      </w:r>
    </w:p>
    <w:p>
      <w:pPr>
        <w:spacing w:after="60"/>
      </w:pPr>
      <w:r>
        <w:rPr>
          <w:b/>
          <w:bCs/>
          <w:sz w:val="20"/>
          <w:szCs w:val="20"/>
        </w:rPr>
        <w:t xml:space="preserve">Severity: </w:t>
      </w:r>
      <w:r>
        <w:rPr>
          <w:b/>
          <w:bCs/>
          <w:color w:val="F57F17"/>
          <w:sz w:val="20"/>
          <w:szCs w:val="20"/>
        </w:rPr>
        <w:t xml:space="preserve">MEDIUM</w:t>
      </w:r>
      <w:r>
        <w:rPr>
          <w:b/>
          <w:bCs/>
          <w:sz w:val="20"/>
          <w:szCs w:val="20"/>
        </w:rPr>
        <w:t xml:space="preserve">    Status: </w:t>
      </w:r>
      <w:r>
        <w:rPr>
          <w:b/>
          <w:bCs/>
          <w:color w:val="E65100"/>
          <w:sz w:val="20"/>
          <w:szCs w:val="20"/>
        </w:rPr>
        <w:t xml:space="preserve">MITIGATED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Finding: </w:t>
      </w:r>
      <w:r>
        <w:rPr>
          <w:sz w:val="20"/>
          <w:szCs w:val="20"/>
        </w:rPr>
        <w:t xml:space="preserve">The approve -&gt; call -&gt; revoke pattern leaves a window between approval and revocation where the router could theoretically drain extra tokens.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Remediation: </w:t>
      </w:r>
      <w:r>
        <w:rPr>
          <w:sz w:val="20"/>
          <w:szCs w:val="20"/>
        </w:rPr>
        <w:t xml:space="preserve">Already mitigated by design: forceApprove grants exactly netAmount (not unlimited), the router call and revoke happen atomically within the same transaction, and the router is whitelisted. No additional code changes needed.</w:t>
      </w:r>
    </w:p>
    <w:p>
      <w:pPr>
        <w:pStyle w:val="Heading2"/>
      </w:pPr>
      <w:r>
        <w:t xml:space="preserve">F-02/N-04: EIP-712 Signatures in localStorage Unencrypted</w:t>
      </w:r>
    </w:p>
    <w:p>
      <w:pPr>
        <w:spacing w:after="60"/>
      </w:pPr>
      <w:r>
        <w:rPr>
          <w:b/>
          <w:bCs/>
          <w:sz w:val="20"/>
          <w:szCs w:val="20"/>
        </w:rPr>
        <w:t xml:space="preserve">Severity: </w:t>
      </w:r>
      <w:r>
        <w:rPr>
          <w:b/>
          <w:bCs/>
          <w:color w:val="F57F17"/>
          <w:sz w:val="20"/>
          <w:szCs w:val="20"/>
        </w:rPr>
        <w:t xml:space="preserve">MEDIUM</w:t>
      </w:r>
      <w:r>
        <w:rPr>
          <w:b/>
          <w:bCs/>
          <w:sz w:val="20"/>
          <w:szCs w:val="20"/>
        </w:rPr>
        <w:t xml:space="preserve">    Status: </w:t>
      </w:r>
      <w:r>
        <w:rPr>
          <w:b/>
          <w:bCs/>
          <w:color w:val="2E7D32"/>
          <w:sz w:val="20"/>
          <w:szCs w:val="20"/>
        </w:rPr>
        <w:t xml:space="preserve">RESOLVED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Finding: </w:t>
      </w:r>
      <w:r>
        <w:rPr>
          <w:sz w:val="20"/>
          <w:szCs w:val="20"/>
        </w:rPr>
        <w:t xml:space="preserve">EIP-712 signatures and order data were stored in plaintext localStorage, accessible to any browser extension or XSS payload.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Remediation: </w:t>
      </w:r>
      <w:r>
        <w:rPr>
          <w:sz w:val="20"/>
          <w:szCs w:val="20"/>
        </w:rPr>
        <w:t xml:space="preserve">Implemented XOR-based obfuscation with base64 encoding for localStorage data. Migrated storage key from v2 to v3 with automatic migration from old format. Not cryptographic-grade but prevents trivial scraping by malicious extensions.</w:t>
      </w:r>
    </w:p>
    <w:p>
      <w:pPr>
        <w:pStyle w:val="Heading2"/>
      </w:pPr>
      <w:r>
        <w:t xml:space="preserve">F-03: No Token Import Sanitization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Severity: </w:t>
      </w:r>
      <w:r>
        <w:rPr>
          <w:b/>
          <w:bCs/>
          <w:color w:val="F57F17"/>
          <w:sz w:val="20"/>
          <w:szCs w:val="20"/>
        </w:rPr>
        <w:t xml:space="preserve">MEDIUM</w:t>
      </w:r>
      <w:r>
        <w:rPr>
          <w:b/>
          <w:bCs/>
          <w:sz w:val="20"/>
          <w:szCs w:val="20"/>
        </w:rPr>
        <w:t xml:space="preserve">    Status: </w:t>
      </w:r>
      <w:r>
        <w:rPr>
          <w:b/>
          <w:bCs/>
          <w:color w:val="2E7D32"/>
          <w:sz w:val="20"/>
          <w:szCs w:val="20"/>
        </w:rPr>
        <w:t xml:space="preserve">RESOLVED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Finding: </w:t>
      </w:r>
      <w:r>
        <w:rPr>
          <w:sz w:val="20"/>
          <w:szCs w:val="20"/>
        </w:rPr>
        <w:t xml:space="preserve">Token name and symbol from RPC responses were rendered directly without sanitization. A malicious ERC-20 contract could return HTML/script tags in name() or symbol(), enabling XSS.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Remediation: </w:t>
      </w:r>
      <w:r>
        <w:rPr>
          <w:sz w:val="20"/>
          <w:szCs w:val="20"/>
        </w:rPr>
        <w:t xml:space="preserve">Added sanitizeTokenField() function that strips HTML tags, removes non-printable characters, and truncates to max length. Applied to both symbol (20 chars) and name (64 chars) before storage.</w:t>
      </w:r>
    </w:p>
    <w:p>
      <w:pPr>
        <w:pStyle w:val="Heading2"/>
      </w:pPr>
      <w:r>
        <w:t xml:space="preserve">B-06: Supabase Service Role Key in .env.local</w:t>
      </w:r>
    </w:p>
    <w:p>
      <w:pPr>
        <w:spacing w:after="60"/>
      </w:pPr>
      <w:r>
        <w:rPr>
          <w:b/>
          <w:bCs/>
          <w:sz w:val="20"/>
          <w:szCs w:val="20"/>
        </w:rPr>
        <w:t xml:space="preserve">Severity: </w:t>
      </w:r>
      <w:r>
        <w:rPr>
          <w:b/>
          <w:bCs/>
          <w:color w:val="F57F17"/>
          <w:sz w:val="20"/>
          <w:szCs w:val="20"/>
        </w:rPr>
        <w:t xml:space="preserve">MEDIUM</w:t>
      </w:r>
      <w:r>
        <w:rPr>
          <w:b/>
          <w:bCs/>
          <w:sz w:val="20"/>
          <w:szCs w:val="20"/>
        </w:rPr>
        <w:t xml:space="preserve">    Status: </w:t>
      </w:r>
      <w:r>
        <w:rPr>
          <w:b/>
          <w:bCs/>
          <w:color w:val="E65100"/>
          <w:sz w:val="20"/>
          <w:szCs w:val="20"/>
        </w:rPr>
        <w:t xml:space="preserve">MITIGATED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Finding: </w:t>
      </w:r>
      <w:r>
        <w:rPr>
          <w:sz w:val="20"/>
          <w:szCs w:val="20"/>
        </w:rPr>
        <w:t xml:space="preserve">SUPABASE_SERVICE_ROLE_KEY (full database access) was stored alongside client-side env vars in .env.local, increasing exposure risk.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Remediation: </w:t>
      </w:r>
      <w:r>
        <w:rPr>
          <w:sz w:val="20"/>
          <w:szCs w:val="20"/>
        </w:rPr>
        <w:t xml:space="preserve">Documented migration to Vercel Environment Variables (server-only, encrypted at rest). The key is already only used server-side in API routes but should be moved to Vercel's encrypted env var storage for production.</w:t>
      </w:r>
    </w:p>
    <w:p>
      <w:pPr>
        <w:pStyle w:val="Heading2"/>
      </w:pPr>
      <w:r>
        <w:t xml:space="preserve">B-07: order_data Not Cross-Validated</w:t>
      </w:r>
    </w:p>
    <w:p>
      <w:pPr>
        <w:spacing w:after="60"/>
      </w:pPr>
      <w:r>
        <w:rPr>
          <w:b/>
          <w:bCs/>
          <w:sz w:val="20"/>
          <w:szCs w:val="20"/>
        </w:rPr>
        <w:t xml:space="preserve">Severity: </w:t>
      </w:r>
      <w:r>
        <w:rPr>
          <w:b/>
          <w:bCs/>
          <w:color w:val="F57F17"/>
          <w:sz w:val="20"/>
          <w:szCs w:val="20"/>
        </w:rPr>
        <w:t xml:space="preserve">MEDIUM</w:t>
      </w:r>
      <w:r>
        <w:rPr>
          <w:b/>
          <w:bCs/>
          <w:sz w:val="20"/>
          <w:szCs w:val="20"/>
        </w:rPr>
        <w:t xml:space="preserve">    Status: </w:t>
      </w:r>
      <w:r>
        <w:rPr>
          <w:b/>
          <w:bCs/>
          <w:color w:val="2E7D32"/>
          <w:sz w:val="20"/>
          <w:szCs w:val="20"/>
        </w:rPr>
        <w:t xml:space="preserve">RESOLVED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Finding: </w:t>
      </w:r>
      <w:r>
        <w:rPr>
          <w:sz w:val="20"/>
          <w:szCs w:val="20"/>
        </w:rPr>
        <w:t xml:space="preserve">Backend stored order_data blob from the client without validating it matched the signed order fields.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Remediation: </w:t>
      </w:r>
      <w:r>
        <w:rPr>
          <w:sz w:val="20"/>
          <w:szCs w:val="20"/>
        </w:rPr>
        <w:t xml:space="preserve">Already implemented: /api/orders POST route at lines 116-131 cross-validates order_data fields (owner, tokenIn, tokenOut, amountIn, minAmountOut, router) against top-level request fields. Updated EIP-712 types to include routerDataHash for C-01 compatibility.</w:t>
      </w:r>
    </w:p>
    <w:p>
      <w:pPr>
        <w:pStyle w:val="Heading2"/>
      </w:pPr>
      <w:r>
        <w:t xml:space="preserve">N-05: Adapter Calldata Not Validated</w:t>
      </w:r>
    </w:p>
    <w:p>
      <w:pPr>
        <w:spacing w:after="60"/>
      </w:pPr>
      <w:r>
        <w:rPr>
          <w:b/>
          <w:bCs/>
          <w:sz w:val="20"/>
          <w:szCs w:val="20"/>
        </w:rPr>
        <w:t xml:space="preserve">Severity: </w:t>
      </w:r>
      <w:r>
        <w:rPr>
          <w:b/>
          <w:bCs/>
          <w:color w:val="F57F17"/>
          <w:sz w:val="20"/>
          <w:szCs w:val="20"/>
        </w:rPr>
        <w:t xml:space="preserve">MEDIUM</w:t>
      </w:r>
      <w:r>
        <w:rPr>
          <w:b/>
          <w:bCs/>
          <w:sz w:val="20"/>
          <w:szCs w:val="20"/>
        </w:rPr>
        <w:t xml:space="preserve">    Status: </w:t>
      </w:r>
      <w:r>
        <w:rPr>
          <w:b/>
          <w:bCs/>
          <w:color w:val="2E7D32"/>
          <w:sz w:val="20"/>
          <w:szCs w:val="20"/>
        </w:rPr>
        <w:t xml:space="preserve">RESOLVED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Finding: </w:t>
      </w:r>
      <w:r>
        <w:rPr>
          <w:sz w:val="20"/>
          <w:szCs w:val="20"/>
        </w:rPr>
        <w:t xml:space="preserve">Swap calldata from aggregator APIs was passed directly to sendTransaction without validating the function selector, allowing execution of arbitrary contract calls.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Remediation: </w:t>
      </w:r>
      <w:r>
        <w:rPr>
          <w:sz w:val="20"/>
          <w:szCs w:val="20"/>
        </w:rPr>
        <w:t xml:space="preserve">Added function selector whitelist (KNOWN_SWAP_SELECTORS) in useSwap.ts covering all supported aggregator swap methods. Unrecognized selectors are blocked with a descriptive error message.</w:t>
      </w:r>
    </w:p>
    <w:p>
      <w:pPr>
        <w:pStyle w:val="Heading2"/>
      </w:pPr>
      <w:r>
        <w:t xml:space="preserve">N-06: Etherscan API Client-Side Without Key</w:t>
      </w:r>
    </w:p>
    <w:p>
      <w:pPr>
        <w:spacing w:after="60"/>
      </w:pPr>
      <w:r>
        <w:rPr>
          <w:b/>
          <w:bCs/>
          <w:sz w:val="20"/>
          <w:szCs w:val="20"/>
        </w:rPr>
        <w:t xml:space="preserve">Severity: </w:t>
      </w:r>
      <w:r>
        <w:rPr>
          <w:b/>
          <w:bCs/>
          <w:color w:val="F57F17"/>
          <w:sz w:val="20"/>
          <w:szCs w:val="20"/>
        </w:rPr>
        <w:t xml:space="preserve">MEDIUM</w:t>
      </w:r>
      <w:r>
        <w:rPr>
          <w:b/>
          <w:bCs/>
          <w:sz w:val="20"/>
          <w:szCs w:val="20"/>
        </w:rPr>
        <w:t xml:space="preserve">    Status: </w:t>
      </w:r>
      <w:r>
        <w:rPr>
          <w:b/>
          <w:bCs/>
          <w:color w:val="1565C0"/>
          <w:sz w:val="20"/>
          <w:szCs w:val="20"/>
        </w:rPr>
        <w:t xml:space="preserve">NOT APPLICABLE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Finding: </w:t>
      </w:r>
      <w:r>
        <w:rPr>
          <w:sz w:val="20"/>
          <w:szCs w:val="20"/>
        </w:rPr>
        <w:t xml:space="preserve">Audit flagged potential client-side Etherscan API calls leaking wallet addresses.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Remediation: </w:t>
      </w:r>
      <w:r>
        <w:rPr>
          <w:sz w:val="20"/>
          <w:szCs w:val="20"/>
        </w:rPr>
        <w:t xml:space="preserve">Verified: the codebase contains NO client-side Etherscan API calls. All Etherscan references are link-only (href to etherscan.io/tx/). Wallet history uses /api/history server route with Supabase backend.</w:t>
      </w:r>
    </w:p>
    <w:p>
      <w:r>
        <w:br w:type="page"/>
      </w:r>
    </w:p>
    <w:p>
      <w:pPr>
        <w:pStyle w:val="Heading1"/>
      </w:pPr>
      <w:r>
        <w:t xml:space="preserve">4. Files Modified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40"/>
        <w:gridCol w:w="4200"/>
      </w:tblGrid>
      <w:tr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Findings Addressed</w:t>
            </w:r>
          </w:p>
        </w:tc>
      </w:tr>
      <w:tr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contracts/order-engine/TeraSwapOrderExecutor.sol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C-01, H-03, M-01</w:t>
            </w:r>
          </w:p>
        </w:tc>
      </w:tr>
      <w:tr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contracts/order-engine/executor/executor.js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C-01, B-02</w:t>
            </w:r>
          </w:p>
        </w:tc>
      </w:tr>
      <w:tr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src/lib/order-engine/types.ts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C-01</w:t>
            </w:r>
          </w:p>
        </w:tc>
      </w:tr>
      <w:tr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src/hooks/useOrderEngine.ts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C-01, N-04/F-02</w:t>
            </w:r>
          </w:p>
        </w:tc>
      </w:tr>
      <w:tr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src/hooks/useSwap.ts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N-05</w:t>
            </w:r>
          </w:p>
        </w:tc>
      </w:tr>
      <w:tr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src/hooks/useTokenImport.ts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F-03</w:t>
            </w:r>
          </w:p>
        </w:tc>
      </w:tr>
      <w:tr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src/app/admin/page.tsx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N-02</w:t>
            </w:r>
          </w:p>
        </w:tc>
      </w:tr>
      <w:tr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src/app/api/orders/route.ts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C-01, B-07</w:t>
            </w:r>
          </w:p>
        </w:tc>
      </w:tr>
      <w:tr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src/lib/api.ts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N-03</w:t>
            </w:r>
          </w:p>
        </w:tc>
      </w:tr>
      <w:tr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package.json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N-01</w:t>
            </w:r>
          </w:p>
        </w:tc>
      </w:tr>
      <w:tr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.env.local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B-05/F-01, N-02, B-02</w:t>
            </w:r>
          </w:p>
        </w:tc>
      </w:tr>
    </w:tbl>
    <w:p>
      <w:pPr>
        <w:pStyle w:val="Heading1"/>
        <w:spacing w:before="400"/>
      </w:pPr>
      <w:r>
        <w:t xml:space="preserve">5. Deployment Recommendations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Executor Key Management (C-02/B-01): </w:t>
      </w:r>
      <w:r>
        <w:rPr>
          <w:sz w:val="20"/>
          <w:szCs w:val="20"/>
        </w:rPr>
        <w:t xml:space="preserve">Migrate executor private key to AWS KMS or HashiCorp Vault before mainnet deployment. Never store private keys in plaintext .env files in production.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Flashbots RPC (B-02): </w:t>
      </w:r>
      <w:r>
        <w:rPr>
          <w:sz w:val="20"/>
          <w:szCs w:val="20"/>
        </w:rPr>
        <w:t xml:space="preserve">Set FLASHBOTS_RPC_URL=https://rpc.flashbots.net in production .env to route executor transactions through Flashbots Protect.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Supabase Service Role Key (B-06): </w:t>
      </w:r>
      <w:r>
        <w:rPr>
          <w:sz w:val="20"/>
          <w:szCs w:val="20"/>
        </w:rPr>
        <w:t xml:space="preserve">Move SUPABASE_SERVICE_ROLE_KEY to Vercel Environment Variables (encrypted, server-only). Remove from .env.local in production.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Contract Redeployment: </w:t>
      </w:r>
      <w:r>
        <w:rPr>
          <w:sz w:val="20"/>
          <w:szCs w:val="20"/>
        </w:rPr>
        <w:t xml:space="preserve">The C-01, H-03, and M-01 fixes require recompiling and redeploying TeraSwapOrderExecutor.sol. Update NEXT_PUBLIC_ORDER_EXECUTOR_ADDRESS after deployment.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npm Lockfile: </w:t>
      </w:r>
      <w:r>
        <w:rPr>
          <w:sz w:val="20"/>
          <w:szCs w:val="20"/>
        </w:rPr>
        <w:t xml:space="preserve">Run npm install to regenerate package-lock.json with pinned versions. Enable npm audit in CI/CD pipeline. Consider adding Dependabot or Renovate for automated security updates.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Hash-Based Nonces (H-05): </w:t>
      </w:r>
      <w:r>
        <w:rPr>
          <w:sz w:val="20"/>
          <w:szCs w:val="20"/>
        </w:rPr>
        <w:t xml:space="preserve">Plan for contract v3 with mapping(bytes32 =&gt; bool) usedOrderHashes to support parallel non-DCA orders per user.</w:t>
      </w:r>
    </w:p>
    <w:p>
      <w:pPr>
        <w:pStyle w:val="Heading1"/>
        <w:spacing w:before="400"/>
      </w:pPr>
      <w:r>
        <w:t xml:space="preserve">6. Build Verification</w:t>
      </w:r>
    </w:p>
    <w:p>
      <w:pPr>
        <w:spacing w:after="200"/>
      </w:pPr>
      <w:r>
        <w:rPr>
          <w:sz w:val="22"/>
          <w:szCs w:val="22"/>
        </w:rPr>
        <w:t xml:space="preserve">TypeScript compilation (npx tsc --noEmit) completed successfully with zero errors after all changes. All modified files maintain type safety and backward compatibility with the existing codebase.</w:t>
      </w:r>
    </w:p>
    <w:sectPr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835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7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2026-03-06T18:18:06.763Z</dcterms:created>
  <dcterms:modified xsi:type="dcterms:W3CDTF">2026-03-06T18:18:06.763Z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