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5912B" w14:textId="77777777" w:rsidR="00352C55" w:rsidRDefault="00352C55" w:rsidP="00352C55">
      <w:r>
        <w:t xml:space="preserve">After the removal of homologous sequences in both positive and negative dataset using </w:t>
      </w:r>
    </w:p>
    <w:p w14:paraId="67CEC655" w14:textId="77777777" w:rsidR="00352C55" w:rsidRDefault="00352C55" w:rsidP="00352C55">
      <w:r>
        <w:t xml:space="preserve">CD-Hit, </w:t>
      </w:r>
      <w:proofErr w:type="gramStart"/>
      <w:r>
        <w:t>in order to</w:t>
      </w:r>
      <w:proofErr w:type="gramEnd"/>
      <w:r>
        <w:t xml:space="preserve"> carry out a binary classification between ubiquitination and non</w:t>
      </w:r>
    </w:p>
    <w:p w14:paraId="029B8F10" w14:textId="77777777" w:rsidR="00352C55" w:rsidRDefault="00352C55" w:rsidP="00352C55">
      <w:r>
        <w:t xml:space="preserve">ubiquitination sites, please accomplish the tasks described as follows.  </w:t>
      </w:r>
    </w:p>
    <w:p w14:paraId="24CC1222" w14:textId="77777777" w:rsidR="00352C55" w:rsidRPr="00352C55" w:rsidRDefault="00352C55" w:rsidP="00352C55">
      <w:pPr>
        <w:rPr>
          <w:b/>
          <w:bCs/>
        </w:rPr>
      </w:pPr>
      <w:r>
        <w:t xml:space="preserve">1. </w:t>
      </w:r>
      <w:r w:rsidRPr="00352C55">
        <w:rPr>
          <w:b/>
          <w:bCs/>
        </w:rPr>
        <w:t xml:space="preserve">[Performance Comparison of Different Feature Encoding Methods] (50 points) </w:t>
      </w:r>
    </w:p>
    <w:p w14:paraId="43E07A78" w14:textId="77777777" w:rsidR="00352C55" w:rsidRDefault="00352C55" w:rsidP="00352C55">
      <w:r>
        <w:t xml:space="preserve">You have </w:t>
      </w:r>
      <w:proofErr w:type="gramStart"/>
      <w:r>
        <w:t>learning</w:t>
      </w:r>
      <w:proofErr w:type="gramEnd"/>
      <w:r>
        <w:t xml:space="preserve"> a couple of feature encoding methods, such as One-hot encoding, </w:t>
      </w:r>
    </w:p>
    <w:p w14:paraId="15C72F74" w14:textId="77777777" w:rsidR="00352C55" w:rsidRDefault="00352C55" w:rsidP="00352C55">
      <w:r>
        <w:t xml:space="preserve">Amino acid composition (AAC), Amino acid pair composition (AAPC), Positional Weighted </w:t>
      </w:r>
    </w:p>
    <w:p w14:paraId="15743129" w14:textId="77777777" w:rsidR="00352C55" w:rsidRDefault="00352C55" w:rsidP="00352C55">
      <w:r>
        <w:t xml:space="preserve">Matrix (PWM), Position-specific scoring matrix (PSSM) and BBLOSUM62, from this course. </w:t>
      </w:r>
    </w:p>
    <w:p w14:paraId="258EB854" w14:textId="77777777" w:rsidR="00352C55" w:rsidRDefault="00352C55" w:rsidP="00352C55">
      <w:r>
        <w:t xml:space="preserve">According to the k-fold cross-validation </w:t>
      </w:r>
      <w:r w:rsidRPr="00352C55">
        <w:rPr>
          <w:b/>
          <w:bCs/>
        </w:rPr>
        <w:t>(k should be larger than five)</w:t>
      </w:r>
      <w:r>
        <w:t xml:space="preserve">, please do the </w:t>
      </w:r>
    </w:p>
    <w:p w14:paraId="6F423E76" w14:textId="77777777" w:rsidR="00352C55" w:rsidRDefault="00352C55" w:rsidP="00352C55">
      <w:r>
        <w:t xml:space="preserve">performance comparison between the models trained using different feature encoding </w:t>
      </w:r>
    </w:p>
    <w:p w14:paraId="5B632DCD" w14:textId="77777777" w:rsidR="00352C55" w:rsidRDefault="00352C55" w:rsidP="00352C55">
      <w:r>
        <w:t xml:space="preserve">methods </w:t>
      </w:r>
      <w:r w:rsidRPr="00352C55">
        <w:rPr>
          <w:b/>
          <w:bCs/>
        </w:rPr>
        <w:t>(at least five feature types)</w:t>
      </w:r>
      <w:r>
        <w:t xml:space="preserve">, based on a supervised learning method (e.g. </w:t>
      </w:r>
    </w:p>
    <w:p w14:paraId="06E0F1E9" w14:textId="77777777" w:rsidR="00352C55" w:rsidRDefault="00352C55" w:rsidP="00352C55">
      <w:r>
        <w:t xml:space="preserve">support vector machine). The comparison results should be provided in terms of a table </w:t>
      </w:r>
    </w:p>
    <w:p w14:paraId="5D3E63F5" w14:textId="7EAD225A" w:rsidR="00143C5B" w:rsidRDefault="00352C55" w:rsidP="00352C55">
      <w:r>
        <w:t>and bar-charts, as the example shown below.</w:t>
      </w:r>
    </w:p>
    <w:p w14:paraId="13520407" w14:textId="77777777" w:rsidR="00FE7389" w:rsidRDefault="00FE7389" w:rsidP="00352C55"/>
    <w:p w14:paraId="47A6BA7C" w14:textId="20940BC9" w:rsidR="00433D92" w:rsidRDefault="00FE7389" w:rsidP="00352C55">
      <w:r w:rsidRPr="00FE7389">
        <w:rPr>
          <w:noProof/>
        </w:rPr>
        <w:drawing>
          <wp:inline distT="0" distB="0" distL="0" distR="0" wp14:anchorId="45200B31" wp14:editId="6A94DCBB">
            <wp:extent cx="5858693" cy="1066949"/>
            <wp:effectExtent l="0" t="0" r="8890" b="0"/>
            <wp:docPr id="207055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57486" name=""/>
                    <pic:cNvPicPr/>
                  </pic:nvPicPr>
                  <pic:blipFill>
                    <a:blip r:embed="rId4"/>
                    <a:stretch>
                      <a:fillRect/>
                    </a:stretch>
                  </pic:blipFill>
                  <pic:spPr>
                    <a:xfrm>
                      <a:off x="0" y="0"/>
                      <a:ext cx="5858693" cy="1066949"/>
                    </a:xfrm>
                    <a:prstGeom prst="rect">
                      <a:avLst/>
                    </a:prstGeom>
                  </pic:spPr>
                </pic:pic>
              </a:graphicData>
            </a:graphic>
          </wp:inline>
        </w:drawing>
      </w:r>
    </w:p>
    <w:p w14:paraId="1D1BB7A9" w14:textId="1C2225A3" w:rsidR="00955196" w:rsidRDefault="00955196" w:rsidP="00352C55">
      <w:r>
        <w:rPr>
          <w:noProof/>
        </w:rPr>
        <w:drawing>
          <wp:inline distT="0" distB="0" distL="0" distR="0" wp14:anchorId="72086B34" wp14:editId="25BE7A54">
            <wp:extent cx="5500048" cy="3307209"/>
            <wp:effectExtent l="0" t="0" r="5715" b="7620"/>
            <wp:docPr id="141246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3066" cy="3315037"/>
                    </a:xfrm>
                    <a:prstGeom prst="rect">
                      <a:avLst/>
                    </a:prstGeom>
                    <a:noFill/>
                  </pic:spPr>
                </pic:pic>
              </a:graphicData>
            </a:graphic>
          </wp:inline>
        </w:drawing>
      </w:r>
    </w:p>
    <w:p w14:paraId="67735F48" w14:textId="3DD6293F" w:rsidR="00993BB4" w:rsidRDefault="00433D92" w:rsidP="00433D92">
      <w:pPr>
        <w:rPr>
          <w:noProof/>
        </w:rPr>
      </w:pPr>
      <w:r>
        <w:lastRenderedPageBreak/>
        <w:t>2. [Performance Comparison of Different Supervised Learning Methods] (50 points) After the performance evaluation of different feature encoding methods, you can then try to consider different supervised learning methods (at least five classifiers) into the construction of predictive models using the best feature or hybrid features, with an attempt to identify the best model. The comparison results should be provided in terms of a table, bar-chart representation, and ROC curves, as the example shown below.</w:t>
      </w:r>
      <w:r w:rsidR="00993BB4" w:rsidRPr="00993BB4">
        <w:rPr>
          <w:noProof/>
        </w:rPr>
        <w:t xml:space="preserve"> </w:t>
      </w:r>
    </w:p>
    <w:p w14:paraId="0274DB10" w14:textId="77777777" w:rsidR="00993BB4" w:rsidRDefault="00993BB4" w:rsidP="00433D92">
      <w:pPr>
        <w:rPr>
          <w:noProof/>
        </w:rPr>
      </w:pPr>
    </w:p>
    <w:p w14:paraId="16CC57A2" w14:textId="6308E62E" w:rsidR="00433D92" w:rsidRDefault="00993BB4" w:rsidP="00433D92">
      <w:r w:rsidRPr="00993BB4">
        <w:rPr>
          <w:noProof/>
        </w:rPr>
        <w:drawing>
          <wp:inline distT="0" distB="0" distL="0" distR="0" wp14:anchorId="195C3269" wp14:editId="497CE9EB">
            <wp:extent cx="5943600" cy="1750695"/>
            <wp:effectExtent l="0" t="0" r="0" b="1905"/>
            <wp:docPr id="26440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4896" name=""/>
                    <pic:cNvPicPr/>
                  </pic:nvPicPr>
                  <pic:blipFill>
                    <a:blip r:embed="rId6"/>
                    <a:stretch>
                      <a:fillRect/>
                    </a:stretch>
                  </pic:blipFill>
                  <pic:spPr>
                    <a:xfrm>
                      <a:off x="0" y="0"/>
                      <a:ext cx="5943600" cy="1750695"/>
                    </a:xfrm>
                    <a:prstGeom prst="rect">
                      <a:avLst/>
                    </a:prstGeom>
                  </pic:spPr>
                </pic:pic>
              </a:graphicData>
            </a:graphic>
          </wp:inline>
        </w:drawing>
      </w:r>
    </w:p>
    <w:p w14:paraId="32CE0FBA" w14:textId="47CCB8A2" w:rsidR="00B8547E" w:rsidRDefault="00B8547E" w:rsidP="00433D92"/>
    <w:p w14:paraId="2F354298" w14:textId="2E05E279" w:rsidR="00352C55" w:rsidRDefault="00433D92" w:rsidP="00433D92">
      <w:r>
        <w:br w:type="textWrapping" w:clear="all"/>
      </w:r>
      <w:r w:rsidR="00B8547E">
        <w:rPr>
          <w:noProof/>
        </w:rPr>
        <w:drawing>
          <wp:inline distT="0" distB="0" distL="0" distR="0" wp14:anchorId="7473D2AE" wp14:editId="3512A3C6">
            <wp:extent cx="5760720" cy="3581400"/>
            <wp:effectExtent l="0" t="0" r="11430" b="0"/>
            <wp:docPr id="802635280" name="Chart 1">
              <a:extLst xmlns:a="http://schemas.openxmlformats.org/drawingml/2006/main">
                <a:ext uri="{FF2B5EF4-FFF2-40B4-BE49-F238E27FC236}">
                  <a16:creationId xmlns:a16="http://schemas.microsoft.com/office/drawing/2014/main" id="{1EA5BA95-6CAB-4CF1-AD58-88D5A4296C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420E22" w14:textId="77777777" w:rsidR="00993BB4" w:rsidRDefault="00993BB4" w:rsidP="00433D92"/>
    <w:p w14:paraId="7C8520BC" w14:textId="40F577A6" w:rsidR="00D304B7" w:rsidRDefault="00D304B7" w:rsidP="00433D92">
      <w:r w:rsidRPr="00D304B7">
        <w:rPr>
          <w:noProof/>
        </w:rPr>
        <w:lastRenderedPageBreak/>
        <w:drawing>
          <wp:inline distT="0" distB="0" distL="0" distR="0" wp14:anchorId="15FFCB9B" wp14:editId="13B64117">
            <wp:extent cx="5506218" cy="495369"/>
            <wp:effectExtent l="0" t="0" r="0" b="0"/>
            <wp:docPr id="123098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82559" name=""/>
                    <pic:cNvPicPr/>
                  </pic:nvPicPr>
                  <pic:blipFill>
                    <a:blip r:embed="rId8"/>
                    <a:stretch>
                      <a:fillRect/>
                    </a:stretch>
                  </pic:blipFill>
                  <pic:spPr>
                    <a:xfrm>
                      <a:off x="0" y="0"/>
                      <a:ext cx="5506218" cy="495369"/>
                    </a:xfrm>
                    <a:prstGeom prst="rect">
                      <a:avLst/>
                    </a:prstGeom>
                  </pic:spPr>
                </pic:pic>
              </a:graphicData>
            </a:graphic>
          </wp:inline>
        </w:drawing>
      </w:r>
    </w:p>
    <w:p w14:paraId="19750515" w14:textId="77777777" w:rsidR="00955196" w:rsidRDefault="00955196" w:rsidP="00433D92"/>
    <w:p w14:paraId="661F050A" w14:textId="459C01E4" w:rsidR="00955196" w:rsidRDefault="00955196" w:rsidP="00433D92"/>
    <w:p w14:paraId="3F2D10BB" w14:textId="2FF7C562" w:rsidR="00955196" w:rsidRDefault="00955196" w:rsidP="00433D92">
      <w:r>
        <w:rPr>
          <w:noProof/>
        </w:rPr>
        <w:drawing>
          <wp:anchor distT="0" distB="0" distL="114300" distR="114300" simplePos="0" relativeHeight="251658240" behindDoc="1" locked="0" layoutInCell="1" allowOverlap="1" wp14:anchorId="0FBE5251" wp14:editId="78B91C36">
            <wp:simplePos x="0" y="0"/>
            <wp:positionH relativeFrom="column">
              <wp:posOffset>791286</wp:posOffset>
            </wp:positionH>
            <wp:positionV relativeFrom="paragraph">
              <wp:posOffset>5734</wp:posOffset>
            </wp:positionV>
            <wp:extent cx="4148919" cy="2466365"/>
            <wp:effectExtent l="0" t="0" r="4445" b="0"/>
            <wp:wrapTight wrapText="bothSides">
              <wp:wrapPolygon edited="0">
                <wp:start x="0" y="0"/>
                <wp:lineTo x="0" y="21355"/>
                <wp:lineTo x="21524" y="21355"/>
                <wp:lineTo x="21524" y="0"/>
                <wp:lineTo x="0" y="0"/>
              </wp:wrapPolygon>
            </wp:wrapTight>
            <wp:docPr id="899641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8919" cy="2466365"/>
                    </a:xfrm>
                    <a:prstGeom prst="rect">
                      <a:avLst/>
                    </a:prstGeom>
                    <a:noFill/>
                  </pic:spPr>
                </pic:pic>
              </a:graphicData>
            </a:graphic>
          </wp:anchor>
        </w:drawing>
      </w:r>
    </w:p>
    <w:p w14:paraId="57D9616A" w14:textId="77777777" w:rsidR="00955196" w:rsidRDefault="00955196" w:rsidP="00433D92"/>
    <w:p w14:paraId="3506B30B" w14:textId="4F5C0B14" w:rsidR="00993BB4" w:rsidRDefault="00955196" w:rsidP="00433D92">
      <w:r w:rsidRPr="00123441">
        <w:rPr>
          <w:noProof/>
        </w:rPr>
        <w:drawing>
          <wp:anchor distT="0" distB="0" distL="114300" distR="114300" simplePos="0" relativeHeight="251659264" behindDoc="1" locked="0" layoutInCell="1" allowOverlap="1" wp14:anchorId="2F18D765" wp14:editId="372570F2">
            <wp:simplePos x="0" y="0"/>
            <wp:positionH relativeFrom="column">
              <wp:posOffset>238135</wp:posOffset>
            </wp:positionH>
            <wp:positionV relativeFrom="paragraph">
              <wp:posOffset>2294890</wp:posOffset>
            </wp:positionV>
            <wp:extent cx="5123662" cy="4178850"/>
            <wp:effectExtent l="0" t="0" r="1270" b="0"/>
            <wp:wrapTight wrapText="bothSides">
              <wp:wrapPolygon edited="0">
                <wp:start x="0" y="0"/>
                <wp:lineTo x="0" y="21469"/>
                <wp:lineTo x="21525" y="21469"/>
                <wp:lineTo x="21525" y="0"/>
                <wp:lineTo x="0" y="0"/>
              </wp:wrapPolygon>
            </wp:wrapTight>
            <wp:docPr id="124693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37307" name=""/>
                    <pic:cNvPicPr/>
                  </pic:nvPicPr>
                  <pic:blipFill>
                    <a:blip r:embed="rId10">
                      <a:extLst>
                        <a:ext uri="{28A0092B-C50C-407E-A947-70E740481C1C}">
                          <a14:useLocalDpi xmlns:a14="http://schemas.microsoft.com/office/drawing/2010/main" val="0"/>
                        </a:ext>
                      </a:extLst>
                    </a:blip>
                    <a:stretch>
                      <a:fillRect/>
                    </a:stretch>
                  </pic:blipFill>
                  <pic:spPr>
                    <a:xfrm>
                      <a:off x="0" y="0"/>
                      <a:ext cx="5123662" cy="4178850"/>
                    </a:xfrm>
                    <a:prstGeom prst="rect">
                      <a:avLst/>
                    </a:prstGeom>
                  </pic:spPr>
                </pic:pic>
              </a:graphicData>
            </a:graphic>
          </wp:anchor>
        </w:drawing>
      </w:r>
    </w:p>
    <w:sectPr w:rsidR="00993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C8"/>
    <w:rsid w:val="000B19CB"/>
    <w:rsid w:val="00123441"/>
    <w:rsid w:val="00143C5B"/>
    <w:rsid w:val="0021545E"/>
    <w:rsid w:val="00352C55"/>
    <w:rsid w:val="00433D92"/>
    <w:rsid w:val="006B7AEB"/>
    <w:rsid w:val="008D7BC8"/>
    <w:rsid w:val="00955196"/>
    <w:rsid w:val="00993BB4"/>
    <w:rsid w:val="00A7450A"/>
    <w:rsid w:val="00B8547E"/>
    <w:rsid w:val="00D304B7"/>
    <w:rsid w:val="00F57B00"/>
    <w:rsid w:val="00FE73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835B"/>
  <w15:chartTrackingRefBased/>
  <w15:docId w15:val="{A6D0BF41-78E4-4588-91B2-24B81235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des2\Desktop\&#26700;&#38754;\BML\Assignment_3\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Sheet1!$K$34</c:f>
              <c:strCache>
                <c:ptCount val="1"/>
                <c:pt idx="0">
                  <c:v>Sn</c:v>
                </c:pt>
              </c:strCache>
            </c:strRef>
          </c:tx>
          <c:spPr>
            <a:solidFill>
              <a:schemeClr val="accent1"/>
            </a:solidFill>
            <a:ln>
              <a:noFill/>
            </a:ln>
            <a:effectLst/>
          </c:spPr>
          <c:invertIfNegative val="0"/>
          <c:cat>
            <c:strRef>
              <c:f>Sheet1!$J$35:$J$43</c:f>
              <c:strCache>
                <c:ptCount val="9"/>
                <c:pt idx="0">
                  <c:v>SVC</c:v>
                </c:pt>
                <c:pt idx="1">
                  <c:v>Decision Tree</c:v>
                </c:pt>
                <c:pt idx="2">
                  <c:v>RF</c:v>
                </c:pt>
                <c:pt idx="3">
                  <c:v>MLP</c:v>
                </c:pt>
                <c:pt idx="4">
                  <c:v> XGBoost</c:v>
                </c:pt>
                <c:pt idx="5">
                  <c:v>SVM-Fisher</c:v>
                </c:pt>
                <c:pt idx="6">
                  <c:v>LGMB</c:v>
                </c:pt>
                <c:pt idx="7">
                  <c:v>GB </c:v>
                </c:pt>
                <c:pt idx="8">
                  <c:v>SGD</c:v>
                </c:pt>
              </c:strCache>
            </c:strRef>
          </c:cat>
          <c:val>
            <c:numRef>
              <c:f>Sheet1!$K$35:$K$43</c:f>
              <c:numCache>
                <c:formatCode>General</c:formatCode>
                <c:ptCount val="9"/>
                <c:pt idx="0">
                  <c:v>0.64383561643835596</c:v>
                </c:pt>
                <c:pt idx="1">
                  <c:v>0.59356136820925498</c:v>
                </c:pt>
                <c:pt idx="2">
                  <c:v>0.71227364185110598</c:v>
                </c:pt>
                <c:pt idx="3">
                  <c:v>0.63380281690140805</c:v>
                </c:pt>
                <c:pt idx="4">
                  <c:v>0.70221327967806801</c:v>
                </c:pt>
                <c:pt idx="5">
                  <c:v>0.67002012072434602</c:v>
                </c:pt>
                <c:pt idx="6">
                  <c:v>0.71629778672032196</c:v>
                </c:pt>
                <c:pt idx="7">
                  <c:v>0.68812877263581396</c:v>
                </c:pt>
                <c:pt idx="8">
                  <c:v>0.63380281690140805</c:v>
                </c:pt>
              </c:numCache>
            </c:numRef>
          </c:val>
          <c:extLst>
            <c:ext xmlns:c16="http://schemas.microsoft.com/office/drawing/2014/chart" uri="{C3380CC4-5D6E-409C-BE32-E72D297353CC}">
              <c16:uniqueId val="{00000000-5C11-4B65-8FDA-4DB2DC01A920}"/>
            </c:ext>
          </c:extLst>
        </c:ser>
        <c:ser>
          <c:idx val="1"/>
          <c:order val="1"/>
          <c:tx>
            <c:strRef>
              <c:f>Sheet1!$L$34</c:f>
              <c:strCache>
                <c:ptCount val="1"/>
                <c:pt idx="0">
                  <c:v>Sp</c:v>
                </c:pt>
              </c:strCache>
            </c:strRef>
          </c:tx>
          <c:spPr>
            <a:solidFill>
              <a:schemeClr val="accent2"/>
            </a:solidFill>
            <a:ln>
              <a:noFill/>
            </a:ln>
            <a:effectLst/>
          </c:spPr>
          <c:invertIfNegative val="0"/>
          <c:cat>
            <c:strRef>
              <c:f>Sheet1!$J$35:$J$43</c:f>
              <c:strCache>
                <c:ptCount val="9"/>
                <c:pt idx="0">
                  <c:v>SVC</c:v>
                </c:pt>
                <c:pt idx="1">
                  <c:v>Decision Tree</c:v>
                </c:pt>
                <c:pt idx="2">
                  <c:v>RF</c:v>
                </c:pt>
                <c:pt idx="3">
                  <c:v>MLP</c:v>
                </c:pt>
                <c:pt idx="4">
                  <c:v> XGBoost</c:v>
                </c:pt>
                <c:pt idx="5">
                  <c:v>SVM-Fisher</c:v>
                </c:pt>
                <c:pt idx="6">
                  <c:v>LGMB</c:v>
                </c:pt>
                <c:pt idx="7">
                  <c:v>GB </c:v>
                </c:pt>
                <c:pt idx="8">
                  <c:v>SGD</c:v>
                </c:pt>
              </c:strCache>
            </c:strRef>
          </c:cat>
          <c:val>
            <c:numRef>
              <c:f>Sheet1!$L$35:$L$43</c:f>
              <c:numCache>
                <c:formatCode>General</c:formatCode>
                <c:ptCount val="9"/>
                <c:pt idx="0">
                  <c:v>0.67359667359667297</c:v>
                </c:pt>
                <c:pt idx="1">
                  <c:v>0.63232323232323195</c:v>
                </c:pt>
                <c:pt idx="2">
                  <c:v>0.71111111111111103</c:v>
                </c:pt>
                <c:pt idx="3">
                  <c:v>0.66262626262626201</c:v>
                </c:pt>
                <c:pt idx="4">
                  <c:v>0.743434343434343</c:v>
                </c:pt>
                <c:pt idx="5">
                  <c:v>0.65252525252525195</c:v>
                </c:pt>
                <c:pt idx="6">
                  <c:v>0.73939393939393905</c:v>
                </c:pt>
                <c:pt idx="7">
                  <c:v>0.75151515151515103</c:v>
                </c:pt>
                <c:pt idx="8">
                  <c:v>0.73939393939393905</c:v>
                </c:pt>
              </c:numCache>
            </c:numRef>
          </c:val>
          <c:extLst>
            <c:ext xmlns:c16="http://schemas.microsoft.com/office/drawing/2014/chart" uri="{C3380CC4-5D6E-409C-BE32-E72D297353CC}">
              <c16:uniqueId val="{00000001-5C11-4B65-8FDA-4DB2DC01A920}"/>
            </c:ext>
          </c:extLst>
        </c:ser>
        <c:ser>
          <c:idx val="2"/>
          <c:order val="2"/>
          <c:tx>
            <c:strRef>
              <c:f>Sheet1!$M$34</c:f>
              <c:strCache>
                <c:ptCount val="1"/>
                <c:pt idx="0">
                  <c:v>Acc</c:v>
                </c:pt>
              </c:strCache>
            </c:strRef>
          </c:tx>
          <c:spPr>
            <a:solidFill>
              <a:schemeClr val="accent3"/>
            </a:solidFill>
            <a:ln>
              <a:noFill/>
            </a:ln>
            <a:effectLst/>
          </c:spPr>
          <c:invertIfNegative val="0"/>
          <c:cat>
            <c:strRef>
              <c:f>Sheet1!$J$35:$J$43</c:f>
              <c:strCache>
                <c:ptCount val="9"/>
                <c:pt idx="0">
                  <c:v>SVC</c:v>
                </c:pt>
                <c:pt idx="1">
                  <c:v>Decision Tree</c:v>
                </c:pt>
                <c:pt idx="2">
                  <c:v>RF</c:v>
                </c:pt>
                <c:pt idx="3">
                  <c:v>MLP</c:v>
                </c:pt>
                <c:pt idx="4">
                  <c:v> XGBoost</c:v>
                </c:pt>
                <c:pt idx="5">
                  <c:v>SVM-Fisher</c:v>
                </c:pt>
                <c:pt idx="6">
                  <c:v>LGMB</c:v>
                </c:pt>
                <c:pt idx="7">
                  <c:v>GB </c:v>
                </c:pt>
                <c:pt idx="8">
                  <c:v>SGD</c:v>
                </c:pt>
              </c:strCache>
            </c:strRef>
          </c:cat>
          <c:val>
            <c:numRef>
              <c:f>Sheet1!$M$35:$M$43</c:f>
              <c:numCache>
                <c:formatCode>General</c:formatCode>
                <c:ptCount val="9"/>
                <c:pt idx="0">
                  <c:v>0.65826612903225801</c:v>
                </c:pt>
                <c:pt idx="1">
                  <c:v>0.61290322580645096</c:v>
                </c:pt>
                <c:pt idx="2">
                  <c:v>0.71169354838709598</c:v>
                </c:pt>
                <c:pt idx="3">
                  <c:v>0.64818548387096697</c:v>
                </c:pt>
                <c:pt idx="4">
                  <c:v>0.72278225806451601</c:v>
                </c:pt>
                <c:pt idx="5">
                  <c:v>0.66129032258064502</c:v>
                </c:pt>
                <c:pt idx="6">
                  <c:v>0.72782258064516103</c:v>
                </c:pt>
                <c:pt idx="7">
                  <c:v>0.719758064516129</c:v>
                </c:pt>
                <c:pt idx="8">
                  <c:v>0.686491935483871</c:v>
                </c:pt>
              </c:numCache>
            </c:numRef>
          </c:val>
          <c:extLst>
            <c:ext xmlns:c16="http://schemas.microsoft.com/office/drawing/2014/chart" uri="{C3380CC4-5D6E-409C-BE32-E72D297353CC}">
              <c16:uniqueId val="{00000002-5C11-4B65-8FDA-4DB2DC01A920}"/>
            </c:ext>
          </c:extLst>
        </c:ser>
        <c:ser>
          <c:idx val="3"/>
          <c:order val="3"/>
          <c:tx>
            <c:strRef>
              <c:f>Sheet1!$N$34</c:f>
              <c:strCache>
                <c:ptCount val="1"/>
                <c:pt idx="0">
                  <c:v>Mcc</c:v>
                </c:pt>
              </c:strCache>
            </c:strRef>
          </c:tx>
          <c:spPr>
            <a:solidFill>
              <a:schemeClr val="accent4"/>
            </a:solidFill>
            <a:ln>
              <a:noFill/>
            </a:ln>
            <a:effectLst/>
          </c:spPr>
          <c:invertIfNegative val="0"/>
          <c:cat>
            <c:strRef>
              <c:f>Sheet1!$J$35:$J$43</c:f>
              <c:strCache>
                <c:ptCount val="9"/>
                <c:pt idx="0">
                  <c:v>SVC</c:v>
                </c:pt>
                <c:pt idx="1">
                  <c:v>Decision Tree</c:v>
                </c:pt>
                <c:pt idx="2">
                  <c:v>RF</c:v>
                </c:pt>
                <c:pt idx="3">
                  <c:v>MLP</c:v>
                </c:pt>
                <c:pt idx="4">
                  <c:v> XGBoost</c:v>
                </c:pt>
                <c:pt idx="5">
                  <c:v>SVM-Fisher</c:v>
                </c:pt>
                <c:pt idx="6">
                  <c:v>LGMB</c:v>
                </c:pt>
                <c:pt idx="7">
                  <c:v>GB </c:v>
                </c:pt>
                <c:pt idx="8">
                  <c:v>SGD</c:v>
                </c:pt>
              </c:strCache>
            </c:strRef>
          </c:cat>
          <c:val>
            <c:numRef>
              <c:f>Sheet1!$N$35:$N$43</c:f>
              <c:numCache>
                <c:formatCode>General</c:formatCode>
                <c:ptCount val="9"/>
                <c:pt idx="0">
                  <c:v>0.31735160378487498</c:v>
                </c:pt>
                <c:pt idx="1">
                  <c:v>0.22605005347577101</c:v>
                </c:pt>
                <c:pt idx="2">
                  <c:v>0.423384752962217</c:v>
                </c:pt>
                <c:pt idx="3">
                  <c:v>0.29654662938461601</c:v>
                </c:pt>
                <c:pt idx="4">
                  <c:v>0.44600945061210101</c:v>
                </c:pt>
                <c:pt idx="5">
                  <c:v>0.32259782924770902</c:v>
                </c:pt>
                <c:pt idx="6">
                  <c:v>0.45580290433515602</c:v>
                </c:pt>
                <c:pt idx="7">
                  <c:v>0.440504232291826</c:v>
                </c:pt>
                <c:pt idx="8">
                  <c:v>0.37526398825444501</c:v>
                </c:pt>
              </c:numCache>
            </c:numRef>
          </c:val>
          <c:extLst>
            <c:ext xmlns:c16="http://schemas.microsoft.com/office/drawing/2014/chart" uri="{C3380CC4-5D6E-409C-BE32-E72D297353CC}">
              <c16:uniqueId val="{00000003-5C11-4B65-8FDA-4DB2DC01A920}"/>
            </c:ext>
          </c:extLst>
        </c:ser>
        <c:ser>
          <c:idx val="4"/>
          <c:order val="4"/>
          <c:tx>
            <c:strRef>
              <c:f>Sheet1!$O$34</c:f>
              <c:strCache>
                <c:ptCount val="1"/>
                <c:pt idx="0">
                  <c:v>F1 score </c:v>
                </c:pt>
              </c:strCache>
            </c:strRef>
          </c:tx>
          <c:spPr>
            <a:solidFill>
              <a:schemeClr val="accent5"/>
            </a:solidFill>
            <a:ln>
              <a:noFill/>
            </a:ln>
            <a:effectLst/>
          </c:spPr>
          <c:invertIfNegative val="0"/>
          <c:cat>
            <c:strRef>
              <c:f>Sheet1!$J$35:$J$43</c:f>
              <c:strCache>
                <c:ptCount val="9"/>
                <c:pt idx="0">
                  <c:v>SVC</c:v>
                </c:pt>
                <c:pt idx="1">
                  <c:v>Decision Tree</c:v>
                </c:pt>
                <c:pt idx="2">
                  <c:v>RF</c:v>
                </c:pt>
                <c:pt idx="3">
                  <c:v>MLP</c:v>
                </c:pt>
                <c:pt idx="4">
                  <c:v> XGBoost</c:v>
                </c:pt>
                <c:pt idx="5">
                  <c:v>SVM-Fisher</c:v>
                </c:pt>
                <c:pt idx="6">
                  <c:v>LGMB</c:v>
                </c:pt>
                <c:pt idx="7">
                  <c:v>GB </c:v>
                </c:pt>
                <c:pt idx="8">
                  <c:v>SGD</c:v>
                </c:pt>
              </c:strCache>
            </c:strRef>
          </c:cat>
          <c:val>
            <c:numRef>
              <c:f>Sheet1!$O$35:$O$43</c:f>
              <c:numCache>
                <c:formatCode>General</c:formatCode>
                <c:ptCount val="9"/>
                <c:pt idx="0">
                  <c:v>0.65997993981945802</c:v>
                </c:pt>
                <c:pt idx="1">
                  <c:v>0.60574948665297701</c:v>
                </c:pt>
                <c:pt idx="2">
                  <c:v>0.71227364185110598</c:v>
                </c:pt>
                <c:pt idx="3">
                  <c:v>0.64351378958120498</c:v>
                </c:pt>
                <c:pt idx="4">
                  <c:v>0.71736896197327804</c:v>
                </c:pt>
                <c:pt idx="5">
                  <c:v>0.66467065868263397</c:v>
                </c:pt>
                <c:pt idx="6">
                  <c:v>0.72505091649694497</c:v>
                </c:pt>
                <c:pt idx="7">
                  <c:v>0.71101871101871095</c:v>
                </c:pt>
                <c:pt idx="8">
                  <c:v>0.66950053134962795</c:v>
                </c:pt>
              </c:numCache>
            </c:numRef>
          </c:val>
          <c:extLst>
            <c:ext xmlns:c16="http://schemas.microsoft.com/office/drawing/2014/chart" uri="{C3380CC4-5D6E-409C-BE32-E72D297353CC}">
              <c16:uniqueId val="{00000004-5C11-4B65-8FDA-4DB2DC01A920}"/>
            </c:ext>
          </c:extLst>
        </c:ser>
        <c:ser>
          <c:idx val="5"/>
          <c:order val="5"/>
          <c:tx>
            <c:strRef>
              <c:f>Sheet1!$P$34</c:f>
              <c:strCache>
                <c:ptCount val="1"/>
                <c:pt idx="0">
                  <c:v>AUC</c:v>
                </c:pt>
              </c:strCache>
            </c:strRef>
          </c:tx>
          <c:spPr>
            <a:solidFill>
              <a:schemeClr val="accent6"/>
            </a:solidFill>
            <a:ln>
              <a:noFill/>
            </a:ln>
            <a:effectLst/>
          </c:spPr>
          <c:invertIfNegative val="0"/>
          <c:cat>
            <c:strRef>
              <c:f>Sheet1!$J$35:$J$43</c:f>
              <c:strCache>
                <c:ptCount val="9"/>
                <c:pt idx="0">
                  <c:v>SVC</c:v>
                </c:pt>
                <c:pt idx="1">
                  <c:v>Decision Tree</c:v>
                </c:pt>
                <c:pt idx="2">
                  <c:v>RF</c:v>
                </c:pt>
                <c:pt idx="3">
                  <c:v>MLP</c:v>
                </c:pt>
                <c:pt idx="4">
                  <c:v> XGBoost</c:v>
                </c:pt>
                <c:pt idx="5">
                  <c:v>SVM-Fisher</c:v>
                </c:pt>
                <c:pt idx="6">
                  <c:v>LGMB</c:v>
                </c:pt>
                <c:pt idx="7">
                  <c:v>GB </c:v>
                </c:pt>
                <c:pt idx="8">
                  <c:v>SGD</c:v>
                </c:pt>
              </c:strCache>
            </c:strRef>
          </c:cat>
          <c:val>
            <c:numRef>
              <c:f>Sheet1!$P$35:$P$43</c:f>
              <c:numCache>
                <c:formatCode>General</c:formatCode>
                <c:ptCount val="9"/>
                <c:pt idx="0">
                  <c:v>0.71426944029683703</c:v>
                </c:pt>
                <c:pt idx="1">
                  <c:v>0.8</c:v>
                </c:pt>
                <c:pt idx="2">
                  <c:v>0.76</c:v>
                </c:pt>
                <c:pt idx="3">
                  <c:v>0.71331422880718598</c:v>
                </c:pt>
                <c:pt idx="4">
                  <c:v>0.8</c:v>
                </c:pt>
                <c:pt idx="5">
                  <c:v>0.69</c:v>
                </c:pt>
                <c:pt idx="6">
                  <c:v>0.8</c:v>
                </c:pt>
                <c:pt idx="7">
                  <c:v>0.8</c:v>
                </c:pt>
                <c:pt idx="8">
                  <c:v>0.74</c:v>
                </c:pt>
              </c:numCache>
            </c:numRef>
          </c:val>
          <c:extLst>
            <c:ext xmlns:c16="http://schemas.microsoft.com/office/drawing/2014/chart" uri="{C3380CC4-5D6E-409C-BE32-E72D297353CC}">
              <c16:uniqueId val="{00000005-5C11-4B65-8FDA-4DB2DC01A920}"/>
            </c:ext>
          </c:extLst>
        </c:ser>
        <c:dLbls>
          <c:showLegendKey val="0"/>
          <c:showVal val="0"/>
          <c:showCatName val="0"/>
          <c:showSerName val="0"/>
          <c:showPercent val="0"/>
          <c:showBubbleSize val="0"/>
        </c:dLbls>
        <c:gapWidth val="219"/>
        <c:overlap val="-27"/>
        <c:axId val="1967875488"/>
        <c:axId val="1427530864"/>
      </c:barChart>
      <c:catAx>
        <c:axId val="196787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530864"/>
        <c:crosses val="autoZero"/>
        <c:auto val="1"/>
        <c:lblAlgn val="ctr"/>
        <c:lblOffset val="100"/>
        <c:noMultiLvlLbl val="0"/>
      </c:catAx>
      <c:valAx>
        <c:axId val="142753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87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3</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Jie Chen</dc:creator>
  <cp:keywords/>
  <dc:description/>
  <cp:lastModifiedBy>Yi Jie Chen</cp:lastModifiedBy>
  <cp:revision>9</cp:revision>
  <dcterms:created xsi:type="dcterms:W3CDTF">2023-12-20T04:26:00Z</dcterms:created>
  <dcterms:modified xsi:type="dcterms:W3CDTF">2023-12-22T06:39:00Z</dcterms:modified>
</cp:coreProperties>
</file>