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  <w:widowControl/>
        <w:spacing w:line="240" w:lineRule="auto"/>
        <w:jc w:val="left"/>
      </w:pPr>
      <w:r>
        <w:rPr>
          <w:rFonts w:ascii="Arial" w:hAnsi="Arial"/>
          <w:b/>
          <w:bCs/>
          <w:color w:val="9C0006"/>
          <w:sz w:val="20"/>
        </w:rPr>
        <w:t xml:space="preserve">PRE-RESULTS PREVIEW - NOT FOR SUBMISSION. Scientific result fields and author declarations remain unresolved. Do not upload this file to a journal.</w:t>
      </w:r>
    </w:p>
    <w:bookmarkStart w:id="28" w:name="response-to-the-reviewer"/>
    <w:p>
      <w:pPr>
        <w:pStyle w:val="Heading1"/>
        <w:widowControl/>
        <w:jc w:val="left"/>
      </w:pPr>
      <w:r>
        <w:rPr>
          <w:rFonts w:ascii="Arial" w:hAnsi="Arial"/>
        </w:rPr>
        <w:t xml:space="preserve">Response to the reviewer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Revised manuscript: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Capacity- and Compute-Matched Evaluation of Published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BU-Net Components with Multi-Seed Development and Independent External Testing</w:t>
      </w:r>
      <w:r>
        <w:rPr>
          <w:rFonts w:ascii="Arial" w:hAnsi="Arial"/>
          <w:i/>
          <w:iCs/>
        </w:rPr>
        <w:t xml:space="preserve"> </w:t>
      </w:r>
      <w:r>
        <w:rPr>
          <w:rFonts w:ascii="Arial" w:hAnsi="Arial"/>
          <w:i/>
          <w:iCs/>
        </w:rPr>
        <w:t xml:space="preserve">for Multimodal Glioma Segmentation</w:t>
      </w:r>
    </w:p>
    <w:p>
      <w:pPr>
        <w:pStyle w:val="BodyText"/>
        <w:widowControl/>
        <w:jc w:val="left"/>
      </w:pPr>
      <w:r>
        <w:rPr>
          <w:rFonts w:ascii="Arial" w:hAnsi="Arial"/>
        </w:rPr>
        <w:t xml:space="preserve">We agree that the rejected manuscript could not be repaired through language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editing or a few additional experiments. The study was rebuilt as a controlled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evaluation of published components. This response is a result-bound template: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it may be rendered only after the development matrix, statistical freeze,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single external testing session are complete. Page and line references remain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layout placeholders until the final proof is generated.</w:t>
      </w:r>
    </w:p>
    <w:bookmarkStart w:id="9" w:name="r01-bu-net-attribution-and-novelty"/>
    <w:p>
      <w:pPr>
        <w:pStyle w:val="Heading2"/>
        <w:widowControl/>
        <w:jc w:val="left"/>
      </w:pPr>
      <w:r>
        <w:rPr>
          <w:rFonts w:ascii="Arial" w:hAnsi="Arial"/>
        </w:rPr>
        <w:t xml:space="preserve">R01 — BU-Net attribution and novelty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 and WC were not attributed to BU-Net and appeared to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positioned as new contributions.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agree. RES and WC are now attributed to Rehman et al.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throughout. The revised work does not claim a new architecture.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replaced the novelty framing with a capacity-controlled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evaluation question, cited BU-Net as the primary source for both components,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separated conventional residual blocks from RES pathways.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model matrix contains plain, RES, WC, BU-Net,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conventional residual-block, parameter-matched, and compute-matched controls.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title, Introduction, Models,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Discussion]; [FINAL TABLE/FIGURE: architecture and model-configuration table].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literature/q1q2_verified_sources.yaml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configs/q1q2_v2/model_matrix.yaml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reports/q1q2_v2/model_matrix_validation.json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contribution is controlled evidence about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published components, not architectural invention.</w:t>
      </w:r>
    </w:p>
    <w:bookmarkEnd w:id="9"/>
    <w:bookmarkStart w:id="10" w:name="X04d4fd2f76793dfb828adbaa9abd305353675bb"/>
    <w:p>
      <w:pPr>
        <w:pStyle w:val="Heading2"/>
        <w:widowControl/>
        <w:jc w:val="left"/>
      </w:pPr>
      <w:r>
        <w:rPr>
          <w:rFonts w:ascii="Arial" w:hAnsi="Arial"/>
        </w:rPr>
        <w:t xml:space="preserve">R02 — BraTS edition overlap and canonical cohort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Combining BraTS editions without patient deduplication could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duplicate patients and create leakage.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did not pool BraTS editions. BraTS 2020 is the sole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 cohort; BraTS 2019 is used only for identity and content auditing.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created read-only inventories, file/content hashes,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cross-edition mappings, and a canonical patient manifest.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revised development cohort contains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[PENDING:DESIGN.DEVELOPMENT_PATIENTS] unique labeled patients.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BraTS-Africa contributes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[PENDING:DESIGN.EXTERNAL_CONFIRMATORY_PATIENTS] confirmatory glioma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patients and [PENDING:DESIGN.EXTERNAL_SUPPORTIVE_PATIENTS] separately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reported other-neoplasm patients.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Datasets and Overlap Audit];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FIGURE: cohort identity and overlap flow].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manifests/canonical/brats2020_canonical_manifest.csv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manifests/audit/duplicate_mapping.csv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reports/q1q2_v2/external_gate_c_summary.json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Content-based auditing reduces identifiable overlap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risk but cannot prove that every historical data lineage is documented.</w:t>
      </w:r>
    </w:p>
    <w:bookmarkEnd w:id="10"/>
    <w:bookmarkStart w:id="11" w:name="X96a9c380e251b32f2e110925aa0c290bcaaea6b"/>
    <w:p>
      <w:pPr>
        <w:pStyle w:val="Heading2"/>
        <w:widowControl/>
        <w:jc w:val="left"/>
      </w:pPr>
      <w:r>
        <w:rPr>
          <w:rFonts w:ascii="Arial" w:hAnsi="Arial"/>
        </w:rPr>
        <w:t xml:space="preserve">R03 — Patient-level partitions and legacy-test isolation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original split was unspecified and might have been made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slice level; the meaning of “test set” was unclear.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revised partition is patient-level. The previously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opened internal subset is retained only as legacy evidence and is unavailable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 all new model selection and inference paths.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replaced the old split for v2 development with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deterministic patient-level cross-validation and an independent external test.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and legacy accesses are separately guarded and logged.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Each development patient appears in exactly one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[PENDING:DESIGN.FOLDS] validation folds, and every main model uses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same [PENDING:DESIGN.SEEDS] training seeds.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Study Design and Leakage Controls].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splits/q1q2_v2/split_metadata.json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configs/q1q2_v2/gate_g_freeze.yaml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artifacts/test_access_log.jsonl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folds support development estimation; they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relabeled as an official BraTS test.</w:t>
      </w:r>
    </w:p>
    <w:bookmarkEnd w:id="11"/>
    <w:bookmarkStart w:id="12" w:name="X6c115fd36d055205cc2dc402df0d93d939bb060"/>
    <w:p>
      <w:pPr>
        <w:pStyle w:val="Heading2"/>
        <w:widowControl/>
        <w:jc w:val="left"/>
      </w:pPr>
      <w:r>
        <w:rPr>
          <w:rFonts w:ascii="Arial" w:hAnsi="Arial"/>
        </w:rPr>
        <w:t xml:space="preserve">R04 — Common and fair experimental protocol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Models were previously compared across different data subsets,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losses, schedules, and training opportunities.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heterogeneous historical comparison was removed.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revised comparisons use the same cohort contracts, folds, seed list,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evaluator, preprocessing boundaries, and prespecified budget definitions.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froze a shared native protocol, retained official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framework behavior where required for nnU-Net, and record every deliberate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model-specific exception.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planned runs and failures are retained in the run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registry; literature-derived scores are excluded from experimental tables.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Training and Compute Protocol];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TABLE: training and tuning budgets].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configs/q1q2_v2/training_protocol.yaml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configs/q1q2_v2/model_matrix.yaml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configs/q1q2_v2/gate_g_freeze.yaml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Fair comparison does not mean that official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self-configuring systems and native implementations have identical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optimization internals.</w:t>
      </w:r>
    </w:p>
    <w:bookmarkEnd w:id="12"/>
    <w:bookmarkStart w:id="13" w:name="r05-convergence-and-prior-undertraining"/>
    <w:p>
      <w:pPr>
        <w:pStyle w:val="Heading2"/>
        <w:widowControl/>
        <w:jc w:val="left"/>
      </w:pPr>
      <w:r>
        <w:rPr>
          <w:rFonts w:ascii="Arial" w:hAnsi="Arial"/>
        </w:rPr>
        <w:t xml:space="preserve">R05 — Convergence and prior undertraining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Short or unequal training, especially the prior Swin experiment,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could not support conclusions about architecture.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prior short-run curves are legacy evidence only.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They do not appear in revised architecture comparisons.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prespecified convergence checks, validation frequency,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early-stopping behavior, maximum steps, terminal and best checkpoints,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separate compute-matched runs. Failed convergence remains visible.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convergence table and ranking-stability figure are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generated only from complete run artifacts; an incomplete model cannot be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interpreted as an architectural failure.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Training and Compute Protocol];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FIGURE: convergence and ranking stability].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configs/q1q2_v2/training_protocol.yaml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configs/protocols/convergence_matched_mps.yaml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configs/q1q2_v2/gate_g_freeze.yaml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Convergence is operationally defined under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frozen device and optimization protocol, not proven in an asymptotic sense.</w:t>
      </w:r>
    </w:p>
    <w:bookmarkEnd w:id="13"/>
    <w:bookmarkStart w:id="14" w:name="r06-strong-experimental-baselines"/>
    <w:p>
      <w:pPr>
        <w:pStyle w:val="Heading2"/>
        <w:widowControl/>
        <w:jc w:val="left"/>
      </w:pPr>
      <w:r>
        <w:rPr>
          <w:rFonts w:ascii="Arial" w:hAnsi="Arial"/>
        </w:rPr>
        <w:t xml:space="preserve">R06 — Strong experimental baselines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Direct BU-Net, residual U-Net, nnU-Net, volumetric, and modern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hybrid baselines were missing.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revised matrix contains the component core, official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nnU-Net configurations, a controlled five-slice model, and a maintained Swin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UNETR implementation.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validate all models against one data/evaluator contract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prohibit replacing an unexecuted comparator with a literature score.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frozen comparison matrix contains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[PENDING:DESIGN.MODELS] models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[PENDING:DESIGN.DEVELOPMENT_RUNS] development runs.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Models and Component Attribution];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TABLE: model configurations].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configs/q1q2_v2/model_matrix.yaml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reports/q1q2_v2/model_matrix_validation.json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reports/q1q2_v2/nnunet_planning_summary.json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chosen modern baselines do not exhaust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rapidly changing segmentation literature.</w:t>
      </w:r>
    </w:p>
    <w:bookmarkEnd w:id="14"/>
    <w:bookmarkStart w:id="15" w:name="X10241570b8503c9c7a6b165d8927bbd2b00f275"/>
    <w:p>
      <w:pPr>
        <w:pStyle w:val="Heading2"/>
        <w:widowControl/>
        <w:jc w:val="left"/>
      </w:pPr>
      <w:r>
        <w:rPr>
          <w:rFonts w:ascii="Arial" w:hAnsi="Arial"/>
        </w:rPr>
        <w:t xml:space="preserve">R07 — Component ablation and capacity attribution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RES, WC, residual blocks, and model capacity were not isolated.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agree that the historical comparison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capacity-confounded. The revised primary estimand compares U-Net+RES with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plain parameter-matched U-Net.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added same-width, parameter-matched, compute-matched, WC,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BU-Net, conventional residual-block, and interaction controls.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primary external contrast, U-Net+RES achieved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[PENDING:CONTRAST.UNET_RES_VS_UNET_PARAMETER_MATCHED_RES.FIRST_MEAN]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matched plain U-Net achieved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[PENDING:CONTRAST.UNET_RES_VS_UNET_PARAMETER_MATCHED_RES.SECOND_MEAN].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paired difference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[PENDING:CONTRAST.UNET_RES_VS_UNET_PARAMETER_MATCHED_RES.MEAN_DIFFERENCE]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interval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[PENDING:CONTRAST.UNET_RES_VS_UNET_PARAMETER_MATCHED_RES.PAIRED_BOOTSTRAP_LOWER_95]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[PENDING:CONTRAST.UNET_RES_VS_UNET_PARAMETER_MATCHED_RES.PAIRED_BOOTSTRAP_UPPER_95].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Primary Capacity-Controlled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Comparison]; [FINAL TABLE: primary contrasts].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reports/q1q2_v2/model_matching_summary.json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configs/q1q2_v2/statistical_analysis_plan.yaml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artifacts/q1q2_v2/statistics/primary_contrasts.csv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primary conclusion applies to the implemented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 definition and frozen capacity target, not every residual architecture.</w:t>
      </w:r>
    </w:p>
    <w:bookmarkEnd w:id="15"/>
    <w:bookmarkStart w:id="16" w:name="X868417b227296256005cf7222d9f83415c16a99"/>
    <w:p>
      <w:pPr>
        <w:pStyle w:val="Heading2"/>
        <w:widowControl/>
        <w:jc w:val="left"/>
      </w:pPr>
      <w:r>
        <w:rPr>
          <w:rFonts w:ascii="Arial" w:hAnsi="Arial"/>
        </w:rPr>
        <w:t xml:space="preserve">R08 — Loss definition, output semantics, and loss ablation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loss equation, activations, class inclusion, and selection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procedure were incomplete.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revised loss catalog defines every activation,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channel, reduction, class inclusion rule, parameter, smoothing term,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empty-class behavior.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Development-only comparison covers softmax-consistent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hybrid candidates. One loss is frozen before main runs, and a prespecified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architecture-by-loss sensitivity is kept separate from the primary estimand.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selected objective is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[PENDING:METHOD.SELECTED_LOSS]</w:t>
      </w:r>
      <w:r>
        <w:rPr>
          <w:rFonts w:ascii="Arial" w:hAnsi="Arial"/>
        </w:rPr>
        <w:t xml:space="preserve">; external labels and the legacy internal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subset are prohibited from loss selection.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Loss Selection and Optimization];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SUPPLEMENT: executable loss definitions and interaction analysis].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configs/losses/catalog.yaml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configs/q1q2_v2/loss_protocol.yaml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reports/q1q2_v2/loss_methods.json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loss screen is intentionally restricted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does not establish that the selected loss is universally optimal.</w:t>
      </w:r>
    </w:p>
    <w:bookmarkEnd w:id="16"/>
    <w:bookmarkStart w:id="17" w:name="X09201b34f46375d0e7634bf7351276da9d361a3"/>
    <w:p>
      <w:pPr>
        <w:pStyle w:val="Heading2"/>
        <w:widowControl/>
        <w:jc w:val="left"/>
      </w:pPr>
      <w:r>
        <w:rPr>
          <w:rFonts w:ascii="Arial" w:hAnsi="Arial"/>
        </w:rPr>
        <w:t xml:space="preserve">R09 — Complete central evaluation and empty-mask behavior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Dice/IoU reporting was inconsistent, empty slices were unclear,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boundary and lesion endpoints were missing.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All revised predictions pass through one evaluator.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Validation and external testing retain complete volumes, including empty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slices.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froze regional overlap, boundary, surface, rate, volume,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lesion-detection, lesion-wise, and false-positive endpoints with explicit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empty-mask and infinite-distance rules.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tables report WT, TC, and ET separately and retain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one-empty HD95 as infinity with its rate shown alongside finite summaries.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Central Evaluation];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TABLES: regional and lesion-wise endpoints].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configs/q1q2_v2/evaluation.yaml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configs/q1q2_v2/evaluation_sensitivity.yaml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src/evaluation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Reference annotations remain imperfect proxies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underlying biological boundaries.</w:t>
      </w:r>
    </w:p>
    <w:bookmarkEnd w:id="17"/>
    <w:bookmarkStart w:id="18" w:name="Xcccc4c8fe777c1574fe96bcbec22d17754eba1c"/>
    <w:p>
      <w:pPr>
        <w:pStyle w:val="Heading2"/>
        <w:widowControl/>
        <w:jc w:val="left"/>
      </w:pPr>
      <w:r>
        <w:rPr>
          <w:rFonts w:ascii="Arial" w:hAnsi="Arial"/>
        </w:rPr>
        <w:t xml:space="preserve">R10 — Equal seeds and patient-level statistical inference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Replication counts, uncertainty, paired tests, effect sizes,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multiplicity control were absent.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main model now shares the same folds and seeds.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patient is the inferential unit.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prespecified paired patient bootstrap intervals,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hierarchical seed-patient resampling, paired sign-flip tests, Holm correction,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effect size, and probability-of-superiority reporting.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primary contrast used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[PENDING:CONTRAST.UNET_RES_VS_UNET_PARAMETER_MATCHED_RES.PAIRED_PATIENT_COUNT]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paired external patients. Its Holm-adjusted p value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[PENDING:CONTRAST.UNET_RES_VS_UNET_PARAMETER_MATCHED_RES.HOLM_ADJUSTED_P]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probability of superiority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[PENDING:CONTRAST.UNET_RES_VS_UNET_PARAMETER_MATCHED_RES.PROBABILITY_OF_SUPERIORITY].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Statistical Analysis and Primary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Results]; [FINAL FIGURE: hierarchical uncertainty].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configs/q1q2_v2/seeds.yaml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configs/q1q2_v2/statistical_analysis_plan.yaml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artifacts/q1q2_v2/statistics/completion.json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Statistical precision is bounded by the available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independent external patients and does not imply clinical importance.</w:t>
      </w:r>
    </w:p>
    <w:bookmarkEnd w:id="18"/>
    <w:bookmarkStart w:id="19" w:name="X0fd80883553d07e5342b985a821f228a31263c4"/>
    <w:p>
      <w:pPr>
        <w:pStyle w:val="Heading2"/>
        <w:widowControl/>
        <w:jc w:val="left"/>
      </w:pPr>
      <w:r>
        <w:rPr>
          <w:rFonts w:ascii="Arial" w:hAnsi="Arial"/>
        </w:rPr>
        <w:t xml:space="preserve">R11 — Measured resource and efficiency evidence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Resource-efficiency claims lacked parameters, computation,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memory, and latency measurements.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Unqualified efficiency and deployment language was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removed. Costs are reported as separate measured dimensions.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profile parameters, graph computation, accelerator time,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preprocessing, forward, post-processing, end-to-end latency,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backend-appropriate memory counters under a frozen protocol.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U-Net+RES contains [PENDING:RESOURCE.UNET_RES.PARAMETER_COUNT]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parameters, requires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[PENDING:RESOURCE.UNET_RES.FLOPS_PER_DECLARED_INPUT] FLOPs per declared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input, and has median external end-to-end latency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[PENDING:RESOURCE.UNET_RES.INFERENCE_END_TO_END_P50_SECONDS] seconds per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volume. Peak framework-allocated unified memory 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[PENDING:RESOURCE.UNET_RES.TRAINING_PEAK_FRAMEWORK_ALLOCATED_UNIFIED_MEMORY_BYTES_MAX]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bytes.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Resource Analysis and Resource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Realization]; [FINAL FIGURES: capacity and compute Pareto views].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configs/q1q2_v2/resource_profile_protocol.yaml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configs/q1q2_v2/resource_execution.yaml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artifacts/q1q2_v2/resources/accuracy_cost_pareto.csv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Apple MPS measurements describe one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unified-memory system and are not CUDA throughput or VRAM measurements.</w:t>
      </w:r>
    </w:p>
    <w:bookmarkEnd w:id="19"/>
    <w:bookmarkStart w:id="20" w:name="X6bac86871909e8a42164395a1df66d7296dab06"/>
    <w:p>
      <w:pPr>
        <w:pStyle w:val="Heading2"/>
        <w:widowControl/>
        <w:jc w:val="left"/>
      </w:pPr>
      <w:r>
        <w:rPr>
          <w:rFonts w:ascii="Arial" w:hAnsi="Arial"/>
        </w:rPr>
        <w:t xml:space="preserve">R12 — Controlled dimensionality and transformer context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original manuscript compared two-dimensional and volumetric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transformer systems without a common protocol.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Heterogeneous literature scores and subjective rankings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were removed from experimental figures.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Native two-dimensional, controlled five-slice, official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nnU-Net volumetric, and maintained Swin UNETR systems are evaluated on common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patients through the central evaluator.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Dimensionality and architecture results are reported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model-specific estimates and paired comparisons where prespecified, not as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claim that one family is universally preferable.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Models, Results, and Discussion].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configs/q1q2_v2/model_matrix.yaml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reports/q1q2_v2/nnunet_planning_summary.json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reports/q1q2_v2/m1_execution_decision.json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Dimensionality, implementation ecosystem,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optimization cannot be separated by a single contrast.</w:t>
      </w:r>
    </w:p>
    <w:bookmarkEnd w:id="20"/>
    <w:bookmarkStart w:id="21" w:name="X709a6f182fdc18f3f7a72466766ea87dca62756"/>
    <w:p>
      <w:pPr>
        <w:pStyle w:val="Heading2"/>
        <w:widowControl/>
        <w:jc w:val="left"/>
      </w:pPr>
      <w:r>
        <w:rPr>
          <w:rFonts w:ascii="Arial" w:hAnsi="Arial"/>
        </w:rPr>
        <w:t xml:space="preserve">R13 — Independent external testing and domain shift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original work lacked an independent hospital/domain test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could not support generalization or clinical claims.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legacy internal subset is not reused. BraTS-Africa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provides the independent domain-shift cohort after a zero-overlap audit.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permit one audited external session only after model,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checkpoint, endpoint, multiplicity, and analysis freeze. No external tuning,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retraining, or label-informed adaptation is allowed.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external session evaluates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[PENDING:DESIGN.EXTERNAL_MAIN_CHECKPOINTS] frozen checkpoints.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confirmatory cohort contains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[PENDING:DESIGN.EXTERNAL_CONFIRMATORY_PATIENTS] glioma patients; other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neoplasms are reported separately as supportive evidence.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External Evaluation and External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Results]; [FINAL FIGURE: external subgroup analysis].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reports/q1q2_v2/external_gate_c_summary.json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configs/q1q2_v2/gate_h_external.yaml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artifacts/q1q2_v2/external_access_log.jsonl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External testing on one public African cohort does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establish universal transportability or clinical utility.</w:t>
      </w:r>
    </w:p>
    <w:bookmarkEnd w:id="21"/>
    <w:bookmarkStart w:id="22" w:name="X5f7ff9618097262d1c13b5431b8d1ab445fde0e"/>
    <w:p>
      <w:pPr>
        <w:pStyle w:val="Heading2"/>
        <w:widowControl/>
        <w:jc w:val="left"/>
      </w:pPr>
      <w:r>
        <w:rPr>
          <w:rFonts w:ascii="Arial" w:hAnsi="Arial"/>
        </w:rPr>
        <w:t xml:space="preserve">R14 — Qualitative success and failure analysis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original work showed no segmentation examples, overlays, 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hard failures.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revised design includes success, median, lesion,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false-positive, boundary, and model-disagreement cases.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Case identities are selected after evaluation by frozen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deterministic rules. Panels include all modalities, reference labels, all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models, lesion components, and false-positive/false-negative overlays.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Both favorable and adverse cases remain in the final panel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set; identities are not manually substituted.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Qualitative Analysis];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FIGURE: qualitative panels].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configs/q1q2_v2/qualitative_protocol.yaml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configs/q1q2_v2/qualitative_execution.yaml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artifacts/q1q2_v2/qualitative/selected_cases.json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Selected examples illustrate measured failure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modes; they do not estimate their population prevalence.</w:t>
      </w:r>
    </w:p>
    <w:bookmarkEnd w:id="22"/>
    <w:bookmarkStart w:id="23" w:name="r15-artifact-derived-figures-and-tables"/>
    <w:p>
      <w:pPr>
        <w:pStyle w:val="Heading2"/>
        <w:widowControl/>
        <w:jc w:val="left"/>
      </w:pPr>
      <w:r>
        <w:rPr>
          <w:rFonts w:ascii="Arial" w:hAnsi="Arial"/>
        </w:rPr>
        <w:t xml:space="preserve">R15 — Artifact-derived figures and tables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Heterogeneous scores and subjective cost or architecture ratings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were presented as quantitative comparisons.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Those figures and tables were discarded.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revised quantitative panel is generated from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central metrics, statistical, subgroup, resource, or qualitative artifacts.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 literature score is plotted beside experimental output.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 manifests retain input hashes, output hashes,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generation metadata; table values are generated rather than manually copied.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Results and figure captions];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SUPPLEMENT: output manifest].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configs/q1q2_v2/figure_execution.yaml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src/bratsarticle/analysis/q1q2_figures.py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artifacts/q1q2_v2/figures/completion.json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Visual presentation choices remain editorial even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when the plotted values and selected cases are artifact-bound.</w:t>
      </w:r>
    </w:p>
    <w:bookmarkEnd w:id="23"/>
    <w:bookmarkStart w:id="24" w:name="r16-primary-literature-coverage"/>
    <w:p>
      <w:pPr>
        <w:pStyle w:val="Heading2"/>
        <w:widowControl/>
        <w:jc w:val="left"/>
      </w:pPr>
      <w:r>
        <w:rPr>
          <w:rFonts w:ascii="Arial" w:hAnsi="Arial"/>
        </w:rPr>
        <w:t xml:space="preserve">R16 — Primary literature coverage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Essential primary sources and critical comparisons were missing.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literature ledger now includes BU-Net, Focal Tversky,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nnU-Net and its controlled reevaluation, TransBTS, nnFormer, Swin UNETR,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dimensionality studies, Metrics Reloaded, CLAIM, seed variability, and the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BraTS-Africa descriptor.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Bibliographic metadata and contribution fields were checked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against primary publisher, proceedings, author-manuscript, or official 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pages. Unverified fields remain explicitly marked.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literature matrix separates datasets, dimensionality,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seed reporting, overlap auditing, external evaluation, metrics, code,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license instead of treating published scores as a benchmark.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Introduction, Related Work, and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References]; [FINAL SUPPLEMENT: novelty matrix].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literature/q1q2_verified_sources.yaml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reports/q1q2_v2/novelty_matrix.csv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reports/q1q2_v2/novelty_assessment.md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manuscript is an experimental methods study,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not a systematic review, and does not claim exhaustive literature coverage.</w:t>
      </w:r>
    </w:p>
    <w:bookmarkEnd w:id="24"/>
    <w:bookmarkStart w:id="25" w:name="Xbde1a8df26a4a89267a92e61253dd917e5bc7c5"/>
    <w:p>
      <w:pPr>
        <w:pStyle w:val="Heading2"/>
        <w:widowControl/>
        <w:jc w:val="left"/>
      </w:pPr>
      <w:r>
        <w:rPr>
          <w:rFonts w:ascii="Arial" w:hAnsi="Arial"/>
        </w:rPr>
        <w:t xml:space="preserve">R17 — Reproducibility, code, environment, and license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Code, splits, configurations, environment details, and 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reproducibility package were absent.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repository now contains versioned code,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configurations, manifests, tests, environment locks, audit contracts, and 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Apache license.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Gate I verifies source cleanliness, tests, static analysis,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hashes, downstream numerical regeneration, standard figures, and qualitative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panel hashes. Full retraining and artifact-only reproduction are described as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different scopes.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Final reproduction status is reported from the Gate I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completion artifact; a clean-clone audit is not represented as full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retraining.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Reproducibility and Code/Data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Availability]; [FINAL TABLE: reproducibility checklist].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REPRODUCIBILITY.md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configs/q1q2_v2/reproducibility_execution.yaml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LICENSE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Authorized raw data remain subject to source access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terms and are not redistributed.</w:t>
      </w:r>
    </w:p>
    <w:bookmarkEnd w:id="25"/>
    <w:bookmarkStart w:id="26" w:name="X20123f79b8f74a269714ac6058fcb95c2d40e91"/>
    <w:p>
      <w:pPr>
        <w:pStyle w:val="Heading2"/>
        <w:widowControl/>
        <w:jc w:val="left"/>
      </w:pPr>
      <w:r>
        <w:rPr>
          <w:rFonts w:ascii="Arial" w:hAnsi="Arial"/>
        </w:rPr>
        <w:t xml:space="preserve">R18 — Writing, organization, and bounded claims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original text was repetitive, unnatural, and made causal,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clinical, or architecture-wide claims beyond the evidence.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manuscript was rewritten as one experimental study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with a structured abstract, explicit estimand, compact Methods, result-led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Discussion, and bounded Conclusion.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We removed tutorial taxonomy, pseudo-quantification,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literature-score rankings, unsupported mechanism claims, and clinical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applicability language. Gate J audits result provenance and inferential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wording.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final primary interpretation is: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[PENDING:CONTRAST.UNET_RES_VS_UNET_PARAMETER_MATCHED_RES.INTERPRETATION_TEXT]</w:t>
      </w:r>
      <w:r>
        <w:rPr>
          <w:rFonts w:ascii="Arial" w:hAnsi="Arial"/>
        </w:rPr>
        <w:t xml:space="preserve"> 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complete revised manuscript].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manuscript/q1q2_v2_manuscript.template.md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configs/q1q2_v2/claim_execution.yaml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claims/q1q2_v2_claim_ledger.csv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Professional language editing cannot substitute for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author review of scientific meaning, and all authors must approve the final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wording.</w:t>
      </w:r>
    </w:p>
    <w:bookmarkEnd w:id="26"/>
    <w:bookmarkStart w:id="27" w:name="X3e499c1848c901a2715c93d88bdfc5226f21c39"/>
    <w:p>
      <w:pPr>
        <w:pStyle w:val="Heading2"/>
        <w:widowControl/>
        <w:jc w:val="left"/>
      </w:pPr>
      <w:r>
        <w:rPr>
          <w:rFonts w:ascii="Arial" w:hAnsi="Arial"/>
        </w:rPr>
        <w:t xml:space="preserve">R19 — Submission declarations and exact response parity</w:t>
      </w:r>
    </w:p>
    <w:p>
      <w:pPr>
        <w:pStyle w:val="FirstParagraph"/>
        <w:widowControl/>
        <w:jc w:val="left"/>
      </w:pPr>
      <w:r>
        <w:rPr>
          <w:rFonts w:ascii="Arial" w:hAnsi="Arial"/>
          <w:b/>
          <w:bCs/>
        </w:rPr>
        <w:t xml:space="preserve">Concern.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revised response must not claim results or resource fields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that are absent from the manuscript and submission package.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Direct response.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response and manuscript use the same claim registry.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Every rendered value records its source file, hash, selector, column, format,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rendered-document hash.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Exact action.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Final page/line references are added only after layout.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Author order, affiliations, contributions, ethics, funding, conflicts,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acknowledgements, correspondence details, and disclosure text require author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confirmation.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New evidence.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Gate J must pass for both the manuscript and this response;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Gate K remains blocked until the author declarations and journal-specific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files are complete.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Manuscript location.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[FINAL PAGE/LINES: declarations and availability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sections].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Repository evidence.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configs/q1q2_v2/claim_execution.yaml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submission/AUTHOR_CONFIRMATION_REQUIRED.md</w:t>
      </w:r>
      <w:r>
        <w:rPr>
          <w:rFonts w:ascii="Arial" w:hAnsi="Arial"/>
        </w:rPr>
        <w:t xml:space="preserve">;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artifacts/q1q2_v2/claims/completion.json</w:t>
      </w:r>
      <w:r>
        <w:rPr>
          <w:rFonts w:ascii="Arial" w:hAnsi="Arial"/>
        </w:rPr>
        <w:t xml:space="preserve">.</w:t>
      </w:r>
    </w:p>
    <w:p>
      <w:pPr>
        <w:pStyle w:val="BodyText"/>
        <w:widowControl/>
        <w:jc w:val="left"/>
      </w:pPr>
      <w:r>
        <w:rPr>
          <w:rFonts w:ascii="Arial" w:hAnsi="Arial"/>
          <w:b/>
          <w:bCs/>
        </w:rPr>
        <w:t xml:space="preserve">Remaining limitation.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No author declaration, journal choice, release DOI,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or page/line citation is inferred from repository code.</w:t>
      </w:r>
    </w:p>
    <w:bookmarkEnd w:id="27"/>
    <w:bookmarkEnd w:id="28"/>
    <w:sectPr>
      <w:headerReference w:type="default" r:id="rId9"/>
      <w:footerReference w:type="default" r:id="rId10"/>
      <w:footnotePr>
        <w:numRestart w:val="eachSect"/>
      </w:footnotePr>
      <w:pgSz w:w="12240" w:h="15840"/>
      <w:pgMar w:top="1440" w:right="1440" w:bottom="1440" w:left="1440" w:header="706" w:footer="70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0"/>
    </w:pPr>
    <w:rPr>
      <w:rFonts w:ascii="Arial" w:hAnsi="Arial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 w:before="0"/>
      <w:contextualSpacing/>
      <w:jc w:val="center"/>
    </w:pPr>
    <w:rPr>
      <w:rFonts w:asciiTheme="majorHAnsi" w:cstheme="majorBidi" w:eastAsiaTheme="majorEastAsia" w:hAnsiTheme="majorHAnsi" w:ascii="Arial" w:hAnsi="Arial"/>
      <w:b/>
      <w:color w:val="000000"/>
      <w:sz w:val="2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Arial" w:hAnsi="Arial"/>
      <w:b/>
      <w:color w:val="000000"/>
      <w:sz w:val="24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Arial" w:hAnsi="Arial"/>
      <w:b/>
      <w:color w:val="000000"/>
      <w:sz w:val="2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160"/>
      <w:outlineLvl w:val="2"/>
    </w:pPr>
    <w:rPr>
      <w:rFonts w:cstheme="majorBidi" w:eastAsiaTheme="majorEastAsia" w:ascii="Arial" w:hAnsi="Arial"/>
      <w:b/>
      <w:color w:val="000000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Capacity- and Compute-Matched Evaluation of Published BU-Net Components with Multi-Seed Development and Independent External Testing for Multimodal Glioma Segmentation</dc:title>
  <dc:creator>Author confirmation required</dc:creator>
  <cp:keywords/>
  <dcterms:created xsi:type="dcterms:W3CDTF">2026-07-30T13:03:01Z</dcterms:created>
  <dcterms:modified xsi:type="dcterms:W3CDTF">2026-07-30T13:03:01Z</dcterms:modified>
  <dc:subject>Radiology: Artificial Intelligence submission package</dc:subject>
  <dc:description>Pre-results preview; not for submission.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