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</w:rPr>
        <w:drawing>
          <wp:inline>
            <wp:extent cx="2519999" cy="869543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ures/yt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86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  <w:bCs/>
        </w:rPr>
        <w:t xml:space="preserve">T.C.</w:t>
      </w:r>
      <w:r>
        <w:rPr>
          <w:b/>
        </w:rPr>
        <w:br/>
      </w:r>
      <w:r>
        <w:rPr>
          <w:b/>
          <w:bCs/>
        </w:rPr>
        <w:t xml:space="preserve">YILDIZ TEKNİK ÜNİVERSİTESİ</w:t>
      </w:r>
      <w:r>
        <w:rPr>
          <w:b/>
        </w:rPr>
        <w:br/>
      </w:r>
      <w:r>
        <w:rPr>
          <w:b/>
          <w:bCs/>
        </w:rPr>
        <w:t xml:space="preserve">FEN-EDEBİYAT FAKÜLTESİ</w:t>
      </w:r>
      <w:r>
        <w:rPr>
          <w:b/>
        </w:rPr>
        <w:br/>
      </w:r>
      <w:r>
        <w:rPr>
          <w:b/>
          <w:bCs/>
        </w:rPr>
        <w:t xml:space="preserve">MATEMATİK BÖLÜMÜ</w:t>
      </w:r>
      <w:r>
        <w:rPr>
          <w:b/>
        </w:rPr>
        <w:br/>
      </w:r>
      <w:r>
        <w:rPr>
          <w:b/>
          <w:bCs/>
        </w:rPr>
        <w:t xml:space="preserve">Quantum Grup Yapılarının Python Ortamında Modellenmesi</w:t>
      </w:r>
      <w:r>
        <w:rPr>
          <w:b/>
        </w:rPr>
        <w:br/>
      </w:r>
      <w:r>
        <w:rPr>
          <w:b/>
        </w:rPr>
        <w:t xml:space="preserve">Taha Berk TEREKLİ</w:t>
      </w:r>
      <w:r>
        <w:rPr>
          <w:b/>
        </w:rPr>
        <w:br/>
      </w:r>
      <w:r>
        <w:rPr>
          <w:b/>
        </w:rPr>
        <w:t xml:space="preserve">Öğrenci No: ………………</w:t>
      </w:r>
      <w:r>
        <w:rPr>
          <w:b/>
        </w:rPr>
        <w:br/>
      </w:r>
      <w:r>
        <w:rPr>
          <w:b/>
          <w:bCs/>
        </w:rPr>
        <w:t xml:space="preserve">LİSANS BİTİRME TEZİ</w:t>
      </w:r>
      <w:r>
        <w:rPr>
          <w:b/>
        </w:rPr>
        <w:br/>
      </w:r>
      <w:r>
        <w:rPr>
          <w:b/>
        </w:rPr>
        <w:t xml:space="preserve">Danışman</w:t>
      </w:r>
      <w:r>
        <w:rPr>
          <w:b/>
        </w:rPr>
        <w:br/>
      </w:r>
      <w:r>
        <w:rPr>
          <w:b/>
        </w:rPr>
        <w:t xml:space="preserve">Prof. Dr. Salih ÇELİK</w:t>
      </w:r>
      <w:r>
        <w:rPr>
          <w:b/>
        </w:rPr>
        <w:br/>
      </w:r>
      <w:r>
        <w:rPr>
          <w:b/>
        </w:rPr>
        <w:t xml:space="preserve">Haziran, 2026</w:t>
      </w:r>
    </w:p>
    <w:p>
      <w:pPr>
        <w:pageBreakBefore/>
        <w:jc w:val="center"/>
      </w:pPr>
      <w:r>
        <w:rPr>
          <w:b/>
        </w:rPr>
        <w:drawing>
          <wp:inline>
            <wp:extent cx="2519999" cy="869543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figures/ytu_log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86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  <w:bCs/>
        </w:rPr>
        <w:t xml:space="preserve">T.C.</w:t>
      </w:r>
      <w:r>
        <w:rPr>
          <w:b/>
        </w:rPr>
        <w:br/>
      </w:r>
      <w:r>
        <w:rPr>
          <w:b/>
          <w:bCs/>
        </w:rPr>
        <w:t xml:space="preserve">YILDIZ TEKNİK ÜNİVERSİTESİ</w:t>
      </w:r>
      <w:r>
        <w:rPr>
          <w:b/>
        </w:rPr>
        <w:br/>
      </w:r>
      <w:r>
        <w:rPr>
          <w:b/>
          <w:bCs/>
        </w:rPr>
        <w:t xml:space="preserve">FEN-EDEBİYAT FAKÜLTESİ</w:t>
      </w:r>
      <w:r>
        <w:rPr>
          <w:b/>
        </w:rPr>
        <w:br/>
      </w:r>
      <w:r>
        <w:rPr>
          <w:b/>
          <w:bCs/>
        </w:rPr>
        <w:t xml:space="preserve">MATEMATİK BÖLÜMÜ</w:t>
      </w:r>
      <w:r>
        <w:rPr>
          <w:b/>
        </w:rPr>
        <w:br/>
      </w:r>
      <w:r>
        <w:rPr>
          <w:b/>
          <w:bCs/>
        </w:rPr>
        <w:t xml:space="preserve">Quantum Grup Yapılarının Python Ortamında Modellenmesi</w:t>
      </w:r>
      <w:r>
        <w:rPr>
          <w:b/>
        </w:rPr>
        <w:br/>
      </w:r>
      <w:r>
        <w:rPr>
          <w:b/>
        </w:rPr>
        <w:t xml:space="preserve">Taha Berk TEREKLİ</w:t>
      </w:r>
      <w:r>
        <w:rPr>
          <w:b/>
        </w:rPr>
        <w:br/>
      </w:r>
      <w:r>
        <w:rPr>
          <w:b/>
        </w:rPr>
        <w:t xml:space="preserve">Öğrenci No: ………………</w:t>
      </w:r>
      <w:r>
        <w:rPr>
          <w:b/>
        </w:rPr>
        <w:br/>
      </w:r>
      <w:r>
        <w:rPr>
          <w:b/>
          <w:bCs/>
        </w:rPr>
        <w:t xml:space="preserve">LİSANS BİTİRME TEZİ</w:t>
      </w:r>
      <w:r>
        <w:rPr>
          <w:b/>
        </w:rPr>
        <w:br/>
      </w:r>
      <w:r>
        <w:rPr>
          <w:b/>
        </w:rPr>
        <w:t xml:space="preserve">Danışman</w:t>
      </w:r>
      <w:r>
        <w:rPr>
          <w:b/>
        </w:rPr>
        <w:br/>
      </w:r>
      <w:r>
        <w:rPr>
          <w:b/>
        </w:rPr>
        <w:t xml:space="preserve">Prof. Dr. Salih ÇELİK</w:t>
      </w:r>
      <w:r>
        <w:rPr>
          <w:b/>
        </w:rPr>
        <w:br/>
      </w:r>
      <w:r>
        <w:rPr>
          <w:b/>
        </w:rPr>
        <w:t xml:space="preserve">Haziran, 2026</w:t>
      </w:r>
    </w:p>
    <w:bookmarkStart w:id="14" w:name="önsöz"/>
    <w:p>
      <w:pPr>
        <w:pStyle w:val="Heading1"/>
        <w:pageBreakBefore/>
      </w:pPr>
      <w:r>
        <w:t xml:space="preserve">ÖNSÖZ</w:t>
      </w:r>
    </w:p>
    <w:p>
      <w:pPr>
        <w:pStyle w:val="FirstParagraph"/>
      </w:pPr>
      <w:r>
        <w:t xml:space="preserve">Bu çalışma, modern matematiksel fiziğin ve cebirsel yapıların kesişiminde yer alan</w:t>
      </w:r>
      <w:r>
        <w:t xml:space="preserve"> </w:t>
      </w:r>
      <w:r>
        <w:t xml:space="preserve">kuantum grupları, bilgisayar destekli sembolik hesaplamayla buluşturma çabasının</w:t>
      </w:r>
      <w:r>
        <w:t xml:space="preserve"> </w:t>
      </w:r>
      <w:r>
        <w:t xml:space="preserve">bir ürünüdür. Amaç, kuantum grup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ve kuantum süpergrup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 temel</w:t>
      </w:r>
      <w:r>
        <w:t xml:space="preserve"> </w:t>
      </w:r>
      <w:r>
        <w:t xml:space="preserve">temsil-teorik ve Yang–Baxter tipi bağıntıları, elle yürütüldüğünde uzun ve hataya</w:t>
      </w:r>
      <w:r>
        <w:t xml:space="preserve"> </w:t>
      </w:r>
      <w:r>
        <w:t xml:space="preserve">açık olan hesapları, açık kaynaklı, test edilebilir ve yeniden üretilebilir bir</w:t>
      </w:r>
      <w:r>
        <w:t xml:space="preserve"> </w:t>
      </w:r>
      <w:r>
        <w:t xml:space="preserve">Python altyapısına taşımaktır.</w:t>
      </w:r>
    </w:p>
    <w:p>
      <w:pPr>
        <w:pStyle w:val="BodyText"/>
      </w:pPr>
      <w:r>
        <w:t xml:space="preserve">Tez konusunun belirlenmesinde ve çalışmanın her aşamasında değerli bilgi, deneyim</w:t>
      </w:r>
      <w:r>
        <w:t xml:space="preserve"> </w:t>
      </w:r>
      <w:r>
        <w:t xml:space="preserve">ve yönlendirmelerini esirgemeyen,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süpergrubunun kurucularından</w:t>
      </w:r>
      <w:r>
        <w:t xml:space="preserve"> </w:t>
      </w:r>
      <w:r>
        <w:t xml:space="preserve">biri olarak bu alandaki engin birikimini benimle paylaşan danışmanım</w:t>
      </w:r>
      <w:r>
        <w:t xml:space="preserve"> </w:t>
      </w:r>
      <w:r>
        <w:t xml:space="preserve">Sayın Prof. Dr. Salih ÇELİK’e en içten teşekkürlerimi sunarım. Ayrıca eğitim hayatım boyunca</w:t>
      </w:r>
      <w:r>
        <w:t xml:space="preserve"> </w:t>
      </w:r>
      <w:r>
        <w:t xml:space="preserve">maddi ve manevi desteklerini benden hiçbir zaman esirgemeyen aileme şükranlarımı</w:t>
      </w:r>
      <w:r>
        <w:t xml:space="preserve"> </w:t>
      </w:r>
      <w:r>
        <w:t xml:space="preserve">borç bilirim.</w:t>
      </w:r>
    </w:p>
    <w:p>
      <w:pPr>
        <w:pStyle w:val="BodyText"/>
      </w:pPr>
      <w:r>
        <w:t xml:space="preserve">Taha Berk TEREKLİ</w:t>
      </w:r>
      <w:r>
        <w:br/>
      </w:r>
      <w:r>
        <w:t xml:space="preserve">Haziran, 2026</w:t>
      </w:r>
    </w:p>
    <w:bookmarkEnd w:id="14"/>
    <w:bookmarkStart w:id="15" w:name="simge-listesi"/>
    <w:p>
      <w:pPr>
        <w:pStyle w:val="Heading1"/>
        <w:pageBreakBefore/>
      </w:pPr>
      <w:r>
        <w:t>İÇİNDEKİLER</w:t>
      </w:r>
    </w:p>
    <w:p>
      <w:pPr/>
      <w:r>
        <w:fldChar w:fldCharType="begin" w:dirty="true"/>
        <w:instrText xml:space="preserve">TOC \o "1-3" \h \z \u</w:instrText>
        <w:fldChar w:fldCharType="separate"/>
        <w:t>İçindekiler</w:t>
        <w:fldChar w:fldCharType="end"/>
      </w:r>
    </w:p>
    <w:p>
      <w:pPr>
        <w:pStyle w:val="Heading1"/>
        <w:pageBreakBefore/>
      </w:pPr>
      <w:r>
        <w:t xml:space="preserve">SİMGE LİSTESİ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  <m:r>
                    <m:rPr>
                      <m:scr m:val="fraktur"/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Drinfeld–Jimbo kuantum grubu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  <m:r>
                    <m:rPr>
                      <m:scr m:val="fraktur"/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İz sıfır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matrislerin Lie cebri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rPr>
                  <m:scr m:val="fraktur"/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Evrensel sarmalayıcı cebir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  <m:r>
                    <m:rPr>
                      <m:scr m:val="fraktur"/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’nin üreteçleri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Deformasyon parametresi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-tamsayı,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-boyutlu indirgenemez temsil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 yüksek ağırlık vektörü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Eş-çarpım (comultiplication)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Eş-birim (counit)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Antipot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-matrisi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Örgülü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-matrisi,</w:t>
            </w:r>
            <w:r>
              <w:t xml:space="preserve"> </w:t>
            </w:r>
            <m:oMath>
              <m:acc>
                <m:accPr>
                  <m:chr m:val="̌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τ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Takas (permütasyon) operatörü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Tensör çarpımı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Kuantum süpergrup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baz vektörünün paritesi (derecesi)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Süper permütasyon matrisi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Tensör kuvvetinde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 </w:t>
            </w:r>
            <w:r>
              <w:t xml:space="preserve">faktörlerine yerleşen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’nin kristal tabanı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İlkel birim kök</w:t>
            </w:r>
          </w:p>
        </w:tc>
      </w:tr>
    </w:tbl>
    <w:bookmarkEnd w:id="15"/>
    <w:bookmarkStart w:id="16" w:name="kisaltma-listesi"/>
    <w:p>
      <w:pPr>
        <w:pStyle w:val="Heading1"/>
        <w:pageBreakBefore/>
      </w:pPr>
      <w:r>
        <w:t xml:space="preserve">KISALTMA LİSTESİ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Clebsch–Gordan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Kuantum Yang–Baxter Denklemi (Quantum Yang–Baxter Equation)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R</m:t>
              </m:r>
            </m:oMath>
            <w:r>
              <w:t xml:space="preserve"> </w:t>
            </w:r>
            <w:r>
              <w:t xml:space="preserve">inşa yöntemi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Uluslararası Birim Sistemi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Yang–Baxter Denklemi (Yang–Baxter Equation)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Yıldız Teknik Üniversitesi</w:t>
            </w:r>
          </w:p>
        </w:tc>
      </w:tr>
    </w:tbl>
    <w:bookmarkEnd w:id="16"/>
    <w:bookmarkStart w:id="17" w:name="özet"/>
    <w:p>
      <w:pPr>
        <w:pStyle w:val="Heading1"/>
        <w:pageBreakBefore/>
      </w:pPr>
      <w:r>
        <w:t>ŞEKİL LİSTESİ</w:t>
      </w:r>
    </w:p>
    <w:p>
      <w:pPr>
        <w:spacing w:line="240" w:lineRule="auto"/>
      </w:pPr>
      <w:r>
        <w:t>Şekil 4.1 Üstte  temsilinin ağırlık diyagramı:  (mavi) indeksleri yükseltir,  (mor) -tamsayı katsayılarıyla geri taşır. Altta aynı temsilin  kristal gölgesi , t</w:t>
      </w:r>
    </w:p>
    <w:p>
      <w:pPr>
        <w:spacing w:line="240" w:lineRule="auto"/>
      </w:pPr>
      <w:r>
        <w:t>Şekil 8.1  üzerinde Drinfeld -matrisi ve örgülü . Renkli hücreler sıfırdan farklı girdileri, içlerindeki ifadeler ise girdinin değerini gösterir (doğrudan R_mat</w:t>
      </w:r>
    </w:p>
    <w:p>
      <w:pPr>
        <w:spacing w:line="240" w:lineRule="auto"/>
      </w:pPr>
      <w:r>
        <w:t>Şekil 8.2 Kuantum Yang–Baxter denkleminin doğru-diyagramı. Üç doğru ikişerli kesişir; her kesişim bir  operatörüdür. İkinci doğruyu  kesişiminin soluna ya da sa</w:t>
      </w:r>
    </w:p>
    <w:p>
      <w:pPr>
        <w:spacing w:line="240" w:lineRule="auto"/>
      </w:pPr>
      <w:r>
        <w:t>Şekil 8.3 Örgülü ’nin spektral ayrışması,  Clebsch–Gordan ayrışımıyla aynıdır. Özdeğer çoklukları doğrudan alt-temsil boyutlarını verir (R_check_eigenvalues).</w:t>
      </w:r>
    </w:p>
    <w:p>
      <w:pPr>
        <w:spacing w:line="240" w:lineRule="auto"/>
      </w:pPr>
      <w:r>
        <w:t>Şekil 9.1 (9.1) R-matrisinin girdi-tipi haritası (R_matrix_GLq21 çıktısı). Köşegen / terimleri ile köşegen-dışı  “karışım” terimleri açıkça ayrışır; bu seyrekli</w:t>
      </w:r>
    </w:p>
    <w:p>
      <w:pPr>
        <w:spacing w:line="240" w:lineRule="auto"/>
      </w:pPr>
      <w:r>
        <w:t>Şekil 9.2 Süper permütasyon ,  bazı üzerinde bir takas: köşegen-dışı çiftler işaretsiz () yer değiştirir, köşegen sabit kalır; tek istisna odd–odd köşesi ’tür (</w:t>
      </w:r>
    </w:p>
    <w:p>
      <w:pPr>
        <w:spacing w:line="240" w:lineRule="auto"/>
      </w:pPr>
      <w:r>
        <w:t xml:space="preserve">Şekil 9.3 Üç faktörlü uzayda  yerleşimleri. Komşu yerleşimler () basit Kronecker gömmeleridir; uzak yerleşim  ise süper permütasyon  ile konjugasyon gerektirir </w:t>
      </w:r>
    </w:p>
    <w:p>
      <w:pPr>
        <w:spacing w:line="240" w:lineRule="auto"/>
      </w:pPr>
      <w:r>
        <w:t>Şekil 9.4 Graded Yang–Baxter denkleminin iki tarafının  sıfır-olmayan örüntüleri özdeştir; kalıntı  tüm  girdide sıfırdır (graded_yang_baxter_residual_GLq21).</w:t>
      </w:r>
    </w:p>
    <w:p>
      <w:pPr>
        <w:spacing w:line="240" w:lineRule="auto"/>
      </w:pPr>
      <w:r>
        <w:t>Şekil 9.5  yerleşimlerinin  grafiği: altı kenar altı , dört üçgen () dört lokal Yang–Baxter kontrolü, ayrık kenar çifti – ise uzak komütativitedir.</w:t>
      </w:r>
    </w:p>
    <w:p>
      <w:pPr>
        <w:pStyle w:val="Heading1"/>
        <w:pageBreakBefore/>
      </w:pPr>
      <w:r>
        <w:t>ÇİZELGE LİSTESİ</w:t>
      </w:r>
    </w:p>
    <w:p>
      <w:pPr>
        <w:spacing w:line="240" w:lineRule="auto"/>
      </w:pPr>
      <w:r>
        <w:t>Çizelge 3.1 -tamsayıların ilk değerleri ve klasik limitleri (paketin q_integer çıktısı).</w:t>
      </w:r>
    </w:p>
    <w:p>
      <w:pPr>
        <w:spacing w:line="240" w:lineRule="auto"/>
      </w:pPr>
      <w:r>
        <w:t>Çizelge 6.1 quantum_group paketinin modülleri ve sorumlulukları.</w:t>
      </w:r>
    </w:p>
    <w:p>
      <w:pPr>
        <w:spacing w:line="240" w:lineRule="auto"/>
      </w:pPr>
      <w:r>
        <w:t>Çizelge 9.1  üzerindeki yerleşimler ve otomatik kontroller (tümü ; all_Rij_GLq21, local_ybe_on_four_tensor_GLq21, braid_far_commutativity_residual_GLq21).</w:t>
      </w:r>
    </w:p>
    <w:p>
      <w:pPr>
        <w:spacing w:line="240" w:lineRule="auto"/>
      </w:pPr>
      <w:r>
        <w:t>Çizelge 10.1  temsilinin üç limit rejimindeki karşılaştırması.</w:t>
      </w:r>
    </w:p>
    <w:p>
      <w:pPr>
        <w:spacing w:line="240" w:lineRule="auto"/>
      </w:pPr>
      <w:r>
        <w:t>Çizelge B.1 Doğrulama eksenleri, kod modülleri ve test dosyaları.</w:t>
      </w:r>
    </w:p>
    <w:p>
      <w:pPr>
        <w:pStyle w:val="Heading1"/>
        <w:pageBreakBefore/>
      </w:pPr>
      <w:r>
        <w:t xml:space="preserve">ÖZET</w:t>
      </w:r>
    </w:p>
    <w:p>
      <w:pPr>
        <w:pStyle w:val="FirstParagraph"/>
        <w:jc w:val="center"/>
      </w:pPr>
      <w:r>
        <w:rPr>
          <w:b/>
          <w:bCs/>
        </w:rPr>
        <w:t xml:space="preserve">Quantum Grup Yapılarının Python Ortamında Modellenmesi</w:t>
      </w:r>
      <w:r>
        <w:br/>
      </w:r>
      <w:r>
        <w:t xml:space="preserve">Taha Berk TEREKLİ</w:t>
      </w:r>
      <w:r>
        <w:br/>
      </w:r>
      <w:r>
        <w:t xml:space="preserve">Matematik Bölümü Lisans Bitirme Tezi</w:t>
      </w:r>
      <w:r>
        <w:br/>
      </w:r>
      <w:r>
        <w:t xml:space="preserve">Danışman: Prof. Dr. Salih ÇELİK</w:t>
      </w:r>
      <w:r>
        <w:br/>
      </w:r>
    </w:p>
    <w:p>
      <w:pPr>
        <w:pStyle w:val="BodyText"/>
      </w:pPr>
      <w:r>
        <w:t xml:space="preserve">Bu tez, Drinfeld–Jimbo kuantum grubu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 için</w:t>
      </w:r>
      <w:r>
        <w:t xml:space="preserve"> </w:t>
      </w:r>
      <w:r>
        <w:t xml:space="preserve">temel temsil-teorik ve Yang–Baxter tipi bağıntıları Python/SymPy ortamında yeniden</w:t>
      </w:r>
      <w:r>
        <w:t xml:space="preserve"> </w:t>
      </w:r>
      <w:r>
        <w:t xml:space="preserve">üretilebilir biçimde modellemektedir. Yöntemin çekirdeği, her cebirsel eşitliği açık</w:t>
      </w:r>
      <w:r>
        <w:t xml:space="preserve"> </w:t>
      </w:r>
      <w:r>
        <w:t xml:space="preserve">sonlu boyutlu temsiller üzerinde bir kalıntı matrisine indirgemek ve bu matrisin tüm</w:t>
      </w:r>
      <w:r>
        <w:t xml:space="preserve"> </w:t>
      </w:r>
      <w:r>
        <w:t xml:space="preserve">girdilerini sembolik olarak sadeleştirerek sıfır olup olmadığını denetlemektir.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için sonlu boyutlu en yüksek ağırlıklı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temsilleri açık matrislerle</w:t>
      </w:r>
      <w:r>
        <w:t xml:space="preserve"> </w:t>
      </w:r>
      <w:r>
        <w:t xml:space="preserve">kurulmuş; tanımlayıcı bağıntılar, Hopf yapısı, tensör çarpımı eylemi ve</w:t>
      </w:r>
      <w:r>
        <w:t xml:space="preserve"> </w:t>
      </w:r>
      <w:r>
        <w:t xml:space="preserve">Clebsch–Gordan en yüksek ağırlık vektörleri seçilen temsiller üzerinde sembolik</w:t>
      </w:r>
      <w:r>
        <w:t xml:space="preserve"> </w:t>
      </w:r>
      <w:r>
        <w:t xml:space="preserve">olarak doğrulanmıştır.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üzerinde</w:t>
      </w:r>
      <w:r>
        <w:t xml:space="preserve"> </w:t>
      </w:r>
      <m:oMath>
        <m:r>
          <m:t>R</m:t>
        </m:r>
      </m:oMath>
      <w:r>
        <w:t xml:space="preserve">-matrisi, kuantum Yang–Baxter</w:t>
      </w:r>
      <w:r>
        <w:t xml:space="preserve"> </w:t>
      </w:r>
      <w:r>
        <w:t xml:space="preserve">denklemi, örgü bağıntısı ve Hecke skein özdeşliği sıfır-kalıntı yöntemiyle kontrol</w:t>
      </w:r>
      <w:r>
        <w:t xml:space="preserve"> </w:t>
      </w:r>
      <w:r>
        <w:t xml:space="preserve">edilmiştir.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tarafında ise literatürde verilen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m:oMath>
        <m:r>
          <m:t>R</m:t>
        </m:r>
      </m:oMath>
      <w:r>
        <w:t xml:space="preserve">-matrisi</w:t>
      </w:r>
      <w:r>
        <w:t xml:space="preserve"> </w:t>
      </w:r>
      <w:r>
        <w:t xml:space="preserve">bağımsız olarak kodlanmış,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parite konvansiyonu ile</w:t>
      </w:r>
      <w:r>
        <w:t xml:space="preserve"> </w:t>
      </w:r>
      <w:r>
        <w:t xml:space="preserve">süper permütasyon kullanılarak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yerleşimi kurulmuş ve graded Yang–Baxter</w:t>
      </w:r>
      <w:r>
        <w:t xml:space="preserve"> </w:t>
      </w:r>
      <w:r>
        <w:t xml:space="preserve">kalıntısının tüm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girdilerinin sıfır olduğu sembolik olarak</w:t>
      </w:r>
      <w:r>
        <w:t xml:space="preserve"> </w:t>
      </w:r>
      <w:r>
        <w:t xml:space="preserve">doğrulanmıştır. Sonuçların her biri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tabanlı testlere bağlanmıştır.</w:t>
      </w:r>
      <w:r>
        <w:t xml:space="preserve"> </w:t>
      </w:r>
      <w:r>
        <w:t xml:space="preserve">Çalışmanın temel katkısı yeni bir kuantum grup tanımı vermek değil, bilinen kuantum</w:t>
      </w:r>
      <w:r>
        <w:t xml:space="preserve"> </w:t>
      </w:r>
      <w:r>
        <w:t xml:space="preserve">grup ve kuantum süpergrup yapılarını modüler, test edilebilir ve yeniden</w:t>
      </w:r>
      <w:r>
        <w:t xml:space="preserve"> </w:t>
      </w:r>
      <w:r>
        <w:t xml:space="preserve">üretilebilir bir sembolik doğrulama altyapısına dönüştürmektir.</w:t>
      </w:r>
    </w:p>
    <w:p>
      <w:pPr>
        <w:pStyle w:val="BodyText"/>
      </w:pPr>
      <w:r>
        <w:rPr>
          <w:b/>
          <w:bCs/>
        </w:rPr>
        <w:t xml:space="preserve">Anahtar Kelimeler:</w:t>
      </w:r>
      <w:r>
        <w:t xml:space="preserve"> </w:t>
      </w:r>
      <w:r>
        <w:t xml:space="preserve">kuantum gruplar,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kuantum süpergruplar,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, Yang–Baxter denklemi, sembolik hesaplama.</w:t>
      </w:r>
    </w:p>
    <w:bookmarkEnd w:id="17"/>
    <w:bookmarkStart w:id="18" w:name="abstract"/>
    <w:p>
      <w:pPr>
        <w:pStyle w:val="Heading1"/>
        <w:pageBreakBefore/>
      </w:pPr>
      <w:r>
        <w:t xml:space="preserve">ABSTRACT</w:t>
      </w:r>
    </w:p>
    <w:p>
      <w:pPr>
        <w:pStyle w:val="FirstParagraph"/>
        <w:jc w:val="center"/>
      </w:pPr>
      <w:r>
        <w:rPr>
          <w:b/>
          <w:bCs/>
        </w:rPr>
        <w:t xml:space="preserve">Modelling Quantum Group Structures in a Python Environment</w:t>
      </w:r>
      <w:r>
        <w:br/>
      </w:r>
      <w:r>
        <w:t xml:space="preserve">Taha Berk TEREKLİ</w:t>
      </w:r>
      <w:r>
        <w:br/>
      </w:r>
      <w:r>
        <w:t xml:space="preserve">Department of Mathematics, Undergraduate Thesis</w:t>
      </w:r>
      <w:r>
        <w:br/>
      </w:r>
      <w:r>
        <w:t xml:space="preserve">Advisor: Prof. Dr. Salih ÇELİK</w:t>
      </w:r>
      <w:r>
        <w:br/>
      </w:r>
    </w:p>
    <w:p>
      <w:pPr>
        <w:pStyle w:val="BodyText"/>
      </w:pPr>
      <w:r>
        <w:t xml:space="preserve">This thesis models, in a reproducible way within the Python/SymPy environment, the</w:t>
      </w:r>
      <w:r>
        <w:t xml:space="preserve"> </w:t>
      </w:r>
      <w:r>
        <w:t xml:space="preserve">fundamental representation-theoretic and Yang–Baxter type relations of the</w:t>
      </w:r>
      <w:r>
        <w:t xml:space="preserve"> </w:t>
      </w:r>
      <w:r>
        <w:t xml:space="preserve">Drinfeld–Jimbo quantum group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quantum supergroup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. The core</w:t>
      </w:r>
      <w:r>
        <w:t xml:space="preserve"> </w:t>
      </w:r>
      <w:r>
        <w:t xml:space="preserve">of the method is to reduce every algebraic identity to a residual matrix on explicit</w:t>
      </w:r>
      <w:r>
        <w:t xml:space="preserve"> </w:t>
      </w:r>
      <w:r>
        <w:t xml:space="preserve">finite-dimensional representations and, by symbolically simplifying every entry of</w:t>
      </w:r>
      <w:r>
        <w:t xml:space="preserve"> </w:t>
      </w:r>
      <w:r>
        <w:t xml:space="preserve">this matrix, to check whether it vanishes.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the finite-dimensional highest-weight representations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built with</w:t>
      </w:r>
      <w:r>
        <w:t xml:space="preserve"> </w:t>
      </w:r>
      <w:r>
        <w:t xml:space="preserve">explicit matrices; the defining relations, the Hopf structure, the tensor product</w:t>
      </w:r>
      <w:r>
        <w:t xml:space="preserve"> </w:t>
      </w:r>
      <w:r>
        <w:t xml:space="preserve">action and the Clebsch–Gordan highest-weight vectors are verified symbolically on</w:t>
      </w:r>
      <w:r>
        <w:t xml:space="preserve"> </w:t>
      </w:r>
      <w:r>
        <w:t xml:space="preserve">selected representations. On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the</w:t>
      </w:r>
      <w:r>
        <w:t xml:space="preserve"> </w:t>
      </w:r>
      <m:oMath>
        <m:r>
          <m:t>R</m:t>
        </m:r>
      </m:oMath>
      <w:r>
        <w:t xml:space="preserve">-matrix, the quantum</w:t>
      </w:r>
      <w:r>
        <w:t xml:space="preserve"> </w:t>
      </w:r>
      <w:r>
        <w:t xml:space="preserve">Yang–Baxter equation, the braid relation and the Hecke skein identity are checked by</w:t>
      </w:r>
      <w:r>
        <w:t xml:space="preserve"> </w:t>
      </w:r>
      <w:r>
        <w:t xml:space="preserve">the zero-residual method. On the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side, the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m:oMath>
        <m:r>
          <m:t>R</m:t>
        </m:r>
      </m:oMath>
      <w:r>
        <w:t xml:space="preserve">-matrix given in</w:t>
      </w:r>
      <w:r>
        <w:t xml:space="preserve"> </w:t>
      </w:r>
      <w:r>
        <w:t xml:space="preserve">the literature is encoded independently; using the parity convention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 super permutation, the placement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constructed and all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entries of the graded Yang–Baxter residual are</w:t>
      </w:r>
      <w:r>
        <w:t xml:space="preserve"> </w:t>
      </w:r>
      <w:r>
        <w:t xml:space="preserve">shown to be symbolically zero. Each result is tied to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-based tests. The</w:t>
      </w:r>
      <w:r>
        <w:t xml:space="preserve"> </w:t>
      </w:r>
      <w:r>
        <w:t xml:space="preserve">main contribution is not to introduce a new quantum group but to turn known quantum</w:t>
      </w:r>
      <w:r>
        <w:t xml:space="preserve"> </w:t>
      </w:r>
      <w:r>
        <w:t xml:space="preserve">group and quantum supergroup structures into a modular, testable and reproducible</w:t>
      </w:r>
      <w:r>
        <w:t xml:space="preserve"> </w:t>
      </w:r>
      <w:r>
        <w:t xml:space="preserve">symbolic verification infrastructure.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quantum groups,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quantum</w:t>
      </w:r>
      <w:r>
        <w:t xml:space="preserve"> </w:t>
      </w:r>
      <w:r>
        <w:t xml:space="preserve">supergroups,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, Yang–Baxter equation, symbolic computation.</w:t>
      </w:r>
    </w:p>
    <w:bookmarkEnd w:id="18"/>
    <w:bookmarkStart w:id="20" w:name="giriş"/>
    <w:p>
      <w:pPr>
        <w:pStyle w:val="Heading1"/>
        <w:pageBreakBefore/>
      </w:pPr>
      <w:r>
        <w:rPr>
          <w:b/>
        </w:rPr>
        <w:t xml:space="preserve">1  </w:t>
      </w:r>
      <w:r>
        <w:t xml:space="preserve">Giriş</w:t>
      </w:r>
    </w:p>
    <w:p>
      <w:pPr>
        <w:pStyle w:val="FirstParagraph"/>
      </w:pPr>
      <w:r>
        <w:t xml:space="preserve">Kuantum gruplar, 1980’lerin ortasında V. Drinfeld ve M. Jimbo’nun </w:t>
      </w:r>
      <w:r>
        <w:t xml:space="preserve"> </w:t>
      </w:r>
      <w:r>
        <w:t xml:space="preserve">— istatistik</w:t>
      </w:r>
      <w:r>
        <w:t xml:space="preserve"> </w:t>
      </w:r>
      <w:r>
        <w:t xml:space="preserve">mekaniğin integrallenebilir modellerini ve bunların temelinde yatan</w:t>
      </w:r>
      <w:r>
        <w:t xml:space="preserve"> </w:t>
      </w:r>
      <w:r>
        <w:rPr>
          <w:i/>
          <w:iCs/>
        </w:rPr>
        <w:t xml:space="preserve">kuantum Yang–Baxter denklemini</w:t>
      </w:r>
      <w:r>
        <w:t xml:space="preserve"> </w:t>
      </w:r>
      <w:r>
        <w:t xml:space="preserve">cebirsel bir dile oturtma çabası içinde —</w:t>
      </w:r>
      <w:r>
        <w:t xml:space="preserve"> </w:t>
      </w:r>
      <w:r>
        <w:t xml:space="preserve">birbirinden bağımsız olarak vardığı yapılardır. Adlarındaki</w:t>
      </w:r>
      <w:r>
        <w:t xml:space="preserve"> </w:t>
      </w:r>
      <w:r>
        <w:t xml:space="preserve">“grup”</w:t>
      </w:r>
      <w:r>
        <w:t xml:space="preserve"> </w:t>
      </w:r>
      <w:r>
        <w:t xml:space="preserve">sözcüğü</w:t>
      </w:r>
      <w:r>
        <w:t xml:space="preserve"> </w:t>
      </w:r>
      <w:r>
        <w:t xml:space="preserve">yanıltıcıdır: kuantum gruplar birer Lie grubu değildir. Daha çok, evrensel</w:t>
      </w:r>
      <w:r>
        <w:t xml:space="preserve"> </w:t>
      </w:r>
      <w:r>
        <w:t xml:space="preserve">sarmalayıcı cebir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’nin bir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parametresi boyunca tek-parametreli</w:t>
      </w:r>
      <w:r>
        <w:t xml:space="preserve"> </w:t>
      </w:r>
      <w:r>
        <w:t xml:space="preserve">deformasyonu olan ve ne değişmeli ne de eş-değişmeli (cocommutative) olan</w:t>
      </w:r>
      <w:r>
        <w:t xml:space="preserve"> </w:t>
      </w:r>
      <w:r>
        <w:rPr>
          <w:i/>
          <w:iCs/>
        </w:rPr>
        <w:t xml:space="preserve">Hopf cebirleridir</w:t>
      </w:r>
      <w:r>
        <w:t xml:space="preserve">. Bu deformasyonun kalbinde, örgülü monoidal</w:t>
      </w:r>
      <w:r>
        <w:t xml:space="preserve"> </w:t>
      </w:r>
      <w:r>
        <w:t xml:space="preserve">kategorilerde iki nesnenin tutarlı biçimde yer değiştirmesini kodlayan, böylece</w:t>
      </w:r>
      <w:r>
        <w:t xml:space="preserve"> </w:t>
      </w:r>
      <w:r>
        <w:t xml:space="preserve">integrallenebilir sistemlerle düğüm değişmezlerini aynı çatı altında buluşturan</w:t>
      </w:r>
      <w:r>
        <w:t xml:space="preserve"> </w:t>
      </w:r>
      <w:r>
        <w:t xml:space="preserve">Yang–Baxter denklemi ve onun çözümü olan</w:t>
      </w:r>
      <w:r>
        <w:t xml:space="preserve"> </w:t>
      </w:r>
      <m:oMath>
        <m:r>
          <m:t>R</m:t>
        </m:r>
      </m:oMath>
      <w:r>
        <w:t xml:space="preserve">-matrisi durur.</w:t>
      </w:r>
    </w:p>
    <w:p>
      <w:pPr>
        <w:pStyle w:val="BodyText"/>
      </w:pPr>
      <w:r>
        <w:t xml:space="preserve">Bu denklemlerin somut temsiller üzerinde sağlandığını göstermek,</w:t>
      </w:r>
      <w:r>
        <w:t xml:space="preserve"> </w:t>
      </w:r>
      <m:oMath>
        <m:r>
          <m:t>q</m:t>
        </m:r>
      </m:oMath>
      <w:r>
        <w:t xml:space="preserve">’ya bağlı</w:t>
      </w:r>
      <w:r>
        <w:t xml:space="preserve"> </w:t>
      </w:r>
      <w:r>
        <w:t xml:space="preserve">yüksek boyutlu matris çarpımlarını gerektirir; el ile yürütüldüğünde işlem hem</w:t>
      </w:r>
      <w:r>
        <w:t xml:space="preserve"> </w:t>
      </w:r>
      <w:r>
        <w:t xml:space="preserve">uzar hem de hataya açık hâle gelir. Burada izlenen yol, söz konusu cebirsel</w:t>
      </w:r>
      <w:r>
        <w:t xml:space="preserve"> </w:t>
      </w:r>
      <w:r>
        <w:t xml:space="preserve">manipülasyonları sembolik bilgisayar cebiriyle (Python/SymPy) modellemek, her</w:t>
      </w:r>
      <w:r>
        <w:t xml:space="preserve"> </w:t>
      </w:r>
      <w:r>
        <w:t xml:space="preserve">bağıntıyı bir sıfır-kalıntı matris testine indirgemek ve elde edilen sonuçları</w:t>
      </w:r>
      <w:r>
        <w:t xml:space="preserve"> </w:t>
      </w:r>
      <w:r>
        <w:t xml:space="preserve">otomatik birim testlere bağlamaktır. Anlatı iki eksende ilerler: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için temsil teorisi ve</w:t>
      </w:r>
      <w:r>
        <w:t xml:space="preserve"> </w:t>
      </w:r>
      <m:oMath>
        <m:r>
          <m:t>R</m:t>
        </m:r>
      </m:oMath>
      <w:r>
        <w:t xml:space="preserve">-matrisi altyapısı;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 için graded Yang–Baxter doğrulaması.</w:t>
      </w:r>
    </w:p>
    <w:p>
      <w:pPr>
        <w:pStyle w:val="BodyText"/>
      </w:pPr>
      <w:r>
        <w:t xml:space="preserve">Bu iki eksen, kuantum grupların prototipi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ile Salih Çelik ve Sultan A. Çelik’in tanıttığı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süpergrubunu beş doğrulama başlığı altında ele alan ortak bir</w:t>
      </w:r>
      <w:r>
        <w:t xml:space="preserve"> </w:t>
      </w:r>
      <w:r>
        <w:t xml:space="preserve">hedefte buluşur: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Cebirsel</w:t>
      </w:r>
      <w:r>
        <w:t xml:space="preserve">: dört tanımlayıcı bağıntının ve dokuz Hopf</w:t>
      </w:r>
      <w:r>
        <w:t xml:space="preserve"> </w:t>
      </w:r>
      <w:r>
        <w:t xml:space="preserve">aksiyomunun (eş-birleşmelilik, eş-birim, antipot) matris düzeyinde</w:t>
      </w:r>
      <w:r>
        <w:t xml:space="preserve"> </w:t>
      </w:r>
      <w:r>
        <w:t xml:space="preserve">sembolik doğrulanması.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Temsil teorik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-boyutlu indirgenemez temsil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’in</w:t>
      </w:r>
      <w:r>
        <w:t xml:space="preserve"> </w:t>
      </w:r>
      <w:r>
        <w:t xml:space="preserve">açık inşası,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Clebsch–Gordan ayrışımının</w:t>
      </w:r>
      <w:r>
        <w:t xml:space="preserve"> </w:t>
      </w:r>
      <m:oMath>
        <m:r>
          <m:t>q</m:t>
        </m:r>
      </m:oMath>
      <w:r>
        <w:t xml:space="preserve">-deforme</w:t>
      </w:r>
      <w:r>
        <w:t xml:space="preserve"> </w:t>
      </w:r>
      <w:r>
        <w:t xml:space="preserve">katsayılarıyla hesaplanması.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Topolojik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üzerinde</w:t>
      </w:r>
      <w:r>
        <w:t xml:space="preserve"> </w:t>
      </w:r>
      <m:oMath>
        <m:r>
          <m:t>R</m:t>
        </m:r>
      </m:oMath>
      <w:r>
        <w:t xml:space="preserve">-matrisinin</w:t>
      </w:r>
      <w:r>
        <w:t xml:space="preserve"> </w:t>
      </w:r>
      <w:r>
        <w:t xml:space="preserve">inşası, kuantum Yang–Baxter denkleminin ve örgü bağıntısının</w:t>
      </w:r>
      <w:r>
        <w:t xml:space="preserve"> </w:t>
      </w:r>
      <w:r>
        <w:t xml:space="preserve">sembolik matris doğrulaması; bu doğrulamanın düğüm değişmezleri (Jones</w:t>
      </w:r>
      <w:r>
        <w:t xml:space="preserve"> </w:t>
      </w:r>
      <w:r>
        <w:t xml:space="preserve">polinomu) ile bağlantısı.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Asimptotik</w:t>
      </w:r>
      <w:r>
        <w:t xml:space="preserve">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parametresinin üç farklı limitinde aynı</w:t>
      </w:r>
      <w:r>
        <w:t xml:space="preserve"> </w:t>
      </w:r>
      <w:r>
        <w:t xml:space="preserve">temsilin yapısının nasıl değiştiğinin somut karşılaştırılması.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Süpergrup ve graded YBE</w:t>
      </w:r>
      <w:r>
        <w:t xml:space="preserve">: Salih Çelik ve Sultan A. Çelik tarafından tanımlanan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süpergrubunun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R-matrisi kodlanarak,</w:t>
      </w:r>
      <w:r>
        <w:t xml:space="preserve"> </w:t>
      </w:r>
      <w:r>
        <w:t xml:space="preserve">graded Yang–Baxter denklemi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matris düzeyinde sembolik</w:t>
      </w:r>
      <w:r>
        <w:t xml:space="preserve"> </w:t>
      </w:r>
      <w:r>
        <w:t xml:space="preserve">olarak doğrulanır.</w:t>
      </w:r>
    </w:p>
    <w:p>
      <w:pPr>
        <w:pStyle w:val="FirstParagraph"/>
      </w:pPr>
      <w:r>
        <w:t xml:space="preserve">Bu çalışmanın özgün katkısı, yeni bir kuantum grup tanımlamak değildir.</w:t>
      </w:r>
      <w:r>
        <w:t xml:space="preserve"> </w:t>
      </w:r>
      <w:r>
        <w:t xml:space="preserve">Katkı, literatürde bilinen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yapılarını sonlu boyutlu</w:t>
      </w:r>
      <w:r>
        <w:t xml:space="preserve"> </w:t>
      </w:r>
      <w:r>
        <w:t xml:space="preserve">temsiller üzerinde yeniden üretilebilir, test edilebilir ve sembolik bir</w:t>
      </w:r>
      <w:r>
        <w:t xml:space="preserve"> </w:t>
      </w:r>
      <w:r>
        <w:t xml:space="preserve">doğrulama altyapısına dönüştürmektir. Bu kapsamda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temsilleri, tanımlayıcı</w:t>
      </w:r>
      <w:r>
        <w:t xml:space="preserve"> </w:t>
      </w:r>
      <w:r>
        <w:t xml:space="preserve">bağıntılar, Hopf aksiyomları, tensör çarpımları, Clebsch–Gordan en yüksek</w:t>
      </w:r>
      <w:r>
        <w:t xml:space="preserve"> </w:t>
      </w:r>
      <w:r>
        <w:t xml:space="preserve">ağırlık vektörleri,</w:t>
      </w:r>
      <w:r>
        <w:t xml:space="preserve"> </w:t>
      </w:r>
      <m:oMath>
        <m:r>
          <m:t>R</m:t>
        </m:r>
      </m:oMath>
      <w:r>
        <w:t xml:space="preserve">-matrisi kontrolleri ve limit karşılaştırmaları aynı</w:t>
      </w:r>
      <w:r>
        <w:t xml:space="preserve"> </w:t>
      </w:r>
      <w:r>
        <w:t xml:space="preserve">paket içinde ele alınır. Ayrıca Salih Çelik ve Sultan A. Çelik’in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 verdiği</w:t>
      </w:r>
      <w:r>
        <w:t xml:space="preserve"> </w:t>
      </w:r>
      <m:oMath>
        <m:r>
          <m:t>R</m:t>
        </m:r>
      </m:oMath>
      <w:r>
        <w:t xml:space="preserve">-matrisi bağımsız olarak kodlanır ve graded</w:t>
      </w:r>
      <w:r>
        <w:t xml:space="preserve"> </w:t>
      </w:r>
      <w:r>
        <w:t xml:space="preserve">Yang–Baxter denklemi, parite uyumlu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yerleşimiyle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matris girdileri düzeyinde doğrulanır. Raporlanan her sembolik eşitlik,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tabanlı yeniden çalıştırılabilir bir teste bağlanır.</w:t>
      </w:r>
    </w:p>
    <w:p>
      <w:pPr>
        <w:pStyle w:val="BodyText"/>
      </w:pPr>
      <w:r>
        <w:t xml:space="preserve">Çalışmanın yazılım ayağı, yalnızca SymPy’ye bağımlı ve modüler olarak</w:t>
      </w:r>
      <w:r>
        <w:t xml:space="preserve"> </w:t>
      </w:r>
      <w:r>
        <w:t xml:space="preserve">tasarlanmış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adlı Python paketidir; her doğrulama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testleriyle otomatik biçimde yeniden çalıştırılabilir. Böylece raporlanan her eşitlik, ilgili</w:t>
      </w:r>
      <w:r>
        <w:t xml:space="preserve"> </w:t>
      </w:r>
      <w:r>
        <w:t xml:space="preserve">testi koşturan herkes tarafından bağımsızca yeniden üretilebilir.</w:t>
      </w:r>
    </w:p>
    <w:bookmarkStart w:id="19" w:name="tezin-akışı."/>
    <w:p>
      <w:pPr/>
      <w:r>
        <w:rPr>
          <w:b/>
        </w:rPr>
        <w:t xml:space="preserve">Tezin akışı.</w:t>
      </w:r>
    </w:p>
    <w:p>
      <w:pPr>
        <w:pStyle w:val="FirstParagraph"/>
      </w:pPr>
      <w:r>
        <w:t xml:space="preserve">İlkin gerekli teorik zemin — gruplar, Lie</w:t>
      </w:r>
      <w:r>
        <w:t xml:space="preserve"> </w:t>
      </w:r>
      <w:r>
        <w:t xml:space="preserve">cebirleri, Hopf cebirleri,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ve temsiller — yoğun ama eksiksiz biçimde</w:t>
      </w:r>
      <w:r>
        <w:t xml:space="preserve"> </w:t>
      </w:r>
      <w:r>
        <w:t xml:space="preserve">verilir. Ardından yazılım mimarisi tanıtılır. Sonraki bölümler hesaplamalı</w:t>
      </w:r>
      <w:r>
        <w:t xml:space="preserve"> </w:t>
      </w:r>
      <w:r>
        <w:t xml:space="preserve">katkıları sırayla sunar: Clebsch–Gordan ayrışımı,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için</w:t>
      </w:r>
      <w:r>
        <w:t xml:space="preserve"> </w:t>
      </w:r>
      <m:oMath>
        <m:r>
          <m:t>R</m:t>
        </m:r>
      </m:oMath>
      <w:r>
        <w:t xml:space="preserve">-matrisi ve</w:t>
      </w:r>
      <w:r>
        <w:t xml:space="preserve"> </w:t>
      </w:r>
      <w:r>
        <w:t xml:space="preserve">YBE,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 graded Yang–Baxter doğrulaması ve üç asimptotik limit.</w:t>
      </w:r>
      <w:r>
        <w:t xml:space="preserve"> </w:t>
      </w:r>
      <w:r>
        <w:t xml:space="preserve">Kapanış bölümü bulguları toparlayıp ileri çalışma yönlerini sıralar.</w:t>
      </w:r>
    </w:p>
    <w:bookmarkEnd w:id="19"/>
    <w:bookmarkEnd w:id="20"/>
    <w:bookmarkStart w:id="24" w:name="teorik-arka-plan"/>
    <w:p>
      <w:pPr>
        <w:pStyle w:val="Heading1"/>
        <w:pageBreakBefore/>
      </w:pPr>
      <w:r>
        <w:rPr>
          <w:b/>
        </w:rPr>
        <w:t xml:space="preserve">2  </w:t>
      </w:r>
      <w:r>
        <w:t xml:space="preserve">Teorik Arka Plan</w:t>
      </w:r>
    </w:p>
    <w:p>
      <w:pPr>
        <w:pStyle w:val="FirstParagraph"/>
      </w:pPr>
      <w:r>
        <w:t xml:space="preserve">Aşağıda, kuantum grupların üzerine kurulduğu klasik cebirsel zemin — gruplar,</w:t>
      </w:r>
      <w:r>
        <w:t xml:space="preserve"> </w:t>
      </w:r>
      <w:r>
        <w:t xml:space="preserve">Lie cebirleri, evrensel sarmalayıcı cebir ve Hopf yapısı — ele alınır.</w:t>
      </w:r>
      <w:r>
        <w:t xml:space="preserve"> </w:t>
      </w:r>
      <w:r>
        <w:t xml:space="preserve">Anlatım bilinçli olarak sıkıştırılmıştır; ancak ilerideki bölümler için gereken</w:t>
      </w:r>
      <w:r>
        <w:t xml:space="preserve"> </w:t>
      </w:r>
      <w:r>
        <w:t xml:space="preserve">hiçbir kavram atlanmamış, vurgu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hattını izleyen bir</w:t>
      </w:r>
      <w:r>
        <w:t xml:space="preserve"> </w:t>
      </w:r>
      <w:r>
        <w:t xml:space="preserve">çizgide tutulmuştur.</w:t>
      </w:r>
    </w:p>
    <w:bookmarkStart w:id="21" w:name="X1c814998917ceedd8ec18bcbe2ad98568a138ba"/>
    <w:p>
      <w:pPr>
        <w:pStyle w:val="Heading2"/>
      </w:pPr>
      <w:r>
        <w:rPr>
          <w:b/>
        </w:rPr>
        <w:t xml:space="preserve">2.1  </w:t>
      </w:r>
      <w:r>
        <w:t xml:space="preserve">Gruplar, Lie Cebirleri ve Evrensel Sarmalayıcı Cebir</w:t>
      </w:r>
    </w:p>
    <w:p>
      <w:pPr>
        <w:pStyle w:val="FirstParagraph"/>
      </w:pPr>
      <w:r>
        <w:rPr>
          <w:b/>
          <w:bCs/>
        </w:rPr>
        <w:t xml:space="preserve">Tanım 2.1</w:t>
      </w:r>
      <w:r>
        <w:t xml:space="preserve">.</w:t>
      </w:r>
      <w:r>
        <w:t xml:space="preserve"> </w:t>
      </w:r>
      <w:r>
        <w:t xml:space="preserve"> </w:t>
      </w:r>
      <w:r>
        <w:t xml:space="preserve">Bir</w:t>
      </w:r>
      <w:r>
        <w:t xml:space="preserve"> </w:t>
      </w:r>
      <w:r>
        <w:rPr>
          <w:i/>
          <w:iCs/>
        </w:rPr>
        <w:t xml:space="preserve">grup</w:t>
      </w:r>
      <w:r>
        <w:t xml:space="preserve"> </w:t>
      </w:r>
      <m:oMath>
        <m:r>
          <m:t>G</m:t>
        </m:r>
      </m:oMath>
      <w:r>
        <w:t xml:space="preserve">, birleşmeli bir ikili işlem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×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</w:t>
      </w:r>
      <w:r>
        <w:t xml:space="preserve"> </w:t>
      </w:r>
      <w:r>
        <w:t xml:space="preserve">iki yanlı bir birim eleman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ve her elemanın bir tersi olan bir</w:t>
      </w:r>
      <w:r>
        <w:t xml:space="preserve"> </w:t>
      </w:r>
      <w:r>
        <w:t xml:space="preserve">küme yapısıdır.</w:t>
      </w:r>
    </w:p>
    <w:p>
      <w:pPr>
        <w:pStyle w:val="BodyText"/>
      </w:pPr>
      <w:r>
        <w:t xml:space="preserve">Sürekli simetri grupları üzerinde diferansiyel hesap yapabilmek için Lie</w:t>
      </w:r>
      <w:r>
        <w:t xml:space="preserve"> </w:t>
      </w:r>
      <w:r>
        <w:t xml:space="preserve">gruplarına geçilir: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aynı zamanda düzgün bir manifolddur ve grup</w:t>
      </w:r>
      <w:r>
        <w:t xml:space="preserve"> </w:t>
      </w:r>
      <w:r>
        <w:t xml:space="preserve">işlemleri düzgündür. Klasik örnekler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</m:e>
          <m:sub>
            <m:r>
              <m:t>n</m:t>
            </m:r>
          </m:sub>
        </m:sSub>
      </m:oMath>
      <w:r>
        <w:t xml:space="preserve">’dur. Bir Lie grubunun</w:t>
      </w:r>
      <w:r>
        <w:t xml:space="preserve"> </w:t>
      </w:r>
      <w:r>
        <w:rPr>
          <w:i/>
          <w:iCs/>
        </w:rPr>
        <w:t xml:space="preserve">infinitezimal</w:t>
      </w:r>
      <w:r>
        <w:t xml:space="preserve"> </w:t>
      </w:r>
      <w:r>
        <w:t xml:space="preserve">yapısı tanjant uzayında saklıdır.</w:t>
      </w:r>
    </w:p>
    <w:p>
      <w:pPr>
        <w:pStyle w:val="BodyText"/>
      </w:pPr>
      <w:r>
        <w:rPr>
          <w:b/>
          <w:bCs/>
        </w:rPr>
        <w:t xml:space="preserve">Tanım 2.2</w:t>
      </w:r>
      <w:r>
        <w:t xml:space="preserve">.</w:t>
      </w:r>
      <w:r>
        <w:t xml:space="preserve"> </w:t>
      </w:r>
      <w:r>
        <w:t xml:space="preserve"> </w:t>
      </w:r>
      <w:r>
        <w:t xml:space="preserve">Bir cisim</w:t>
      </w:r>
      <w:r>
        <w:t xml:space="preserve"> </w:t>
      </w:r>
      <m:oMath>
        <m:r>
          <m:rPr>
            <m:scr m:val="double-struck"/>
            <m:sty m:val="p"/>
          </m:rPr>
          <m:t>K</m:t>
        </m:r>
      </m:oMath>
      <w:r>
        <w:t xml:space="preserve"> </w:t>
      </w:r>
      <w:r>
        <w:t xml:space="preserve">üzerinde bir</w:t>
      </w:r>
      <w:r>
        <w:t xml:space="preserve"> </w:t>
      </w:r>
      <w:r>
        <w:rPr>
          <w:i/>
          <w:iCs/>
        </w:rPr>
        <w:t xml:space="preserve">Lie cebri</w:t>
      </w:r>
      <w:r>
        <w:t xml:space="preserve"> </w:t>
      </w:r>
      <m:oMath>
        <m:r>
          <m:rPr>
            <m:scr m:val="fraktur"/>
            <m:sty m:val="p"/>
          </m:rPr>
          <m:t>g</m:t>
        </m:r>
      </m:oMath>
      <w:r>
        <w:t xml:space="preserve">, antisimetrik ve Jacobi</w:t>
      </w:r>
      <w:r>
        <w:t xml:space="preserve"> </w:t>
      </w:r>
      <w:r>
        <w:t xml:space="preserve">özdeşliğini sağlayan iki-doğrusal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rPr>
            <m:sty m:val="p"/>
          </m:rPr>
          <m:t>⋅</m:t>
        </m:r>
        <m:r>
          <m:t> 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⋅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:</m:t>
        </m:r>
        <m:r>
          <m:rPr>
            <m:scr m:val="fraktur"/>
            <m:sty m:val="p"/>
          </m:rPr>
          <m:t>g</m:t>
        </m:r>
        <m:r>
          <m:rPr>
            <m:sty m:val="p"/>
          </m:rPr>
          <m:t>×</m:t>
        </m:r>
        <m:r>
          <m:rPr>
            <m:scr m:val="fraktur"/>
            <m:sty m:val="p"/>
          </m:rPr>
          <m:t>g</m:t>
        </m:r>
        <m:r>
          <m:rPr>
            <m:sty m:val="p"/>
          </m:rPr>
          <m:t>→</m:t>
        </m:r>
        <m:r>
          <m:rPr>
            <m:scr m:val="fraktur"/>
            <m:sty m:val="p"/>
          </m:rPr>
          <m:t>g</m:t>
        </m:r>
      </m:oMath>
      <w:r>
        <w:t xml:space="preserve"> </w:t>
      </w:r>
      <w:r>
        <w:t xml:space="preserve">parantezi ile donatılmış vektör uzayıdır: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,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Matris Lie grupları için Lie parantezi komütatördür: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−</m:t>
        </m:r>
        <m:r>
          <m:t>y</m:t>
        </m:r>
        <m:r>
          <m:t>x</m:t>
        </m:r>
      </m:oMath>
      <w:r>
        <w:t xml:space="preserve">.</w:t>
      </w:r>
      <w:r>
        <w:t xml:space="preserve"> </w:t>
      </w:r>
      <w:r>
        <w:t xml:space="preserve">Lie grup ile Lie cebir arasındaki köprü üstel dönüşüm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fraktur"/>
            <m:sty m:val="p"/>
          </m:rP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ile</w:t>
      </w:r>
      <w:r>
        <w:t xml:space="preserve"> </w:t>
      </w:r>
      <w:r>
        <w:t xml:space="preserve">verilir. Lie cebrinin temsil teorisini lineerleştiren araç, bir sonraki</w:t>
      </w:r>
      <w:r>
        <w:t xml:space="preserve"> </w:t>
      </w:r>
      <w:r>
        <w:t xml:space="preserve">adımdır.</w:t>
      </w:r>
    </w:p>
    <w:p>
      <w:pPr>
        <w:pStyle w:val="BodyText"/>
      </w:pPr>
      <w:r>
        <w:rPr>
          <w:b/>
          <w:bCs/>
        </w:rPr>
        <w:t xml:space="preserve">Tanım 2.3</w:t>
      </w:r>
      <w:r>
        <w:t xml:space="preserve">.</w:t>
      </w:r>
      <w:r>
        <w:t xml:space="preserve"> </w:t>
      </w:r>
      <w:r>
        <w:t xml:space="preserve"> </w:t>
      </w:r>
      <m:oMath>
        <m:r>
          <m:rPr>
            <m:scr m:val="fraktur"/>
            <m:sty m:val="p"/>
          </m:rPr>
          <m:t>g</m:t>
        </m:r>
      </m:oMath>
      <w:r>
        <w:t xml:space="preserve"> </w:t>
      </w:r>
      <w:r>
        <w:t xml:space="preserve">bir Lie cebri olsun.</w:t>
      </w:r>
      <w:r>
        <w:t xml:space="preserve"> </w:t>
      </w:r>
      <w:r>
        <w:rPr>
          <w:i/>
          <w:iCs/>
        </w:rPr>
        <w:t xml:space="preserve">Evrensel sarmalayıcı cebir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fraktur"/>
            <m:sty m:val="p"/>
          </m:rPr>
          <m:t>g</m:t>
        </m:r>
      </m:oMath>
      <w:r>
        <w:t xml:space="preserve">’yi içeren 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−</m:t>
        </m:r>
        <m:r>
          <m:t>y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bağıntısı dışında hiçbir bağıntıya</w:t>
      </w:r>
      <w:r>
        <w:t xml:space="preserve"> </w:t>
      </w:r>
      <w:r>
        <w:t xml:space="preserve">tabi olmayan birleşmeli birimli cebirdir.</w:t>
      </w:r>
    </w:p>
    <w:p>
      <w:pPr>
        <w:pStyle w:val="BodyText"/>
      </w:pPr>
      <m:oMath>
        <m:r>
          <m:rPr>
            <m:scr m:val="fraktur"/>
            <m:sty m:val="p"/>
          </m:rPr>
          <m:t>g</m:t>
        </m:r>
      </m:oMath>
      <w:r>
        <w:t xml:space="preserve">’nin temsilleri ile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’nin temsilleri kanonik olarak birebir</w:t>
      </w:r>
      <w:r>
        <w:t xml:space="preserve"> </w:t>
      </w:r>
      <w:r>
        <w:t xml:space="preserve">karşılık gelir; ve kuantum gruba deformasyon hedefimiz tam olarak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nesnesidir,</w:t>
      </w:r>
      <w:r>
        <w:t xml:space="preserve"> </w:t>
      </w:r>
      <m:oMath>
        <m:r>
          <m:rPr>
            <m:scr m:val="fraktur"/>
            <m:sty m:val="p"/>
          </m:rPr>
          <m:t>g</m:t>
        </m:r>
      </m:oMath>
      <w:r>
        <w:t xml:space="preserve">’nin kendisi değil.</w:t>
      </w:r>
    </w:p>
    <w:bookmarkEnd w:id="21"/>
    <w:bookmarkStart w:id="22" w:name="mathfraksl_2-lie-cebri"/>
    <w:p>
      <w:pPr>
        <w:pStyle w:val="Heading2"/>
      </w:pPr>
      <w:r>
        <w:rPr>
          <w:b/>
        </w:rPr>
        <w:t xml:space="preserve">2.2 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Lie Cebri</w:t>
      </w:r>
    </w:p>
    <w:p>
      <w:pPr>
        <w:pStyle w:val="FirstParagraph"/>
      </w:pPr>
      <w:r>
        <w:t xml:space="preserve">İz sıfır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kompleks matrisleri vektör uzayı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üç</w:t>
      </w:r>
      <w:r>
        <w:t xml:space="preserve"> </w:t>
      </w:r>
      <w:r>
        <w:t xml:space="preserve">boyutludur ve standart bazı: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eleman üçlüsü temel bağıntıları sağlar: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Küçük boyutuna karşın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, yarı-basit Lie cebirlerinin tüm yapı</w:t>
      </w:r>
      <w:r>
        <w:t xml:space="preserve"> </w:t>
      </w:r>
      <w:r>
        <w:t xml:space="preserve">taşıdır: her böyle cebir basit kökler tarafından indekslenmiş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kopyalarından dokunmuş gibidir.</w:t>
      </w:r>
    </w:p>
    <w:p>
      <w:pPr>
        <w:pStyle w:val="BodyText"/>
      </w:pPr>
      <w:r>
        <w:rPr>
          <w:b/>
          <w:bCs/>
        </w:rPr>
        <w:t xml:space="preserve">Teorem 2.4</w:t>
      </w:r>
      <w:r>
        <w:t xml:space="preserve"> </w:t>
      </w:r>
      <w:r>
        <w:t xml:space="preserve">(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’nin sonlu boyutlu temsilleri).</w:t>
      </w:r>
      <w:r>
        <w:t xml:space="preserve"> 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’nin sonlu boyutlu indirgenemez temsilleri, negatif olmayan</w:t>
      </w:r>
      <w:r>
        <w:rPr>
          <w:i/>
          <w:iCs/>
        </w:rPr>
        <w:t xml:space="preserve"> </w:t>
      </w:r>
      <w:r>
        <w:rPr>
          <w:i/>
          <w:iCs/>
        </w:rPr>
        <w:t xml:space="preserve">tamsayı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ile birebir karşılık gelir.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adlı temsil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-boyutludur, baz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üzerinde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t>k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v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ve sınır koşulları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</w:pPr>
      <m:oMath>
        <m:r>
          <m:t>h</m:t>
        </m:r>
      </m:oMath>
      <w:r>
        <w:t xml:space="preserve">’nin özdeğerleri olan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tamsayılarına</w:t>
      </w:r>
      <w:r>
        <w:t xml:space="preserve"> </w:t>
      </w:r>
      <w:r>
        <w:rPr>
          <w:i/>
          <w:iCs/>
        </w:rPr>
        <w:t xml:space="preserve">ağırlıklar</w:t>
      </w:r>
      <w:r>
        <w:t xml:space="preserve"> </w:t>
      </w:r>
      <w:r>
        <w:t xml:space="preserve">denir;</w:t>
      </w:r>
      <w:r>
        <w:t xml:space="preserve"> </w:t>
      </w:r>
      <w:r>
        <w:t xml:space="preserve">bu, kuantum gruba geçişte</w:t>
      </w:r>
      <w:r>
        <w:t xml:space="preserve"> </w:t>
      </w:r>
      <m:oMath>
        <m:r>
          <m:t>K</m:t>
        </m:r>
      </m:oMath>
      <w:r>
        <w:t xml:space="preserve">-özdeğerleri olarak yeniden ortaya çıkacaktır.</w:t>
      </w:r>
    </w:p>
    <w:bookmarkEnd w:id="22"/>
    <w:bookmarkStart w:id="23" w:name="hopf-cebirleri"/>
    <w:p>
      <w:pPr>
        <w:pStyle w:val="Heading2"/>
      </w:pPr>
      <w:r>
        <w:rPr>
          <w:b/>
        </w:rPr>
        <w:t xml:space="preserve">2.3  </w:t>
      </w:r>
      <w:r>
        <w:t xml:space="preserve">Hopf Cebirleri</w:t>
      </w:r>
    </w:p>
    <w:p>
      <w:pPr>
        <w:pStyle w:val="FirstParagraph"/>
      </w:pPr>
      <w:r>
        <w:t xml:space="preserve">Bir cebir verildiğinde, onun temsilleriyle ne yapabileceğimiz tek başına çarpım</w:t>
      </w:r>
      <w:r>
        <w:t xml:space="preserve"> </w:t>
      </w:r>
      <w:r>
        <w:t xml:space="preserve">yapısıyla belirlenmez. İki temsilin tensör çarpımının yine bir temsil olması,</w:t>
      </w:r>
      <w:r>
        <w:t xml:space="preserve"> </w:t>
      </w:r>
      <w:r>
        <w:t xml:space="preserve">trivial (skaler) bir temsilin tanımlanabilmesi ve her temsile bir dual</w:t>
      </w:r>
      <w:r>
        <w:t xml:space="preserve"> </w:t>
      </w:r>
      <w:r>
        <w:t xml:space="preserve">eşlik edebilmesi — bunların hiçbiri birleşmeli çarpımdan kendiliğinden çıkmaz.</w:t>
      </w:r>
      <w:r>
        <w:t xml:space="preserve"> </w:t>
      </w:r>
      <w:r>
        <w:t xml:space="preserve">Eksik olan, cebire eklenen üç ek dönüşümdür: bir elemanı iki kopyaya</w:t>
      </w:r>
      <w:r>
        <w:t xml:space="preserve"> </w:t>
      </w:r>
      <w:r>
        <w:t xml:space="preserve">“dağıtan”</w:t>
      </w:r>
      <w:r>
        <w:t xml:space="preserve"> </w:t>
      </w:r>
      <w:r>
        <w:t xml:space="preserve">eş-çarpım, skalere indirgeyen eş-birim ve tersleme rolünü üstlenen antipot. Bu</w:t>
      </w:r>
      <w:r>
        <w:t xml:space="preserve"> </w:t>
      </w:r>
      <w:r>
        <w:t xml:space="preserve">üçlü</w:t>
      </w:r>
      <w:r>
        <w:t xml:space="preserve"> </w:t>
      </w:r>
      <w:r>
        <w:rPr>
          <w:i/>
          <w:iCs/>
        </w:rPr>
        <w:t xml:space="preserve">Hopf cebir</w:t>
      </w:r>
      <w:r>
        <w:t xml:space="preserve"> </w:t>
      </w:r>
      <w:r>
        <w:t xml:space="preserve">aksiyomlarını oluşturur ve aslında temsil teorisinin</w:t>
      </w:r>
      <w:r>
        <w:t xml:space="preserve"> </w:t>
      </w:r>
      <w:r>
        <w:t xml:space="preserve">tensör/dual işlemlerini cebirin içine gömme aracıdır.</w:t>
      </w:r>
    </w:p>
    <w:p>
      <w:pPr>
        <w:pStyle w:val="BodyText"/>
      </w:pPr>
      <w:r>
        <w:rPr>
          <w:b/>
          <w:bCs/>
        </w:rPr>
        <w:t xml:space="preserve">Tanım 2.5</w:t>
      </w:r>
      <w:r>
        <w:t xml:space="preserve">.</w:t>
      </w:r>
      <w:r>
        <w:t xml:space="preserve"> </w:t>
      </w:r>
      <w:r>
        <w:t xml:space="preserve"> </w:t>
      </w:r>
      <m:oMath>
        <m:r>
          <m:rPr>
            <m:scr m:val="double-struck"/>
            <m:sty m:val="p"/>
          </m:rPr>
          <m:t>K</m:t>
        </m:r>
      </m:oMath>
      <w:r>
        <w:t xml:space="preserve"> </w:t>
      </w:r>
      <w:r>
        <w:t xml:space="preserve">cismi üzerinde birleşmeli birimli bir cebir</w:t>
      </w:r>
      <w:r>
        <w:t xml:space="preserve"> </w:t>
      </w:r>
      <m:oMath>
        <m:r>
          <m:t>H</m:t>
        </m:r>
      </m:oMath>
      <w:r>
        <w:t xml:space="preserve">, eğer eş-çarpım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⊗</m:t>
        </m:r>
        <m:r>
          <m:t>H</m:t>
        </m:r>
      </m:oMath>
      <w:r>
        <w:t xml:space="preserve">, eş-birim</w:t>
      </w:r>
      <w:r>
        <w:t xml:space="preserve"> </w:t>
      </w:r>
      <m:oMath>
        <m:r>
          <m:t>ε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K</m:t>
        </m:r>
      </m:oMath>
      <w:r>
        <w:t xml:space="preserve"> </w:t>
      </w:r>
      <w:r>
        <w:t xml:space="preserve">ve antipot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r>
          <m:t>H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dönüşümleriyle donatılmış ve aşağıdakileri sağlıyorsa</w:t>
      </w:r>
      <w:r>
        <w:t xml:space="preserve"> </w:t>
      </w:r>
      <w:r>
        <w:rPr>
          <w:i/>
          <w:iCs/>
        </w:rPr>
        <w:t xml:space="preserve">Hopf cebri</w:t>
      </w:r>
      <w:r>
        <w:t xml:space="preserve">’dir: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⊗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⊗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</m:oMath>
      <w:r>
        <w:t xml:space="preserve"> </w:t>
      </w:r>
      <w:r>
        <w:t xml:space="preserve">(eş-birleşmelilik)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t>ε</m:t>
        </m:r>
        <m:r>
          <m:rPr>
            <m:sty m:val="p"/>
          </m:rPr>
          <m:t>⊗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⊗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</m:oMath>
      <w:r>
        <w:t xml:space="preserve"> </w:t>
      </w:r>
      <w:r>
        <w:t xml:space="preserve">(eş-birim)</w:t>
      </w:r>
    </w:p>
    <w:p>
      <w:pPr>
        <w:numPr>
          <w:ilvl w:val="0"/>
          <w:numId w:val="1002"/>
        </w:numPr>
      </w:pPr>
      <m:oMath>
        <m:r>
          <m:t>μ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⊗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(</m:t>
        </m:r>
        <m:r>
          <m:t> </m:t>
        </m:r>
        <m:r>
          <m:rPr>
            <m:sty m:val="p"/>
          </m:rPr>
          <m:t>⋅</m:t>
        </m:r>
        <m:r>
          <m:t> </m:t>
        </m:r>
        <m:r>
          <m:rPr>
            <m:sty m:val="p"/>
          </m:rPr>
          <m:t>)</m:t>
        </m:r>
        <m:r>
          <m:t> </m:t>
        </m:r>
        <m:r>
          <m:t>1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⊗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∘</m:t>
        </m:r>
        <m:r>
          <m:rPr>
            <m:sty m:val="p"/>
          </m:rPr>
          <m:t>Δ</m:t>
        </m:r>
      </m:oMath>
      <w:r>
        <w:t xml:space="preserve"> </w:t>
      </w:r>
      <w:r>
        <w:t xml:space="preserve">(antipot)</w:t>
      </w:r>
    </w:p>
    <w:p>
      <w:pPr>
        <w:pStyle w:val="FirstParagraph"/>
      </w:pPr>
      <w:r>
        <w:t xml:space="preserve">Burada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cebir çarpımıdır; ayrıca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cebir homomorfizmleri,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cebir anti-homomorfizmi olmak zorundadır.</w:t>
      </w:r>
    </w:p>
    <w:p>
      <w:pPr>
        <w:pStyle w:val="BodyText"/>
      </w:pPr>
      <w:r>
        <w:t xml:space="preserve">Hopf yapısının temsil teorik anlamı kritiktir:</w:t>
      </w:r>
    </w:p>
    <w:p>
      <w:pPr>
        <w:numPr>
          <w:ilvl w:val="0"/>
          <w:numId w:val="1003"/>
        </w:numPr>
      </w:pPr>
      <w:r>
        <w:t xml:space="preserve">İki temsil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verildiğinde,</w:t>
      </w:r>
      <w:r>
        <w:t xml:space="preserve"> </w:t>
      </w:r>
      <m:oMath>
        <m:r>
          <m:t>V</m:t>
        </m:r>
        <m:r>
          <m:rPr>
            <m:sty m:val="p"/>
          </m:rPr>
          <m:t>⊗</m:t>
        </m:r>
        <m:r>
          <m:t>W</m:t>
        </m:r>
      </m:oMath>
      <w:r>
        <w:t xml:space="preserve"> </w:t>
      </w:r>
      <w:r>
        <w:t xml:space="preserve">üzerinde</w:t>
      </w:r>
      <w:r>
        <w:t xml:space="preserve"> </w:t>
      </w:r>
      <m:oMath>
        <m:r>
          <m:t>H</m:t>
        </m:r>
      </m:oMath>
      <w:r>
        <w:t xml:space="preserve">-etkisi</w:t>
      </w:r>
      <w:r>
        <w:t xml:space="preserve"> </w:t>
      </w:r>
      <w:r>
        <w:t xml:space="preserve">eş-çarpım aracılığıyla tanımlanır: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⊗</m:t>
        </m:r>
        <m:r>
          <m:t>w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⊗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Eş-birim</w:t>
      </w:r>
      <w:r>
        <w:t xml:space="preserve"> </w:t>
      </w:r>
      <m:oMath>
        <m:r>
          <m:t>ε</m:t>
        </m:r>
      </m:oMath>
      <w:r>
        <w:t xml:space="preserve">, trivial temsil</w:t>
      </w:r>
      <w:r>
        <w:t xml:space="preserve"> </w:t>
      </w:r>
      <m:oMath>
        <m:r>
          <m:rPr>
            <m:scr m:val="double-struck"/>
            <m:sty m:val="p"/>
          </m:rPr>
          <m:t>K</m:t>
        </m:r>
      </m:oMath>
      <w:r>
        <w:t xml:space="preserve">’ya karşılık gelir.</w:t>
      </w:r>
    </w:p>
    <w:p>
      <w:pPr>
        <w:numPr>
          <w:ilvl w:val="0"/>
          <w:numId w:val="1003"/>
        </w:numPr>
      </w:pPr>
      <w:r>
        <w:t xml:space="preserve">Antipot</w:t>
      </w:r>
      <w:r>
        <w:t xml:space="preserve"> </w:t>
      </w:r>
      <m:oMath>
        <m:r>
          <m:t>S</m:t>
        </m:r>
      </m:oMath>
      <w:r>
        <w:t xml:space="preserve">, dual temsil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’ı tanımlamak için kullanılır.</w:t>
      </w:r>
    </w:p>
    <w:p>
      <w:pPr>
        <w:pStyle w:val="FirstParagraph"/>
      </w:pPr>
      <w:r>
        <w:rPr>
          <w:b/>
          <w:bCs/>
        </w:rPr>
        <w:t xml:space="preserve">Örnek 2.6</w:t>
      </w:r>
      <w:r>
        <w:t xml:space="preserve">.</w:t>
      </w:r>
      <w:r>
        <w:t xml:space="preserve"> </w:t>
      </w:r>
      <w:r>
        <w:t xml:space="preserve"> </w:t>
      </w:r>
      <w:r>
        <w:t xml:space="preserve">Her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, eş-değişmeli (cocommutative) bir Hopf cebridir; üreteçler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fraktur"/>
            <m:sty m:val="p"/>
          </m:rPr>
          <m:t>g</m:t>
        </m:r>
      </m:oMath>
      <w:r>
        <w:t xml:space="preserve"> </w:t>
      </w:r>
      <w:r>
        <w:t xml:space="preserve">üzerinde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⊗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⊗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Eş-değişme, klasik tensör çarpımının değişmeli olmasının cebirsel</w:t>
      </w:r>
      <w:r>
        <w:t xml:space="preserve"> </w:t>
      </w:r>
      <w:r>
        <w:t xml:space="preserve">karşılığıdır. Kuantum grupta tam olarak bu özellik bozulacaktır.</w:t>
      </w:r>
    </w:p>
    <w:bookmarkEnd w:id="23"/>
    <w:bookmarkEnd w:id="24"/>
    <w:bookmarkStart w:id="28" w:name="kuantum-grup-u_qmathfraksl_2nin-tanımı"/>
    <w:p>
      <w:pPr>
        <w:pStyle w:val="Heading1"/>
        <w:pageBreakBefore/>
      </w:pPr>
      <w:r>
        <w:rPr>
          <w:b/>
        </w:rPr>
        <w:t xml:space="preserve">3  </w:t>
      </w:r>
      <w:r>
        <w:t xml:space="preserve">Kuantum Grup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Tanımı</w:t>
      </w:r>
    </w:p>
    <w:p>
      <w:pPr>
        <w:pStyle w:val="FirstParagraph"/>
      </w:pPr>
      <w:r>
        <w:t xml:space="preserve">Drinfeld–Jimbo fikrinin özü,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Serre tipi bağıntılarını ayakta</w:t>
      </w:r>
      <w:r>
        <w:t xml:space="preserve"> </w:t>
      </w:r>
      <w:r>
        <w:t xml:space="preserve">tutarken Cartan üretecini bir grup-benzeri öğeye dönüştürmektir. Klasik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yerine tersinir bir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değişkeni konur; bu sayede Cartan eylemi</w:t>
      </w:r>
      <w:r>
        <w:t xml:space="preserve"> </w:t>
      </w:r>
      <w:r>
        <w:t xml:space="preserve">“</w:t>
      </w:r>
      <m:oMath>
        <m:r>
          <m:t>q</m:t>
        </m:r>
      </m:oMath>
      <w:r>
        <w:t xml:space="preserve"> </w:t>
      </w:r>
      <w:r>
        <w:t xml:space="preserve">üssü”</w:t>
      </w:r>
      <w:r>
        <w:t xml:space="preserve"> </w:t>
      </w:r>
      <w:r>
        <w:t xml:space="preserve">biçiminde köşegenleşir ve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bağıntısı,</w:t>
      </w:r>
      <w:r>
        <w:t xml:space="preserve"> </w:t>
      </w:r>
      <m:oMath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ifadesiyle yumuşatılmış bir versiyona geçer. Deformasyon parametresi</w:t>
      </w:r>
      <w:r>
        <w:t xml:space="preserve"> </w:t>
      </w:r>
      <m:oMath>
        <m:r>
          <m:t>q</m:t>
        </m:r>
      </m:oMath>
      <w:r>
        <w:t xml:space="preserve">, ayrı</w:t>
      </w:r>
      <w:r>
        <w:t xml:space="preserve"> </w:t>
      </w:r>
      <w:r>
        <w:t xml:space="preserve">bir cebirsel nicelik eklemez; var olan tüm yapı sabitlerini</w:t>
      </w:r>
      <w:r>
        <w:t xml:space="preserve"> </w:t>
      </w:r>
      <m:oMath>
        <m:r>
          <m:t>q</m:t>
        </m:r>
      </m:oMath>
      <w:r>
        <w:t xml:space="preserve">’nun rasyonel</w:t>
      </w:r>
      <w:r>
        <w:t xml:space="preserve"> </w:t>
      </w:r>
      <w:r>
        <w:t xml:space="preserve">fonksiyonlarına taşır ve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limitinde her şeyi klasik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’ye geri</w:t>
      </w:r>
      <w:r>
        <w:t xml:space="preserve"> </w:t>
      </w:r>
      <w:r>
        <w:t xml:space="preserve">indirir.</w:t>
      </w:r>
    </w:p>
    <w:p>
      <w:pPr>
        <w:pStyle w:val="BodyText"/>
      </w:pPr>
      <w:r>
        <w:t xml:space="preserve">Bu çalışmada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çoğunlukla formel bir parametre olarak ele alınır ve sembolik</w:t>
      </w:r>
      <w:r>
        <w:t xml:space="preserve"> </w:t>
      </w:r>
      <w:r>
        <w:t xml:space="preserve">hesaplamalar</w:t>
      </w:r>
      <w:r>
        <w:t xml:space="preserve"> </w:t>
      </w:r>
      <m:oMath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üzerinde yürütülür. Bir karmaşık değere özelleştirme</w:t>
      </w:r>
      <w:r>
        <w:t xml:space="preserve"> </w:t>
      </w:r>
      <w:r>
        <w:t xml:space="preserve">yapıldığında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rPr>
                <m:sty m:val="p"/>
              </m:rPr>
              <m:t>×</m:t>
            </m:r>
          </m:sup>
        </m:sSup>
      </m:oMath>
      <w:r>
        <w:t xml:space="preserve"> </w:t>
      </w:r>
      <w:r>
        <w:t xml:space="preserve">ve tanımda görünen paydalar için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varsayılır; birim köklerde ise temsil teorisinin değiştiği ayrıca</w:t>
      </w:r>
      <w:r>
        <w:t xml:space="preserve"> </w:t>
      </w:r>
      <w:r>
        <w:t xml:space="preserve">Bölüm </w:t>
      </w:r>
      <w:hyperlink w:anchor="sec:limits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içinde belirtilir.</w:t>
      </w:r>
    </w:p>
    <w:bookmarkStart w:id="25" w:name="def:Uq"/>
    <w:p>
      <w:pPr>
        <w:pStyle w:val="BodyText"/>
      </w:pPr>
      <w:r>
        <w:rPr>
          <w:b/>
          <w:bCs/>
        </w:rPr>
        <w:t xml:space="preserve">Tanım 3.1</w:t>
      </w:r>
      <w:r>
        <w:t xml:space="preserve">.</w:t>
      </w:r>
      <w:r>
        <w:t xml:space="preserve"> 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kuantum grubu,</w:t>
      </w:r>
      <w:r>
        <w:t xml:space="preserve"> </w:t>
      </w:r>
      <m:oMath>
        <m:r>
          <m:rPr>
            <m:scr m:val="double-struck"/>
            <m:sty m:val="p"/>
          </m:rPr>
          <m:t>Q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üzerinde dört üreteç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ile aşağıdaki bağıntılara tabi birleşmeli cebirdir: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t>E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E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t>F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]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5"/>
    <w:p>
      <w:pPr>
        <w:pStyle w:val="FirstParagraph"/>
      </w:pPr>
      <w:r>
        <w:t xml:space="preserve">Bu cebir bir Hopf cebridir; üreteçler üzerinde: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⊗</m:t>
              </m:r>
              <m:r>
                <m:t>E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⊗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⊗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⊗</m:t>
              </m:r>
              <m:r>
                <m:t>K</m:t>
              </m:r>
              <m:r>
                <m:rPr>
                  <m:sty m:val="p"/>
                </m:rPr>
                <m:t>,</m:t>
              </m:r>
            </m:e>
            <m:e>
              <m:r>
                <m:t>ε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E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eş-</w:t>
      </w:r>
      <w:r>
        <w:rPr>
          <w:i/>
          <w:iCs/>
        </w:rPr>
        <w:t xml:space="preserve">değişmeli değildir</w:t>
      </w:r>
      <w:r>
        <w:t xml:space="preserve">:</w:t>
      </w:r>
      <w:r>
        <w:t xml:space="preserve"> </w:t>
      </w:r>
      <m:oMath>
        <m:r>
          <m:t>τ</m:t>
        </m:r>
        <m:r>
          <m:rPr>
            <m:sty m:val="p"/>
          </m:rPr>
          <m:t>∘</m:t>
        </m:r>
        <m:r>
          <m:rPr>
            <m:sty m:val="p"/>
          </m:rPr>
          <m:t>Δ</m:t>
        </m:r>
        <m:r>
          <m:rPr>
            <m:sty m:val="p"/>
          </m:rPr>
          <m:t>≠</m:t>
        </m:r>
        <m:r>
          <m:rPr>
            <m:sty m:val="p"/>
          </m:rPr>
          <m:t>Δ</m:t>
        </m:r>
      </m:oMath>
      <w:r>
        <w:t xml:space="preserve"> </w:t>
      </w:r>
      <w:r>
        <w:t xml:space="preserve">(bunu</w:t>
      </w:r>
      <w:r>
        <w:t xml:space="preserve"> </w:t>
      </w:r>
      <w:r>
        <w:t xml:space="preserve">örgülü R-matrisin varlığı tam olarak kuantize edecek).</w:t>
      </w:r>
    </w:p>
    <w:bookmarkStart w:id="27" w:name="q-deformasyon-sezgisi"/>
    <w:p>
      <w:pPr>
        <w:pStyle w:val="Heading2"/>
      </w:pPr>
      <w:r>
        <w:rPr>
          <w:b/>
        </w:rPr>
        <w:t xml:space="preserve">3.1  </w:t>
      </w:r>
      <m:oMath>
        <m:r>
          <m:t>q</m:t>
        </m:r>
      </m:oMath>
      <w:r>
        <w:t xml:space="preserve">-Deformasyon Sezgisi</w:t>
      </w:r>
    </w:p>
    <w:p>
      <w:pPr>
        <w:pStyle w:val="FirstParagraph"/>
      </w:pPr>
      <m:oMath>
        <m:r>
          <m:t>q</m:t>
        </m:r>
      </m:oMath>
      <w:r>
        <w:t xml:space="preserve">-tamsayılar şu formülle tanımlanır: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q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L’H</w:t>
      </w:r>
      <w:r>
        <w:t xml:space="preserve">ô</w:t>
      </w:r>
      <w:r>
        <w:t xml:space="preserve">pital kuralıyla bakıldığında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için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olur; benzer</w:t>
      </w:r>
      <w:r>
        <w:t xml:space="preserve"> </w:t>
      </w:r>
      <w:r>
        <w:t xml:space="preserve">biçimde</w:t>
      </w:r>
      <w:r>
        <w:t xml:space="preserve"> </w:t>
      </w:r>
      <m:oMath>
        <m:r>
          <m:t>q</m:t>
        </m:r>
      </m:oMath>
      <w:r>
        <w:t xml:space="preserve">-faktöriyel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[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klasik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’e yaklaşır. Burada kritik olan nokta şudur: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yalnızca süslü bir</w:t>
      </w:r>
      <w:r>
        <w:t xml:space="preserve"> </w:t>
      </w:r>
      <w:r>
        <w:t xml:space="preserve">sayı değil, deformasyonun</w:t>
      </w:r>
      <w:r>
        <w:t xml:space="preserve"> </w:t>
      </w:r>
      <w:r>
        <w:rPr>
          <w:i/>
          <w:iCs/>
        </w:rPr>
        <w:t xml:space="preserve">işleyiş mekanizmasıdır</w:t>
      </w:r>
      <w:r>
        <w:t xml:space="preserve">. Birazdan görüleceği</w:t>
      </w:r>
      <w:r>
        <w:t xml:space="preserve"> </w:t>
      </w:r>
      <w:r>
        <w:t xml:space="preserve">gibi,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temsilinde</w:t>
      </w:r>
      <w:r>
        <w:t xml:space="preserve"> </w:t>
      </w:r>
      <m:oMath>
        <m:r>
          <m:t>E</m:t>
        </m:r>
      </m:oMath>
      <w:r>
        <w:t xml:space="preserve">’nin matris katsayıları doğrudan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çarpımlarıyla verilir; dolayısıyla klasik tamsayı</w:t>
      </w:r>
      <w:r>
        <w:t xml:space="preserve"> </w:t>
      </w:r>
      <w:r>
        <w:t xml:space="preserve">katsayıları bu</w:t>
      </w:r>
      <w:r>
        <w:t xml:space="preserve"> </w:t>
      </w:r>
      <m:oMath>
        <m:r>
          <m:t>q</m:t>
        </m:r>
      </m:oMath>
      <w:r>
        <w:t xml:space="preserve">-sayılarıyla değiştirildiğinde, tüm temsil tek bir hamlede</w:t>
      </w:r>
      <w:r>
        <w:t xml:space="preserve"> </w:t>
      </w:r>
      <w:r>
        <w:t xml:space="preserve">kuantize olmuş olur.</w:t>
      </w:r>
    </w:p>
    <w:p>
      <w:pPr>
        <w:pStyle w:val="BodyText"/>
      </w:pPr>
      <m:oMath>
        <m:r>
          <m:t>K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formal yazımı altında (R4)’ün sağ tarafı tam olarak</w:t>
      </w:r>
      <w:r>
        <w:t xml:space="preserve"> </w:t>
      </w:r>
      <m:oMath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ifadesine karşılık gelir; yani klasik</w:t>
      </w:r>
      <w:r>
        <w:t xml:space="preserve">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bağıntısının deforme hâlidir</w:t>
      </w:r>
      <w:r>
        <w:t xml:space="preserve"> </w:t>
      </w:r>
      <w:r>
        <w:t xml:space="preserve">ve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limitinde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yeniden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’ye iner.</w:t>
      </w:r>
    </w:p>
    <w:p>
      <w:pPr>
        <w:pStyle w:val="BodyText"/>
      </w:pPr>
      <w:r>
        <w:t xml:space="preserve">Bu sayıların üretimi, kodda doğrudan (3.6) formülünü kullanan kısa bir</w:t>
      </w:r>
      <w:r>
        <w:t xml:space="preserve"> </w:t>
      </w:r>
      <w:r>
        <w:t xml:space="preserve">fonksiyonla sağlanır:</w:t>
      </w:r>
    </w:p>
    <w:p>
      <w:pPr>
        <w:pStyle w:val="SourceCode"/>
      </w:pPr>
      <w:r>
        <w:rPr>
          <w:rStyle w:val="VerbatimChar"/>
        </w:rPr>
        <w:t xml:space="preserve">def q_integer(n, q_sym=q):</w:t>
      </w:r>
      <w:r>
        <w:br/>
      </w:r>
      <w:r>
        <w:rPr>
          <w:rStyle w:val="VerbatimChar"/>
        </w:rPr>
        <w:t xml:space="preserve">    # [n]_q = (q^n - q^{-n}) / (q - q^{-1})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return sp.Integer(0)</w:t>
      </w:r>
      <w:r>
        <w:br/>
      </w:r>
      <w:r>
        <w:rPr>
          <w:rStyle w:val="VerbatimChar"/>
        </w:rPr>
        <w:t xml:space="preserve">    return sp.simplify((q_sym**n - q_sym**(-n)) / (q_sym - q_sym**(-1)))</w:t>
      </w:r>
    </w:p>
    <w:p>
      <w:pPr>
        <w:pStyle w:val="FirstParagraph"/>
      </w:pPr>
      <w:r>
        <w:t xml:space="preserve">Çıktı,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tamsayısının</w:t>
      </w:r>
      <w:r>
        <w:t xml:space="preserve"> </w:t>
      </w:r>
      <m:oMath>
        <m:r>
          <m:t>q</m:t>
        </m:r>
      </m:oMath>
      <w:r>
        <w:t xml:space="preserve">-deforme karşılığı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’in sembolik ifadesidir.</w:t>
      </w:r>
      <w:r>
        <w:t xml:space="preserve"> </w:t>
      </w:r>
      <w:r>
        <w:t xml:space="preserve">İlk birkaç değer ve klasik limitleri Çizelge </w:t>
      </w:r>
      <w:hyperlink w:anchor="tab:qint">
        <w:r>
          <w:rPr>
            <w:rStyle w:val="Hyperlink"/>
          </w:rPr>
          <w:t xml:space="preserve">3.1</w:t>
        </w:r>
      </w:hyperlink>
      <w:r>
        <w:t xml:space="preserve">’te derlenmiştir;</w:t>
      </w:r>
      <w:r>
        <w:t xml:space="preserve"> </w:t>
      </w:r>
      <w:r>
        <w:t xml:space="preserve">simetrik Laurent açılımı (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) her satırda açıkça</w:t>
      </w:r>
      <w:r>
        <w:t xml:space="preserve"> </w:t>
      </w:r>
      <w:r>
        <w:t xml:space="preserve">görülür. Sembolik dönüş tipi sayesinde aynı fonksiyon hem genel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ile hem 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gibi bir birim kökünde değerlendirilebilir — bu esneklik, ileride birim</w:t>
      </w:r>
      <w:r>
        <w:t xml:space="preserve"> </w:t>
      </w:r>
      <w:r>
        <w:t xml:space="preserve">kök rejimini incelerken doğrudan kullanılacaktır.</w:t>
      </w:r>
    </w:p>
    <w:bookmarkStart w:id="26" w:name="tab:qint"/>
    <w:p>
      <w:pPr>
        <w:pStyle w:val="TableCaption"/>
      </w:pPr>
      <w:r>
        <w:rPr>
          <w:b/>
          <w:bCs/>
        </w:rPr>
        <w:t xml:space="preserve">Çizelge 3.1</w:t>
      </w:r>
      <w:r>
        <w:t xml:space="preserve"> </w:t>
      </w:r>
      <m:oMath>
        <m:r>
          <m:t>q</m:t>
        </m:r>
      </m:oMath>
      <w:r>
        <w:t xml:space="preserve">-tamsayıların ilk değerleri ve klasik limitleri (paketin</w:t>
      </w:r>
      <w:r>
        <w:t xml:space="preserve"> </w:t>
      </w:r>
      <w:r>
        <w:rPr>
          <w:rStyle w:val="VerbatimChar"/>
        </w:rPr>
        <w:t xml:space="preserve">q_integer</w:t>
      </w:r>
      <w:r>
        <w:t xml:space="preserve"> </w:t>
      </w:r>
      <w:r>
        <w:t xml:space="preserve">çıktısı).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Çizelge 3.1 q-tamsayıların ilk değerleri ve klasik limitleri (paketin q_integer çıktısı)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$\multicolumn{1}{c}{$[n]_q=\dfrac{q^n-q^{-n}}{q-q^{-1}}$}$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bookmarkEnd w:id="26"/>
    <w:bookmarkEnd w:id="27"/>
    <w:bookmarkEnd w:id="28"/>
    <w:bookmarkStart w:id="34" w:name="X98b6698571103ec9c7bbad3da4ea32e436eb504"/>
    <w:p>
      <w:pPr>
        <w:pStyle w:val="Heading1"/>
        <w:pageBreakBefore/>
      </w:pPr>
      <w:r>
        <w:rPr>
          <w:b/>
        </w:rPr>
        <w:t xml:space="preserve">4 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Sonlu Boyutlu Temsil Teorisi</w:t>
      </w:r>
    </w:p>
    <w:bookmarkStart w:id="29" w:name="thm:irreps"/>
    <w:p>
      <w:pPr>
        <w:pStyle w:val="FirstParagraph"/>
      </w:pPr>
      <w:r>
        <w:rPr>
          <w:b/>
          <w:bCs/>
        </w:rPr>
        <w:t xml:space="preserve">Teorem 4.1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Genel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(yani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birim kökü değil) için,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’nin sonlu boyutlu</w:t>
      </w:r>
      <w:r>
        <w:rPr>
          <w:i/>
          <w:iCs/>
        </w:rPr>
        <w:t xml:space="preserve"> </w:t>
      </w:r>
      <w:r>
        <w:rPr>
          <w:i/>
          <w:iCs/>
        </w:rPr>
        <w:t xml:space="preserve">indirgenemez</w:t>
      </w:r>
      <w:r>
        <w:rPr>
          <w:i/>
          <w:iCs/>
        </w:rPr>
        <w:t xml:space="preserve"> </w:t>
      </w:r>
      <w:r>
        <w:rPr>
          <w:i/>
          <w:iCs/>
        </w:rPr>
        <w:t xml:space="preserve">“Tip 1”</w:t>
      </w:r>
      <w:r>
        <w:rPr>
          <w:i/>
          <w:iCs/>
        </w:rPr>
        <w:t xml:space="preserve"> </w:t>
      </w:r>
      <w:r>
        <w:rPr>
          <w:i/>
          <w:iCs/>
        </w:rPr>
        <w:t xml:space="preserve">temsilleri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ile parametrelenir.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temsili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-boyutludur, baz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üzerinde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k</m:t>
                  </m:r>
                </m:sup>
              </m:sSup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k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p>
      <w:pPr>
        <w:pStyle w:val="FirstParagraph"/>
      </w:pPr>
      <w:r>
        <w:t xml:space="preserve">Bu standart sınıflandırma için bkz. </w:t>
      </w:r>
      <w:r>
        <w:t xml:space="preserve">;</w:t>
      </w:r>
      <w:r>
        <w:t xml:space="preserve"> </w:t>
      </w:r>
      <w:r>
        <w:t xml:space="preserve">buradaki katkı, teoremin açık matris modelini yazılımda kullanıp sonraki</w:t>
      </w:r>
      <w:r>
        <w:t xml:space="preserve"> </w:t>
      </w:r>
      <w:r>
        <w:t xml:space="preserve">bağıntı kontrollerine temel yapmaktır.</w:t>
      </w:r>
    </w:p>
    <w:p>
      <w:pPr>
        <w:pStyle w:val="BodyText"/>
      </w:pPr>
      <w:r>
        <w:rPr>
          <w:i/>
          <w:iCs/>
        </w:rPr>
        <w:t xml:space="preserve">Kanıt taslağı.</w:t>
      </w:r>
      <w:r>
        <w:t xml:space="preserve"> </w:t>
      </w:r>
      <w:r>
        <w:t xml:space="preserve">Bir vektör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E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n</m:t>
            </m:r>
          </m:sup>
        </m:sSup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koşullarıyla</w:t>
      </w:r>
      <w:r>
        <w:t xml:space="preserve"> </w:t>
      </w:r>
      <w:r>
        <w:t xml:space="preserve">varsayılır (</w:t>
      </w:r>
      <w:r>
        <w:rPr>
          <w:i/>
          <w:iCs/>
        </w:rPr>
        <w:t xml:space="preserve">en yüksek ağırlık vektörü</w:t>
      </w:r>
      <w:r>
        <w:t xml:space="preserve">).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F</m:t>
            </m:r>
          </m:e>
          <m:sup>
            <m:r>
              <m:t>k</m:t>
            </m:r>
          </m:sup>
        </m:sSup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ile tanımlanır. (R2) ve (R3)’ten</w:t>
      </w:r>
      <w:r>
        <w:t xml:space="preserve"> </w:t>
      </w:r>
      <m:oMath>
        <m:r>
          <m:t>K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formülü; (R4)’ün tekrarlı</w:t>
      </w:r>
      <w:r>
        <w:t xml:space="preserve"> </w:t>
      </w:r>
      <w:r>
        <w:t xml:space="preserve">uygulanmasından</w:t>
      </w:r>
      <w:r>
        <w:t xml:space="preserve"> </w:t>
      </w:r>
      <m:oMath>
        <m:r>
          <m:t>E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formülü çıkar.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’nin indirgenemezliği</w:t>
      </w:r>
      <w:r>
        <w:t xml:space="preserve"> </w:t>
      </w:r>
      <w:r>
        <w:t xml:space="preserve">ağırlık ayrışımının her ağırlık altuzayının bir-boyutlu olmasından</w:t>
      </w:r>
      <w:r>
        <w:t xml:space="preserve"> </w:t>
      </w:r>
      <w:r>
        <w:t xml:space="preserve">gelir. ◻</w:t>
      </w:r>
    </w:p>
    <w:p>
      <w:pPr>
        <w:pStyle w:val="BodyText"/>
      </w:pPr>
      <w:r>
        <w:t xml:space="preserve">Bu formüllerin klasik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temsilinden nasıl</w:t>
      </w:r>
      <w:r>
        <w:t xml:space="preserve"> </w:t>
      </w:r>
      <w:r>
        <w:t xml:space="preserve">“deforme”</w:t>
      </w:r>
      <w:r>
        <w:t xml:space="preserve"> </w:t>
      </w:r>
      <w:r>
        <w:t xml:space="preserve">olduğu doğrudan</w:t>
      </w:r>
      <w:r>
        <w:t xml:space="preserve"> </w:t>
      </w:r>
      <w:r>
        <w:t xml:space="preserve">okunabilir. Köşegen</w:t>
      </w:r>
      <w:r>
        <w:t xml:space="preserve"> </w:t>
      </w:r>
      <m:oMath>
        <m:r>
          <m:t>K</m:t>
        </m:r>
      </m:oMath>
      <w:r>
        <w:t xml:space="preserve">, klasik ağırlık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’nin yerine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üssel</w:t>
      </w:r>
      <w:r>
        <w:t xml:space="preserve"> </w:t>
      </w:r>
      <w:r>
        <w:t xml:space="preserve">özdeğerini koyar;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tarafı değişmeden bir aşağı-kaydırma operatörü kalır;</w:t>
      </w:r>
      <w:r>
        <w:t xml:space="preserve"> </w:t>
      </w:r>
      <w:r>
        <w:t xml:space="preserve">asıl deformasyon</w:t>
      </w:r>
      <w:r>
        <w:t xml:space="preserve"> </w:t>
      </w:r>
      <m:oMath>
        <m:r>
          <m:t>E</m:t>
        </m:r>
      </m:oMath>
      <w:r>
        <w:t xml:space="preserve">’de yoğunlaşır: klasik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tamsayı katsayısı,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m:oMath>
        <m:r>
          <m:t>q</m:t>
        </m:r>
      </m:oMath>
      <w:r>
        <w:t xml:space="preserve">-sayısı çarpımıyla değişir.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alındığında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→</m:t>
        </m:r>
        <m:r>
          <m:t>k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→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olduğundan</w:t>
      </w:r>
      <w:r>
        <w:t xml:space="preserve"> </w:t>
      </w:r>
      <m:oMath>
        <m:r>
          <m:t>E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k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elde edilir ve klasik formüller eksiksiz geri gelir. Yani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klasik temsilin ağırlık örgüsünü korur; değişen tek şey katsayıların</w:t>
      </w:r>
      <w:r>
        <w:t xml:space="preserve"> </w:t>
      </w:r>
      <m:oMath>
        <m:r>
          <m:t>q</m:t>
        </m:r>
      </m:oMath>
      <w:r>
        <w:t xml:space="preserve">-sayılarıyla yeniden ölçeklenmesidir.</w:t>
      </w:r>
    </w:p>
    <w:p>
      <w:pPr>
        <w:pStyle w:val="BodyText"/>
      </w:pPr>
      <w:r>
        <w:t xml:space="preserve">Teorem </w:t>
      </w:r>
      <w:hyperlink w:anchor="thm:irreps">
        <w:r>
          <w:rPr>
            <w:rStyle w:val="Hyperlink"/>
          </w:rPr>
          <w:t xml:space="preserve">4.1</w:t>
        </w:r>
      </w:hyperlink>
      <w:r>
        <w:t xml:space="preserve">’deki üç formül, kodda birebir matris girişlerine</w:t>
      </w:r>
      <w:r>
        <w:t xml:space="preserve"> </w:t>
      </w:r>
      <w:r>
        <w:t xml:space="preserve">dönüşür:</w:t>
      </w:r>
    </w:p>
    <w:p>
      <w:pPr>
        <w:pStyle w:val="SourceCode"/>
      </w:pPr>
      <w:r>
        <w:rPr>
          <w:rStyle w:val="VerbatimChar"/>
        </w:rPr>
        <w:t xml:space="preserve">def build_representation(n, q_sym=q):</w:t>
      </w:r>
      <w:r>
        <w:br/>
      </w:r>
      <w:r>
        <w:rPr>
          <w:rStyle w:val="VerbatimChar"/>
        </w:rPr>
        <w:t xml:space="preserve">    dim = n + 1</w:t>
      </w:r>
      <w:r>
        <w:br/>
      </w:r>
      <w:r>
        <w:rPr>
          <w:rStyle w:val="VerbatimChar"/>
        </w:rPr>
        <w:t xml:space="preserve">    # K . v_k = q^{n-2k} v_k  (köşegen ağırlıklar)</w:t>
      </w:r>
      <w:r>
        <w:br/>
      </w:r>
      <w:r>
        <w:rPr>
          <w:rStyle w:val="VerbatimChar"/>
        </w:rPr>
        <w:t xml:space="preserve">    weights = [q_sym**(n - 2*k) for k in range(dim)]</w:t>
      </w:r>
      <w:r>
        <w:br/>
      </w:r>
      <w:r>
        <w:rPr>
          <w:rStyle w:val="VerbatimChar"/>
        </w:rPr>
        <w:t xml:space="preserve">    K = sp.diag(*weights)</w:t>
      </w:r>
      <w:r>
        <w:br/>
      </w:r>
      <w:r>
        <w:rPr>
          <w:rStyle w:val="VerbatimChar"/>
        </w:rPr>
        <w:t xml:space="preserve">    K_inv = sp.diag(*[w**(-1) for w in weights])</w:t>
      </w:r>
      <w:r>
        <w:br/>
      </w:r>
      <w:r>
        <w:br/>
      </w:r>
      <w:r>
        <w:rPr>
          <w:rStyle w:val="VerbatimChar"/>
        </w:rPr>
        <w:t xml:space="preserve">    # F . v_k = v_{k+1}  (aşağı kaydırma)</w:t>
      </w:r>
      <w:r>
        <w:br/>
      </w:r>
      <w:r>
        <w:rPr>
          <w:rStyle w:val="VerbatimChar"/>
        </w:rPr>
        <w:t xml:space="preserve">    F = sp.zeros(dim, dim)</w:t>
      </w:r>
      <w:r>
        <w:br/>
      </w:r>
      <w:r>
        <w:rPr>
          <w:rStyle w:val="VerbatimChar"/>
        </w:rPr>
        <w:t xml:space="preserve">    for k in range(n):</w:t>
      </w:r>
      <w:r>
        <w:br/>
      </w:r>
      <w:r>
        <w:rPr>
          <w:rStyle w:val="VerbatimChar"/>
        </w:rPr>
        <w:t xml:space="preserve">        F[k + 1, k] = 1</w:t>
      </w:r>
      <w:r>
        <w:br/>
      </w:r>
      <w:r>
        <w:br/>
      </w:r>
      <w:r>
        <w:rPr>
          <w:rStyle w:val="VerbatimChar"/>
        </w:rPr>
        <w:t xml:space="preserve">    # E . v_k = [k]_q [n-k+1]_q v_{k-1}  (yukarı kaydırma, q-deforme)</w:t>
      </w:r>
      <w:r>
        <w:br/>
      </w:r>
      <w:r>
        <w:rPr>
          <w:rStyle w:val="VerbatimChar"/>
        </w:rPr>
        <w:t xml:space="preserve">    E = sp.zeros(dim, dim)</w:t>
      </w:r>
      <w:r>
        <w:br/>
      </w:r>
      <w:r>
        <w:rPr>
          <w:rStyle w:val="VerbatimChar"/>
        </w:rPr>
        <w:t xml:space="preserve">    for k in range(1, dim):</w:t>
      </w:r>
      <w:r>
        <w:br/>
      </w:r>
      <w:r>
        <w:rPr>
          <w:rStyle w:val="VerbatimChar"/>
        </w:rPr>
        <w:t xml:space="preserve">        E[k - 1, k] = q_integer(k, q_sym) * \</w:t>
      </w:r>
      <w:r>
        <w:br/>
      </w:r>
      <w:r>
        <w:rPr>
          <w:rStyle w:val="VerbatimChar"/>
        </w:rPr>
        <w:t xml:space="preserve">                      q_integer(n - k + 1, q_sym)</w:t>
      </w:r>
      <w:r>
        <w:br/>
      </w:r>
      <w:r>
        <w:br/>
      </w:r>
      <w:r>
        <w:rPr>
          <w:rStyle w:val="VerbatimChar"/>
        </w:rPr>
        <w:t xml:space="preserve">    return Representation(n=n, dim=dim, E=E, F=F, K=K,</w:t>
      </w:r>
      <w:r>
        <w:br/>
      </w:r>
      <w:r>
        <w:rPr>
          <w:rStyle w:val="VerbatimChar"/>
        </w:rPr>
        <w:t xml:space="preserve">                          K_inv=K_inv, weights=weights)</w:t>
      </w:r>
    </w:p>
    <w:p>
      <w:pPr>
        <w:pStyle w:val="FirstParagraph"/>
      </w:pPr>
      <w:r>
        <w:t xml:space="preserve">Böylece soyut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eylemi, açık matrislere sahip sonlu boyutlu bir nesne</w:t>
      </w:r>
      <w:r>
        <w:t xml:space="preserve"> </w:t>
      </w:r>
      <w:r>
        <w:t xml:space="preserve">hâline gelir; bundan sonraki tüm temsil düzeyinde sembolik doğrulamalar bu</w:t>
      </w:r>
      <w:r>
        <w:t xml:space="preserve"> </w:t>
      </w:r>
      <w:r>
        <w:t xml:space="preserve">matrisler üzerinde yürütülür. Operatörlerin ağırlık örgüsü üzerindeki etkisi</w:t>
      </w:r>
      <w:r>
        <w:t xml:space="preserve"> </w:t>
      </w:r>
      <w:r>
        <w:t xml:space="preserve">Şekil </w:t>
      </w:r>
      <w:hyperlink w:anchor="fig:weight">
        <w:r>
          <w:rPr>
            <w:rStyle w:val="Hyperlink"/>
          </w:rPr>
          <w:t xml:space="preserve">4.1</w:t>
        </w:r>
      </w:hyperlink>
      <w:r>
        <w:t xml:space="preserve">’te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örneğinde görselleştirilmiştir: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ağırlığı iki</w:t>
      </w:r>
      <w:r>
        <w:t xml:space="preserve"> </w:t>
      </w:r>
      <w:r>
        <w:t xml:space="preserve">basamak düşürür,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ise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katsayısıyla geri yükseltir.</w:t>
      </w:r>
    </w:p>
    <w:bookmarkStart w:id="33" w:name="fig:weight"/>
    <w:p>
      <w:pPr>
        <w:pStyle w:val="CaptionedFigure"/>
      </w:pPr>
      <w:r>
        <w:drawing>
          <wp:inline>
            <wp:extent cx="3207292" cy="149796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tikz_weigh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92" cy="149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4.1</w:t>
      </w:r>
      <w:r>
        <w:t xml:space="preserve"> </w:t>
      </w:r>
      <w:r>
        <w:rPr>
          <w:i/>
          <w:iCs/>
        </w:rPr>
        <w:t xml:space="preserve">Üstte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temsilinin ağırlık diyagramı: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(mavi) indeksleri</w:t>
      </w:r>
      <w:r>
        <w:t xml:space="preserve"> </w:t>
      </w:r>
      <w:r>
        <w:t xml:space="preserve">yükseltir,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(mor)</w:t>
      </w:r>
      <w:r>
        <w:t xml:space="preserve"> </w:t>
      </w:r>
      <m:oMath>
        <m:r>
          <m:t>q</m:t>
        </m:r>
      </m:oMath>
      <w:r>
        <w:t xml:space="preserve">-tamsayı katsayılarıyla geri taşır.</w:t>
      </w:r>
      <w:r>
        <w:t xml:space="preserve"> </w:t>
      </w:r>
      <w:r>
        <w:rPr>
          <w:i/>
          <w:iCs/>
        </w:rPr>
        <w:t xml:space="preserve">Altta</w:t>
      </w:r>
      <w:r>
        <w:t xml:space="preserve"> </w:t>
      </w:r>
      <w:r>
        <w:t xml:space="preserve">aynı</w:t>
      </w:r>
      <w:r>
        <w:t xml:space="preserve"> </w:t>
      </w:r>
      <w:r>
        <w:t xml:space="preserve">temsilin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kristal gölgesi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, tek tip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</m:oMath>
      <w:r>
        <w:t xml:space="preserve"> </w:t>
      </w:r>
      <w:r>
        <w:t xml:space="preserve">oklarıyla.</w:t>
      </w:r>
    </w:p>
    <w:bookmarkEnd w:id="33"/>
    <w:bookmarkEnd w:id="34"/>
    <w:bookmarkStart w:id="35" w:name="kristal-tabanlar-genel-bakış"/>
    <w:p>
      <w:pPr>
        <w:pStyle w:val="Heading1"/>
        <w:pageBreakBefore/>
      </w:pPr>
      <w:r>
        <w:rPr>
          <w:b/>
        </w:rPr>
        <w:t xml:space="preserve">5  </w:t>
      </w:r>
      <w:r>
        <w:t xml:space="preserve">Kristal Tabanlar (Genel Bakış)</w:t>
      </w:r>
    </w:p>
    <w:p>
      <w:pPr>
        <w:pStyle w:val="FirstParagraph"/>
      </w:pPr>
      <m:oMath>
        <m:r>
          <m:t>q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limitinde tek tek matris katsayıları ıraksar; ne var ki temsilin</w:t>
      </w:r>
      <w:r>
        <w:t xml:space="preserve"> </w:t>
      </w:r>
      <w:r>
        <w:rPr>
          <w:i/>
          <w:iCs/>
        </w:rPr>
        <w:t xml:space="preserve">tamamı</w:t>
      </w:r>
      <w:r>
        <w:t xml:space="preserve"> </w:t>
      </w:r>
      <w:r>
        <w:t xml:space="preserve">kaybolmaz. Kashiwara’nın gözlemi </w:t>
      </w:r>
      <w:r>
        <w:t xml:space="preserve">, bu limitte temsile ait bir</w:t>
      </w:r>
      <w:r>
        <w:t xml:space="preserve"> </w:t>
      </w:r>
      <w:r>
        <w:rPr>
          <w:i/>
          <w:iCs/>
        </w:rPr>
        <w:t xml:space="preserve">kristal tabanın</w:t>
      </w:r>
      <w:r>
        <w:t xml:space="preserve"> </w:t>
      </w:r>
      <w:r>
        <w:t xml:space="preserve">— saf cebirsel verinin kombinatoryal bir iskeletinin —</w:t>
      </w:r>
      <w:r>
        <w:t xml:space="preserve"> </w:t>
      </w:r>
      <w:r>
        <w:t xml:space="preserve">hayatta kaldığıdır. Bu yüzden kristal tabanı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’in</w:t>
      </w:r>
      <w:r>
        <w:t xml:space="preserve"> </w:t>
      </w:r>
      <w:r>
        <w:t xml:space="preserve">“kombinatoryal gölgesi”</w:t>
      </w:r>
      <w:r>
        <w:t xml:space="preserve"> </w:t>
      </w:r>
      <w:r>
        <w:t xml:space="preserve">olarak düşünmek doğaldır: ağırlık örgüsünün ve operatör eylemlerinin sürekli</w:t>
      </w:r>
      <w:r>
        <w:t xml:space="preserve"> </w:t>
      </w:r>
      <w:r>
        <w:t xml:space="preserve">katsayıları silinmiş, geriye yalnızca hangi vektörün hangisine bağlandığını</w:t>
      </w:r>
      <w:r>
        <w:t xml:space="preserve"> </w:t>
      </w:r>
      <w:r>
        <w:t xml:space="preserve">söyleyen yön bilgisi kalmıştır.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için bu gölge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düğüm 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yönlü kenardan oluşan bir yoldur: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r>
            <m:rPr>
              <m:sty m:val="p"/>
            </m:rPr>
            <m:t>⋯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Buradaki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Kashiwara operatörleri,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E</m:t>
        </m:r>
      </m:oMath>
      <w:r>
        <w:t xml:space="preserve">’nin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limitindeki</w:t>
      </w:r>
      <w:r>
        <w:t xml:space="preserve"> </w:t>
      </w:r>
      <w:r>
        <w:t xml:space="preserve">“kalıntılarıdır”</w:t>
      </w:r>
      <w:r>
        <w:t xml:space="preserve">. Bu kombinatoryal yapı sayesinde tensör</w:t>
      </w:r>
      <w:r>
        <w:t xml:space="preserve"> </w:t>
      </w:r>
      <w:r>
        <w:t xml:space="preserve">çarpımları, karakter formülleri ve dallanma kuralları sürekli hesap yerine</w:t>
      </w:r>
      <w:r>
        <w:t xml:space="preserve"> </w:t>
      </w:r>
      <w:r>
        <w:t xml:space="preserve">sonlu grafikler üzerinden okunabilir; modern cebirsel kombinatoriğin önemli bir</w:t>
      </w:r>
      <w:r>
        <w:t xml:space="preserve"> </w:t>
      </w:r>
      <w:r>
        <w:t xml:space="preserve">bölümü bu fikirden beslenir.</w:t>
      </w:r>
    </w:p>
    <w:bookmarkEnd w:id="35"/>
    <w:bookmarkStart w:id="39" w:name="yazılım-mimarisi"/>
    <w:p>
      <w:pPr>
        <w:pStyle w:val="Heading1"/>
        <w:pageBreakBefore/>
      </w:pPr>
      <w:r>
        <w:rPr>
          <w:b/>
        </w:rPr>
        <w:t xml:space="preserve">6  </w:t>
      </w:r>
      <w:r>
        <w:t xml:space="preserve">Yazılım Mimarisi</w:t>
      </w:r>
    </w:p>
    <w:p>
      <w:pPr>
        <w:pStyle w:val="FirstParagraph"/>
      </w:pPr>
      <w:r>
        <w:t xml:space="preserve">Paketin temel doğrulama deseni, soyut cebirsel eşitlikleri sonlu boyutlu</w:t>
      </w:r>
      <w:r>
        <w:t xml:space="preserve"> </w:t>
      </w:r>
      <w:r>
        <w:t xml:space="preserve">temsiller üzerinde matris eşitliklerine çevirmektir. Her eşitlik için bir kalıntı</w:t>
      </w:r>
      <w:r>
        <w:t xml:space="preserve"> </w:t>
      </w:r>
      <w:r>
        <w:t xml:space="preserve">matrisi oluşturulur ve bu matrisin tüm girdileri sembolik olarak sadeleştirilir.</w:t>
      </w:r>
      <w:r>
        <w:t xml:space="preserve"> </w:t>
      </w:r>
      <w:r>
        <w:t xml:space="preserve">Böylece matematiksel iddia, çalıştırılabilir ve test edilebilir bir prosedürle</w:t>
      </w:r>
      <w:r>
        <w:t xml:space="preserve"> </w:t>
      </w:r>
      <w:r>
        <w:t xml:space="preserve">ilişkilendirilmiş olur. Bu desen tek tip olduğu için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bağıntılarından Hopf</w:t>
      </w:r>
      <w:r>
        <w:t xml:space="preserve"> </w:t>
      </w:r>
      <w:r>
        <w:t xml:space="preserve">aksiyomlarına,</w:t>
      </w:r>
      <w:r>
        <w:t xml:space="preserve"> </w:t>
      </w:r>
      <m:oMath>
        <m:r>
          <m:t>R</m:t>
        </m:r>
      </m:oMath>
      <w:r>
        <w:t xml:space="preserve">-matrisi denklemlerinden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graded Yang–Baxter</w:t>
      </w:r>
      <w:r>
        <w:t xml:space="preserve"> </w:t>
      </w:r>
      <w:r>
        <w:t xml:space="preserve">hesabına kadar her doğrulama aynı çekirdek üzerinden yürür; değişen tek şey,</w:t>
      </w:r>
      <w:r>
        <w:t xml:space="preserve"> </w:t>
      </w:r>
      <w:r>
        <w:t xml:space="preserve">kalıntıyı kuran matrislerin boyutu ve içeriğidir.</w:t>
      </w:r>
    </w:p>
    <w:p>
      <w:pPr>
        <w:pStyle w:val="BodyText"/>
      </w:pPr>
      <w:r>
        <w:t xml:space="preserve">Bu yaklaşımın iki pratik dayanağı vardır. Birincisi, temsiller kodda açık bir</w:t>
      </w:r>
      <w:r>
        <w:t xml:space="preserve"> </w:t>
      </w:r>
      <w:r>
        <w:t xml:space="preserve">veri modeliyle taşınır: her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için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matrisleri,</w:t>
      </w:r>
      <w:r>
        <w:t xml:space="preserve"> </w:t>
      </w:r>
      <m:oMath>
        <m:r>
          <m:t>K</m:t>
        </m:r>
      </m:oMath>
      <w:r>
        <w:t xml:space="preserve">-özdeğerleri (</w:t>
      </w:r>
      <w:r>
        <w:rPr>
          <w:i/>
          <w:iCs/>
        </w:rPr>
        <w:t xml:space="preserve">weights</w:t>
      </w:r>
      <w:r>
        <w:t xml:space="preserve">) ve boyut bilgisi tek bir</w:t>
      </w:r>
      <w:r>
        <w:t xml:space="preserve"> </w:t>
      </w:r>
      <w:r>
        <w:rPr>
          <w:rStyle w:val="VerbatimChar"/>
        </w:rPr>
        <w:t xml:space="preserve">Representation</w:t>
      </w:r>
      <w:r>
        <w:t xml:space="preserve"> </w:t>
      </w:r>
      <w:r>
        <w:t xml:space="preserve">yapısında toplanır. İkincisi, sıfır kontrolü sayısal değil semboliktir;</w:t>
      </w:r>
      <w:r>
        <w:t xml:space="preserve"> </w:t>
      </w:r>
      <w:r>
        <w:rPr>
          <w:rStyle w:val="VerbatimChar"/>
        </w:rPr>
        <w:t xml:space="preserve">sympy.simplify</w:t>
      </w:r>
      <w:r>
        <w:t xml:space="preserve"> </w:t>
      </w:r>
      <w:r>
        <w:t xml:space="preserve">her girdiyi girdi-bazında sadeleştirip</w:t>
      </w:r>
      <w:r>
        <w:t xml:space="preserve"> </w:t>
      </w:r>
      <m:oMath>
        <m:r>
          <m:t>0</m:t>
        </m:r>
      </m:oMath>
      <w:r>
        <w:t xml:space="preserve">’a inip</w:t>
      </w:r>
      <w:r>
        <w:t xml:space="preserve"> </w:t>
      </w:r>
      <w:r>
        <w:t xml:space="preserve">inmediğine bakar, böylece sonuç belirli bir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değerine değil genel</w:t>
      </w:r>
      <w:r>
        <w:t xml:space="preserve"> </w:t>
      </w:r>
      <m:oMath>
        <m:r>
          <m:t>q</m:t>
        </m:r>
      </m:oMath>
      <w:r>
        <w:t xml:space="preserve">’ya</w:t>
      </w:r>
      <w:r>
        <w:t xml:space="preserve"> </w:t>
      </w:r>
      <w:r>
        <w:t xml:space="preserve">ilişkin olur. Son olarak her matematiksel iddia, ona karşılık gelen bir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testine bağlanır; dolayısıyla bu tezde hesaplamalı olarak</w:t>
      </w:r>
      <w:r>
        <w:t xml:space="preserve"> </w:t>
      </w:r>
      <w:r>
        <w:t xml:space="preserve">doğrulandığı belirtilen her eşitlik, depo klonlandığında yeniden koşturulabilen</w:t>
      </w:r>
      <w:r>
        <w:t xml:space="preserve"> </w:t>
      </w:r>
      <w:r>
        <w:t xml:space="preserve">somut bir teste karşılık gelir.</w:t>
      </w:r>
    </w:p>
    <w:p>
      <w:pPr>
        <w:pStyle w:val="BodyText"/>
      </w:pPr>
      <w:r>
        <w:rPr>
          <w:rStyle w:val="VerbatimChar"/>
        </w:rPr>
        <w:t xml:space="preserve">quantum_group</w:t>
      </w:r>
      <w:r>
        <w:t xml:space="preserve"> </w:t>
      </w:r>
      <w:r>
        <w:t xml:space="preserve">paketinin modülleri ve sorumlulukları</w:t>
      </w:r>
      <w:r>
        <w:t xml:space="preserve"> </w:t>
      </w:r>
      <w:r>
        <w:t xml:space="preserve">Çizelge </w:t>
      </w:r>
      <w:hyperlink w:anchor="tab:modules">
        <w:r>
          <w:rPr>
            <w:rStyle w:val="Hyperlink"/>
          </w:rPr>
          <w:t xml:space="preserve">6.1</w:t>
        </w:r>
      </w:hyperlink>
      <w:r>
        <w:t xml:space="preserve">’te özetlenmiştir.</w:t>
      </w:r>
    </w:p>
    <w:bookmarkStart w:id="36" w:name="tab:modules"/>
    <w:p>
      <w:pPr>
        <w:pStyle w:val="TableCaption"/>
      </w:pPr>
      <w:r>
        <w:rPr>
          <w:b/>
          <w:bCs/>
        </w:rPr>
        <w:t xml:space="preserve">Çizelge 6.1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paketinin modülleri ve sorumlulukları.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6.1 quantum_group paketinin modülleri ve sorumlulukları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-tamsayı,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-faktöriyel,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-binom, klasik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Sembolik üreteçler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Tanımlayıcı bağıntılar ve matris doğrulaması.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representations.py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temsilinin açık matrislerle inşası.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quantum_group_sl2.py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QuantumGroupSL2</w:t>
            </w:r>
            <w:r>
              <w:t xml:space="preserve"> </w:t>
            </w:r>
            <w:r>
              <w:t xml:space="preserve">cephe sınıfı.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hopf.py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,</m:t>
              </m:r>
              <m:r>
                <m:t>ε</m:t>
              </m:r>
              <m:r>
                <m:rPr>
                  <m:sty m:val="p"/>
                </m:rPr>
                <m:t>,</m:t>
              </m:r>
              <m:r>
                <m:t>S</m:t>
              </m:r>
            </m:oMath>
            <w:r>
              <w:t xml:space="preserve"> </w:t>
            </w:r>
            <w:r>
              <w:t xml:space="preserve">ve Hopf aksiyomlarının doğrulaması.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tensor.py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ve Clebsch–Gordan ayrışımı.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r_matrix.py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-matris, QYBE, örgü bağıntısı, Hecke skein.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supergroup_gl21.py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m:oMath>
              <m:r>
                <m:t>R</m:t>
              </m:r>
            </m:oMath>
            <w:r>
              <w:t xml:space="preserve">-matrisi, süper permütasyon, graded YBE ve</w:t>
            </w:r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⊗</m:t>
                  </m:r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üzerinde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yerleşimleri.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Klasik / genel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/ birim kök / kristal limitleri.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crystal.py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kristal grafiği.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 diyagramı ve kristal grafiği çizimi.</w:t>
            </w:r>
          </w:p>
        </w:tc>
      </w:tr>
    </w:tbl>
    <w:bookmarkEnd w:id="36"/>
    <w:p>
      <w:pPr>
        <w:pStyle w:val="BodyText"/>
      </w:pPr>
      <w:r>
        <w:t xml:space="preserve">Test paketi (</w:t>
      </w:r>
      <w:r>
        <w:rPr>
          <w:rStyle w:val="VerbatimChar"/>
        </w:rPr>
        <w:t xml:space="preserve">tests/</w:t>
      </w:r>
      <w:r>
        <w:t xml:space="preserve">), her modüle karşılık gelen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birim</w:t>
      </w:r>
      <w:r>
        <w:t xml:space="preserve"> </w:t>
      </w:r>
      <w:r>
        <w:t xml:space="preserve">testlerinden oluşur ve tüm testler başarıyla tamamlanır. Kurulum, testlerin</w:t>
      </w:r>
      <w:r>
        <w:t xml:space="preserve"> </w:t>
      </w:r>
      <w:r>
        <w:t xml:space="preserve">çalıştırılması, şekillerin yeniden üretilmesi ve PDF derleme adımları</w:t>
      </w:r>
      <w:r>
        <w:t xml:space="preserve"> </w:t>
      </w:r>
      <w:r>
        <w:t xml:space="preserve">Ek A’da ayrıntılı olarak verilmiştir.</w:t>
      </w:r>
    </w:p>
    <w:bookmarkStart w:id="37" w:name="bağıntıların-doğrulanması."/>
    <w:p>
      <w:pPr/>
      <w:r>
        <w:rPr>
          <w:b/>
        </w:rPr>
        <w:t xml:space="preserve">Bağıntıların doğrulanması.</w:t>
      </w:r>
    </w:p>
    <w:p>
      <w:pPr>
        <w:pStyle w:val="FirstParagraph"/>
      </w:pPr>
      <w:r>
        <w:t xml:space="preserve">Yukarıda anlatılan desenin en yalın</w:t>
      </w:r>
      <w:r>
        <w:t xml:space="preserve"> </w:t>
      </w:r>
      <w:r>
        <w:t xml:space="preserve">örneği, dört tanımlayıcı bağıntının denetimidir. Her bağıntı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biçiminde</w:t>
      </w:r>
      <w:r>
        <w:t xml:space="preserve"> </w:t>
      </w:r>
      <w:r>
        <w:t xml:space="preserve">yazılır; kod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üzerinde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kalıntı matrisini kurar ve girdilerinin</w:t>
      </w:r>
      <w:r>
        <w:t xml:space="preserve"> </w:t>
      </w:r>
      <w:r>
        <w:rPr>
          <w:rStyle w:val="VerbatimChar"/>
        </w:rPr>
        <w:t xml:space="preserve">sympy.simplify</w:t>
      </w:r>
      <w:r>
        <w:t xml:space="preserve"> </w:t>
      </w:r>
      <w:r>
        <w:t xml:space="preserve">altında sıfıra indiğini denetler. Aynı prosedür sembolik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ile çalıştığından, dört bağıntının da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üzerinde sağlandığı</w:t>
      </w:r>
      <w:r>
        <w:t xml:space="preserve"> </w:t>
      </w:r>
      <w:r>
        <w:t xml:space="preserve">tek seferde doğrulanır. Çekirdek mantık şöyledir:</w:t>
      </w:r>
    </w:p>
    <w:p>
      <w:pPr>
        <w:pStyle w:val="SourceCode"/>
      </w:pPr>
      <w:r>
        <w:rPr>
          <w:rStyle w:val="VerbatimChar"/>
        </w:rPr>
        <w:t xml:space="preserve">def verify_on_representation(E, F, K, K_inv, q_sym=q):</w:t>
      </w:r>
      <w:r>
        <w:br/>
      </w:r>
      <w:r>
        <w:rPr>
          <w:rStyle w:val="VerbatimChar"/>
        </w:rPr>
        <w:t xml:space="preserve">    I = sp.eye(E.rows)</w:t>
      </w:r>
      <w:r>
        <w:br/>
      </w:r>
      <w:r>
        <w:rPr>
          <w:rStyle w:val="VerbatimChar"/>
        </w:rPr>
        <w:t xml:space="preserve">    # Her bağıntıyı X - Y kalıntı matrisi olarak yaz</w:t>
      </w:r>
      <w:r>
        <w:br/>
      </w:r>
      <w:r>
        <w:rPr>
          <w:rStyle w:val="VerbatimChar"/>
        </w:rPr>
        <w:t xml:space="preserve">    residuals = {</w:t>
      </w:r>
      <w:r>
        <w:br/>
      </w:r>
      <w:r>
        <w:rPr>
          <w:rStyle w:val="VerbatimChar"/>
        </w:rPr>
        <w:t xml:space="preserve">        "R1": K*K_inv - I,</w:t>
      </w:r>
      <w:r>
        <w:br/>
      </w:r>
      <w:r>
        <w:rPr>
          <w:rStyle w:val="VerbatimChar"/>
        </w:rPr>
        <w:t xml:space="preserve">        "R2": K*E*K_inv - q_sym**2 * E,</w:t>
      </w:r>
      <w:r>
        <w:br/>
      </w:r>
      <w:r>
        <w:rPr>
          <w:rStyle w:val="VerbatimChar"/>
        </w:rPr>
        <w:t xml:space="preserve">        "R3": K*F*K_inv - q_sym**(-2) * F,</w:t>
      </w:r>
      <w:r>
        <w:br/>
      </w:r>
      <w:r>
        <w:rPr>
          <w:rStyle w:val="VerbatimChar"/>
        </w:rPr>
        <w:t xml:space="preserve">        "R4": E*F - F*E - (K - K_inv)/(q_sym - q_sym**(-1)),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 Girdi bazında sadeleştirme: tüm girdiler sembolik olarak 0 mı?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name: all(sp.simplify(x) == 0 for x in M)</w:t>
      </w:r>
      <w:r>
        <w:br/>
      </w:r>
      <w:r>
        <w:rPr>
          <w:rStyle w:val="VerbatimChar"/>
        </w:rPr>
        <w:t xml:space="preserve">        for name, M in residuals.items()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Fonksiyonun döndürdüğü sözlük, her bağıntı için bir doğru/yanlış değeri taşır;</w:t>
      </w:r>
      <w:r>
        <w:t xml:space="preserve"> </w:t>
      </w:r>
      <w:r>
        <w:t xml:space="preserve">böylece</w:t>
      </w:r>
      <w:r>
        <w:t xml:space="preserve"> </w:t>
      </w:r>
      <w:r>
        <w:t xml:space="preserve">“hangi bağıntı hangi temsilde sağlandı”</w:t>
      </w:r>
      <w:r>
        <w:t xml:space="preserve"> </w:t>
      </w:r>
      <w:r>
        <w:t xml:space="preserve">sorusu makine tarafından</w:t>
      </w:r>
      <w:r>
        <w:t xml:space="preserve"> </w:t>
      </w:r>
      <w:r>
        <w:t xml:space="preserve">yanıtlanabilir bir biçime kavuşur. Hopf aksiyomları,</w:t>
      </w:r>
      <w:r>
        <w:t xml:space="preserve"> </w:t>
      </w:r>
      <m:oMath>
        <m:r>
          <m:t>R</m:t>
        </m:r>
      </m:oMath>
      <w:r>
        <w:t xml:space="preserve">-matrisi denklemleri ve</w:t>
      </w:r>
      <w:r>
        <w:t xml:space="preserve"> </w:t>
      </w:r>
      <w:r>
        <w:t xml:space="preserve">graded YBE de aynı şablonun farklı boyutlardaki uygulamalarıdır.</w:t>
      </w:r>
    </w:p>
    <w:bookmarkEnd w:id="37"/>
    <w:bookmarkStart w:id="38" w:name="boyuttan-bağımsızlık."/>
    <w:p>
      <w:pPr/>
      <w:r>
        <w:rPr>
          <w:b/>
        </w:rPr>
        <w:t xml:space="preserve">Boyuttan bağımsızlık.</w:t>
      </w:r>
    </w:p>
    <w:p>
      <w:pPr>
        <w:pStyle w:val="FirstParagraph"/>
      </w:pPr>
      <w:r>
        <w:t xml:space="preserve">Bu desenin gücü, kalıntı-matris boyutuna</w:t>
      </w:r>
      <w:r>
        <w:t xml:space="preserve"> </w:t>
      </w:r>
      <w:r>
        <w:t xml:space="preserve">duyarsız olmasıdır: aynı</w:t>
      </w:r>
      <w:r>
        <w:t xml:space="preserve"> </w:t>
      </w:r>
      <w:r>
        <w:t xml:space="preserve">“kur ve girdi-bazlı sıfırla”</w:t>
      </w:r>
      <w:r>
        <w:t xml:space="preserve"> </w:t>
      </w:r>
      <w:r>
        <w:t xml:space="preserve">mantığı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bağıntılarındaki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matrislerden,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’in</w:t>
      </w:r>
      <w:r>
        <w:t xml:space="preserve"> </w:t>
      </w:r>
      <m:oMath>
        <m:r>
          <m:t>9</m:t>
        </m:r>
        <m:r>
          <m:rPr>
            <m:sty m:val="p"/>
          </m:rPr>
          <m:t>→</m:t>
        </m:r>
        <m:r>
          <m:t>27</m:t>
        </m:r>
        <m:r>
          <m:rPr>
            <m:sty m:val="p"/>
          </m:rPr>
          <m:t>→</m:t>
        </m:r>
        <m:r>
          <m:t>81</m:t>
        </m:r>
      </m:oMath>
      <w:r>
        <w:t xml:space="preserve"> </w:t>
      </w:r>
      <w:r>
        <w:t xml:space="preserve">boyutlu tensör kuvvetlerine kadar değişmeden uygulanır. Yüksek</w:t>
      </w:r>
      <w:r>
        <w:t xml:space="preserve"> </w:t>
      </w:r>
      <w:r>
        <w:t xml:space="preserve">boyutlu yerleşimlerde (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ve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 </w:t>
      </w:r>
      <w:r>
        <w:t xml:space="preserve">operatörleri) doğru graded</w:t>
      </w:r>
      <w:r>
        <w:t xml:space="preserve"> </w:t>
      </w:r>
      <w:r>
        <w:t xml:space="preserve">işaretler, Önerme </w:t>
      </w:r>
      <w:hyperlink w:anchor="prop:embed">
        <w:r>
          <w:rPr>
            <w:rStyle w:val="Hyperlink"/>
          </w:rPr>
          <w:t xml:space="preserve">9.1</w:t>
        </w:r>
      </w:hyperlink>
      <w:r>
        <w:t xml:space="preserve">’teki süper-permütasyon konjugasyonuyla</w:t>
      </w:r>
      <w:r>
        <w:t xml:space="preserve"> </w:t>
      </w:r>
      <w:r>
        <w:t xml:space="preserve">otomatik taşınır; böylece elle hesapta en sık hata yapılan adım — işaret ve</w:t>
      </w:r>
      <w:r>
        <w:t xml:space="preserve"> </w:t>
      </w:r>
      <w:r>
        <w:t xml:space="preserve">faktör sıralaması — kodda yapıya gömülür. Bu, çalışmanın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tarafındaki asıl kolaylığının kaynağıdır.</w:t>
      </w:r>
    </w:p>
    <w:bookmarkEnd w:id="38"/>
    <w:bookmarkEnd w:id="39"/>
    <w:bookmarkStart w:id="46" w:name="tensör-çarpımı-ve-clebschgordan-ayrışımı"/>
    <w:p>
      <w:pPr>
        <w:pStyle w:val="Heading1"/>
        <w:pageBreakBefore/>
      </w:pPr>
      <w:r>
        <w:rPr>
          <w:b/>
        </w:rPr>
        <w:t xml:space="preserve">7  </w:t>
      </w:r>
      <w:r>
        <w:t xml:space="preserve">Tensör Çarpımı ve Clebsch–Gordan Ayrışımı</w:t>
      </w:r>
    </w:p>
    <w:p>
      <w:pPr>
        <w:pStyle w:val="FirstParagraph"/>
      </w:pPr>
      <w:r>
        <w:t xml:space="preserve">İlk hesaplamalı katkı,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ayrışımının en yüksek ağırlık</w:t>
      </w:r>
      <w:r>
        <w:t xml:space="preserve"> </w:t>
      </w:r>
      <w:r>
        <w:t xml:space="preserve">vektörlerini</w:t>
      </w:r>
      <w:r>
        <w:t xml:space="preserve"> </w:t>
      </w:r>
      <m:oMath>
        <m:r>
          <m:t>q</m:t>
        </m:r>
      </m:oMath>
      <w:r>
        <w:t xml:space="preserve">-deforme katsayılarıyla sembolik olarak elde etmektir. Klasik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kuramında Clebsch–Gordan formülü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…</m:t>
          </m:r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|</m:t>
              </m:r>
            </m:sub>
          </m:sSub>
        </m:oMath>
      </m:oMathPara>
    </w:p>
    <w:p>
      <w:pPr>
        <w:pStyle w:val="FirstParagraph"/>
      </w:pPr>
      <w:r>
        <w:t xml:space="preserve">biçimindedir. Kuantum durumda ayrışımın</w:t>
      </w:r>
      <w:r>
        <w:t xml:space="preserve"> </w:t>
      </w:r>
      <w:r>
        <w:rPr>
          <w:i/>
          <w:iCs/>
        </w:rPr>
        <w:t xml:space="preserve">kombinatoryal iskeleti</w:t>
      </w:r>
      <w:r>
        <w:t xml:space="preserve"> </w:t>
      </w:r>
      <w:r>
        <w:t xml:space="preserve">aynen</w:t>
      </w:r>
      <w:r>
        <w:t xml:space="preserve"> </w:t>
      </w:r>
      <w:r>
        <w:t xml:space="preserve">korunur; değişen, en yüksek ağırlık vektörlerini veren katsayıların artık</w:t>
      </w:r>
      <w:r>
        <w:t xml:space="preserve"> </w:t>
      </w:r>
      <m:oMath>
        <m:r>
          <m:t>q</m:t>
        </m:r>
      </m:oMath>
      <w:r>
        <w:t xml:space="preserve">’nun rasyonel fonksiyonlarına dönüşmesidir. Bunun mümkün olmasının nedeni,</w:t>
      </w:r>
      <w:r>
        <w:t xml:space="preserve"> </w:t>
      </w:r>
      <w:r>
        <w:t xml:space="preserve">tensör çarpımı üzerindeki eylemin — yukarıda vurgulandığı gibi —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</w:t>
      </w:r>
      <w:r>
        <w:t xml:space="preserve"> </w:t>
      </w:r>
      <w:r>
        <w:t xml:space="preserve">Hopf yapısı, yani eş-çarpımı tarafından belirlenmesidir.</w:t>
      </w:r>
    </w:p>
    <w:bookmarkStart w:id="40" w:name="algoritma"/>
    <w:p>
      <w:pPr>
        <w:pStyle w:val="Heading2"/>
      </w:pPr>
      <w:r>
        <w:rPr>
          <w:b/>
        </w:rPr>
        <w:t xml:space="preserve">7.1  </w:t>
      </w:r>
      <w:r>
        <w:t xml:space="preserve">Algoritma</w:t>
      </w:r>
    </w:p>
    <w:p>
      <w:pPr>
        <w:pStyle w:val="FirstParagraph"/>
      </w:pPr>
      <w:r>
        <w:t xml:space="preserve">Verilen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için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üzerinde üreteçlerin etkisi,</w:t>
      </w:r>
      <w:r>
        <w:t xml:space="preserve"> </w:t>
      </w:r>
      <w:r>
        <w:t xml:space="preserve">eş-çarpımdan Kronecker çarpımı ile hesaplanır: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E</m:t>
              </m:r>
              <m:r>
                <m:t>w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v</m:t>
              </m:r>
              <m:r>
                <m:rPr>
                  <m:sty m:val="p"/>
                </m:rPr>
                <m:t>⊗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w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F</m:t>
              </m:r>
              <m:r>
                <m:t>w</m:t>
              </m:r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v</m:t>
              </m:r>
              <m:r>
                <m:rPr>
                  <m:sty m:val="p"/>
                </m:rPr>
                <m:t>⊗</m:t>
              </m:r>
              <m:r>
                <m:t>K</m:t>
              </m:r>
              <m:r>
                <m:t>w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’nin "</w:t>
      </w:r>
      <m:oMath>
        <m:r>
          <m:t>k</m:t>
        </m:r>
      </m:oMath>
      <w:r>
        <w:t xml:space="preserve">-ağırlık altuzayı" K-özdeğeri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olan</w:t>
      </w:r>
      <w:r>
        <w:t xml:space="preserve"> </w:t>
      </w:r>
      <w:r>
        <w:t xml:space="preserve">vektörler ailesidir; her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|</m:t>
        </m:r>
      </m:oMath>
      <w:r>
        <w:t xml:space="preserve"> </w:t>
      </w:r>
      <w:r>
        <w:t xml:space="preserve">için bu altuzay</w:t>
      </w:r>
      <w:r>
        <w:t xml:space="preserve"> </w:t>
      </w:r>
      <w:r>
        <w:t xml:space="preserve">incelenir ve</w:t>
      </w:r>
      <w:r>
        <w:t xml:space="preserve"> </w:t>
      </w:r>
      <m:oMath>
        <m:r>
          <m:t>E</m:t>
        </m:r>
      </m:oMath>
      <w:r>
        <w:t xml:space="preserve">’nin çekirdeği bulunur. Çekirdekteki vektör,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parçasının en yüksek ağırlık vektörüdür.</w:t>
      </w:r>
    </w:p>
    <w:bookmarkEnd w:id="40"/>
    <w:bookmarkStart w:id="44" w:name="hesaplama-sonuçları"/>
    <w:p>
      <w:pPr>
        <w:pStyle w:val="Heading2"/>
      </w:pPr>
      <w:r>
        <w:rPr>
          <w:b/>
        </w:rPr>
        <w:t xml:space="preserve">7.2  </w:t>
      </w:r>
      <w:r>
        <w:t xml:space="preserve">Hesaplama Sonuçları</w:t>
      </w:r>
    </w:p>
    <w:p>
      <w:pPr>
        <w:pStyle w:val="FirstParagraph"/>
      </w:pPr>
      <w:r>
        <w:t xml:space="preserve">Aşağıdaki ayrışımlar paket tarafından otomatik üretilmiştir.</w:t>
      </w:r>
    </w:p>
    <w:bookmarkStart w:id="41" w:name="v_1-otimes-v_1."/>
    <w:p>
      <w:pPr/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b/>
        </w:rP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yüksek ağırlık vektörleri (baz: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parçasının vektörü, klasik antisimetrik vektör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’nin</w:t>
      </w:r>
      <w:r>
        <w:t xml:space="preserve"> </w:t>
      </w:r>
      <m:oMath>
        <m:r>
          <m:t>q</m:t>
        </m:r>
      </m:oMath>
      <w:r>
        <w:t xml:space="preserve">-deforme hâli olup,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katsayısı</w:t>
      </w:r>
      <w:r>
        <w:t xml:space="preserve"> </w:t>
      </w:r>
      <m:oMath>
        <m:r>
          <m:t>q</m:t>
        </m:r>
      </m:oMath>
      <w:r>
        <w:t xml:space="preserve">-deformasyonun cebirsel parmak izidir.</w:t>
      </w:r>
    </w:p>
    <w:bookmarkEnd w:id="41"/>
    <w:bookmarkStart w:id="42" w:name="v_2-otimes-v_2."/>
    <w:p>
      <w:pPr/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b/>
        </w:rP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singleti (baz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üzerinde):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Klasik limitte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klasik</w:t>
      </w:r>
      <w:r>
        <w:t xml:space="preserve"> </w:t>
      </w:r>
      <w:r>
        <w:t xml:space="preserve">Clebsch–Gordan ile uyumludur.</w:t>
      </w:r>
    </w:p>
    <w:bookmarkEnd w:id="42"/>
    <w:bookmarkStart w:id="43" w:name="v_3-otimes-v_2."/>
    <w:p>
      <w:pPr/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b/>
        </w:rP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V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parçasının en yüksek ağırlık vektörü, sıfırdan farklı iki konumda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p>
                <m:e>
                  <m:r>
                    <m:t>q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ve</m:t>
          </m:r>
          <m:r>
            <m:t> </m:t>
          </m:r>
          <m:r>
            <m:t>1</m:t>
          </m:r>
        </m:oMath>
      </m:oMathPara>
    </w:p>
    <w:p>
      <w:pPr>
        <w:pStyle w:val="FirstParagraph"/>
      </w:pPr>
      <w:r>
        <w:t xml:space="preserve">katsayılarına sahiptir.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limitinde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1</m:t>
        </m:r>
      </m:oMath>
      <w:r>
        <w:t xml:space="preserve">, yani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</m:t>
                </m:r>
              </m:num>
              <m:den>
                <m:r>
                  <m:t>1</m:t>
                </m:r>
              </m:den>
            </m:f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</m:num>
              <m:den>
                <m:r>
                  <m:t>0</m:t>
                </m:r>
              </m:den>
            </m:f>
          </m:e>
        </m:d>
      </m:oMath>
      <w:r>
        <w:t xml:space="preserve"> </w:t>
      </w:r>
      <w:r>
        <w:t xml:space="preserve">tipi klasik Clebsch–Gordan oranını verir.</w:t>
      </w:r>
    </w:p>
    <w:bookmarkEnd w:id="43"/>
    <w:bookmarkEnd w:id="44"/>
    <w:bookmarkStart w:id="45" w:name="doğrulama"/>
    <w:p>
      <w:pPr>
        <w:pStyle w:val="Heading2"/>
      </w:pPr>
      <w:r>
        <w:rPr>
          <w:b/>
        </w:rPr>
        <w:t xml:space="preserve">7.3  </w:t>
      </w:r>
      <w:r>
        <w:t xml:space="preserve">Doğrulama</w:t>
      </w:r>
    </w:p>
    <w:p>
      <w:pPr>
        <w:pStyle w:val="FirstParagraph"/>
      </w:pPr>
      <w:r>
        <w:t xml:space="preserve">Üretilen her aday vektör</w:t>
      </w:r>
      <w:r>
        <w:t xml:space="preserve"> </w:t>
      </w:r>
      <m:oMath>
        <m:r>
          <m:t>v</m:t>
        </m:r>
      </m:oMath>
      <w:r>
        <w:t xml:space="preserve">’nin gerçekten bir en yüksek ağırlık vektörü olduğu</w:t>
      </w:r>
      <w:r>
        <w:t xml:space="preserve"> </w:t>
      </w:r>
      <w:r>
        <w:t xml:space="preserve">iki koşulla denetlenir: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k</m:t>
              </m:r>
            </m:sup>
          </m:sSup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 iki eşitlik seçilen temsiller üzerinde sembolik olarak doğrulanmıştır</w:t>
      </w:r>
      <w:r>
        <w:t xml:space="preserve"> </w:t>
      </w:r>
      <w:r>
        <w:t xml:space="preserve">(bkz. , ).</w:t>
      </w:r>
      <w:r>
        <w:t xml:space="preserve"> </w:t>
      </w:r>
      <w:r>
        <w:t xml:space="preserve">Buna ek olarak,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üzerinden taşınan eylemle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’in dört</w:t>
      </w:r>
      <w:r>
        <w:t xml:space="preserve"> </w:t>
      </w:r>
      <w:r>
        <w:t xml:space="preserve">tanımlayıcı bağıntıyı (R1)–(R4) sağladığı da temsil düzeyinde doğrulanmıştır</w:t>
      </w:r>
      <w:r>
        <w:t xml:space="preserve"> </w:t>
      </w:r>
      <w:r>
        <w:t xml:space="preserve">(); yani tensör çarpımı yalnızca bir</w:t>
      </w:r>
      <w:r>
        <w:t xml:space="preserve"> </w:t>
      </w:r>
      <w:r>
        <w:t xml:space="preserve">vektör uzayı değil, gerçek bir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-modülüdür.</w:t>
      </w:r>
    </w:p>
    <w:bookmarkEnd w:id="45"/>
    <w:bookmarkEnd w:id="46"/>
    <w:bookmarkStart w:id="67" w:name="r-matrisi-ve-yangbaxter-denklemi"/>
    <w:p>
      <w:pPr>
        <w:pStyle w:val="Heading1"/>
        <w:pageBreakBefore/>
      </w:pPr>
      <w:r>
        <w:rPr>
          <w:b/>
        </w:rPr>
        <w:t xml:space="preserve">8  </w:t>
      </w:r>
      <w:r>
        <w:t xml:space="preserve">R-Matrisi ve Yang–Baxter Denklemi</w:t>
      </w:r>
    </w:p>
    <w:p>
      <w:pPr>
        <w:pStyle w:val="FirstParagraph"/>
      </w:pPr>
      <w:r>
        <w:t xml:space="preserve">İkinci hesaplamalı katkı,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için</w:t>
      </w:r>
      <w:r>
        <w:t xml:space="preserve"> </w:t>
      </w:r>
      <m:oMath>
        <m:r>
          <m:t>R</m:t>
        </m:r>
      </m:oMath>
      <w:r>
        <w:t xml:space="preserve">-matrisini kurup kuantum Yang–Baxter</w:t>
      </w:r>
      <w:r>
        <w:t xml:space="preserve"> </w:t>
      </w:r>
      <w:r>
        <w:t xml:space="preserve">denklemini ve buna eşlik eden örgü/Hecke bağıntılarını sembolik matris düzeyinde</w:t>
      </w:r>
      <w:r>
        <w:t xml:space="preserve"> </w:t>
      </w:r>
      <w:r>
        <w:t xml:space="preserve">ele almaktır. Kuantum grupların asıl varlık nedeni biraz da budur: örgülü</w:t>
      </w:r>
      <w:r>
        <w:t xml:space="preserve"> </w:t>
      </w:r>
      <w:r>
        <w:t xml:space="preserve">monoidal bir kategoride istatistik mekaniğin Yang–Baxter denklemini barındıran</w:t>
      </w:r>
      <w:r>
        <w:t xml:space="preserve"> </w:t>
      </w:r>
      <w:r>
        <w:t xml:space="preserve">evrensel bir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elemanı kurmak.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söz konusu olduğunda bu eleman,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üzerinde şu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matrise iner: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baz sıralaması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⊗</m:t>
        </m:r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 matrisin ve örgülü eşi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τ</m:t>
        </m:r>
        <m:r>
          <m:t>R</m:t>
        </m:r>
      </m:oMath>
      <w:r>
        <w:t xml:space="preserve">’nin yapısı, paket tarafından üretilen</w:t>
      </w:r>
      <w:r>
        <w:t xml:space="preserve"> </w:t>
      </w:r>
      <w:r>
        <w:t xml:space="preserve">Şekil </w:t>
      </w:r>
      <w:hyperlink w:anchor="fig:rsl2">
        <w:r>
          <w:rPr>
            <w:rStyle w:val="Hyperlink"/>
          </w:rPr>
          <w:t xml:space="preserve">8.1</w:t>
        </w:r>
      </w:hyperlink>
      <w:r>
        <w:t xml:space="preserve">’de verilmiştir; tek köşegen-dışı terim</w:t>
      </w:r>
      <w:r>
        <w:t xml:space="preserve"> </w:t>
      </w:r>
      <m:oMath>
        <m:r>
          <m:t>q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deformasyonun izini taşır.</w:t>
      </w:r>
    </w:p>
    <w:bookmarkStart w:id="50" w:name="fig:rsl2"/>
    <w:p>
      <w:pPr>
        <w:pStyle w:val="CaptionedFigure"/>
      </w:pPr>
      <w:r>
        <w:drawing>
          <wp:inline>
            <wp:extent cx="4425950" cy="24892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_sl2_V1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489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8.1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üzerinde Drinfeld</w:t>
      </w:r>
      <w:r>
        <w:t xml:space="preserve"> </w:t>
      </w:r>
      <m:oMath>
        <m:r>
          <m:t>R</m:t>
        </m:r>
      </m:oMath>
      <w:r>
        <w:t xml:space="preserve">-matrisi ve örgülü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τ</m:t>
        </m:r>
        <m:r>
          <m:t>R</m:t>
        </m:r>
      </m:oMath>
      <w:r>
        <w:t xml:space="preserve">.</w:t>
      </w:r>
      <w:r>
        <w:t xml:space="preserve"> </w:t>
      </w:r>
      <w:r>
        <w:t xml:space="preserve">Renkli hücreler sıfırdan farklı girdileri, içlerindeki ifadeler ise girdinin</w:t>
      </w:r>
      <w:r>
        <w:t xml:space="preserve"> </w:t>
      </w:r>
      <w:r>
        <w:t xml:space="preserve">değerini gösterir (doğrudan</w:t>
      </w:r>
      <w:r>
        <w:t xml:space="preserve"> </w:t>
      </w:r>
      <w:r>
        <w:rPr>
          <w:rStyle w:val="VerbatimChar"/>
        </w:rPr>
        <w:t xml:space="preserve">R_matrix_V1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R_check_V1</w:t>
      </w:r>
      <w:r>
        <w:t xml:space="preserve"> </w:t>
      </w:r>
      <w:r>
        <w:t xml:space="preserve">çıktısı).</w:t>
      </w:r>
    </w:p>
    <w:bookmarkEnd w:id="50"/>
    <w:bookmarkStart w:id="56" w:name="kuantum-yangbaxter-denklemi"/>
    <w:p>
      <w:pPr>
        <w:pStyle w:val="Heading2"/>
      </w:pPr>
      <w:r>
        <w:rPr>
          <w:b/>
        </w:rPr>
        <w:t xml:space="preserve">8.1  </w:t>
      </w:r>
      <w:r>
        <w:t xml:space="preserve">Kuantum Yang–Baxter Denklemi</w:t>
      </w:r>
    </w:p>
    <w:p>
      <w:pPr>
        <w:pStyle w:val="FirstParagraph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⊗</m:t>
            </m:r>
            <m:r>
              <m:t>3</m:t>
            </m:r>
          </m:sup>
        </m:sSubSup>
      </m:oMath>
      <w:r>
        <w:t xml:space="preserve"> </w:t>
      </w:r>
      <w:r>
        <w:t xml:space="preserve">üzerinde</w:t>
      </w:r>
      <w:r>
        <w:t xml:space="preserve"> </w:t>
      </w:r>
      <m:oMath>
        <m:r>
          <m:t>R</m:t>
        </m:r>
      </m:oMath>
      <w:r>
        <w:t xml:space="preserve">-matris denklemi şudur: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burada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üçlü çarpımın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j</m:t>
        </m:r>
      </m:oMath>
      <w:r>
        <w:t xml:space="preserve">. faktörlerine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olarak etki edip</w:t>
      </w:r>
      <w:r>
        <w:t xml:space="preserve"> </w:t>
      </w:r>
      <w:r>
        <w:t xml:space="preserve">kalan faktörde özdeşlik gibi davranan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operatördür. Bu indislerin</w:t>
      </w:r>
      <w:r>
        <w:t xml:space="preserve"> </w:t>
      </w:r>
      <w:r>
        <w:t xml:space="preserve">önemi yüzeysel değildir: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ile</w:t>
      </w:r>
      <w:r>
        <w:t xml:space="preserve"> </w:t>
      </w:r>
      <m:oMath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komşu faktörlere (</w:t>
      </w:r>
      <m:oMath>
        <m:r>
          <m:rPr>
            <m:sty m:val="p"/>
          </m:rPr>
          <m:t>⊗</m:t>
        </m:r>
        <m:r>
          <m:t>I</m:t>
        </m:r>
      </m:oMath>
      <w:r>
        <w:t xml:space="preserve"> </w:t>
      </w:r>
      <w:r>
        <w:t xml:space="preserve">ya da</w:t>
      </w:r>
      <w:r>
        <w:t xml:space="preserve"> </w:t>
      </w:r>
      <m:oMath>
        <m:r>
          <m:t>I</m:t>
        </m:r>
        <m:r>
          <m:rPr>
            <m:sty m:val="p"/>
          </m:rPr>
          <m:t>⊗</m:t>
        </m:r>
      </m:oMath>
      <w:r>
        <w:t xml:space="preserve"> </w:t>
      </w:r>
      <w:r>
        <w:t xml:space="preserve">biçiminde) doğrudan yerleştirilebilirken,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rPr>
          <w:i/>
          <w:iCs/>
        </w:rPr>
        <w:t xml:space="preserve">komşu</w:t>
      </w:r>
      <w:r>
        <w:rPr>
          <w:i/>
          <w:iCs/>
        </w:rPr>
        <w:t xml:space="preserve"> </w:t>
      </w:r>
      <w:r>
        <w:rPr>
          <w:i/>
          <w:iCs/>
        </w:rPr>
        <w:t xml:space="preserve">olmayan</w:t>
      </w:r>
      <w:r>
        <w:t xml:space="preserve"> </w:t>
      </w:r>
      <w:r>
        <w:t xml:space="preserve">birinci ve üçüncü faktörlere etki eder ve ancak araya bir takas</w:t>
      </w:r>
      <w:r>
        <w:t xml:space="preserve"> </w:t>
      </w:r>
      <w:r>
        <w:t xml:space="preserve">operatörü sokularak kurulabilir. Yang–Baxter denklemi, bu üç yerleşimin</w:t>
      </w:r>
      <w:r>
        <w:t xml:space="preserve"> </w:t>
      </w:r>
      <w:r>
        <w:t xml:space="preserve">çarpım sırasının (</w:t>
      </w:r>
      <w:r>
        <w:t xml:space="preserve">“önce 12 sonra 23”</w:t>
      </w:r>
      <w:r>
        <w:t xml:space="preserve"> </w:t>
      </w:r>
      <w:r>
        <w:t xml:space="preserve">ile tersi) aynı operatörü vermesini ister;</w:t>
      </w:r>
      <w:r>
        <w:t xml:space="preserve"> </w:t>
      </w:r>
      <w:r>
        <w:t xml:space="preserve">geometrik olarak bu, Şekil </w:t>
      </w:r>
      <w:hyperlink w:anchor="fig:ybe">
        <w:r>
          <w:rPr>
            <w:rStyle w:val="Hyperlink"/>
          </w:rPr>
          <w:t xml:space="preserve">8.2</w:t>
        </w:r>
      </w:hyperlink>
      <w:r>
        <w:t xml:space="preserve">’deki üç doğrunun ortasındaki kesişimden</w:t>
      </w:r>
      <w:r>
        <w:t xml:space="preserve"> </w:t>
      </w:r>
      <w:r>
        <w:t xml:space="preserve">ikinci doğrunun hangi yönden geçtiğinin — yani örülme sırasının — sonucu</w:t>
      </w:r>
      <w:r>
        <w:t xml:space="preserve"> </w:t>
      </w:r>
      <w:r>
        <w:t xml:space="preserve">değiştirmemesi koşuludur.</w:t>
      </w:r>
    </w:p>
    <w:bookmarkStart w:id="54" w:name="fig:ybe"/>
    <w:p>
      <w:pPr>
        <w:pStyle w:val="CaptionedFigure"/>
      </w:pPr>
      <w:r>
        <w:drawing>
          <wp:inline>
            <wp:extent cx="2816719" cy="167257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tikz_ybe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19" cy="167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8.2</w:t>
      </w:r>
      <w:r>
        <w:t xml:space="preserve"> </w:t>
      </w:r>
      <w:r>
        <w:t xml:space="preserve">Kuantum Yang–Baxter denkleminin doğru-diyagramı. Üç doğru ikişerli</w:t>
      </w:r>
      <w:r>
        <w:t xml:space="preserve"> </w:t>
      </w:r>
      <w:r>
        <w:t xml:space="preserve">kesişir; her kesişim bir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operatörüdür. İkinci doğruyu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kesişiminin soluna ya da sağına kaydırmak operatörü değiştirmez: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.</w:t>
      </w:r>
    </w:p>
    <w:bookmarkEnd w:id="54"/>
    <w:bookmarkStart w:id="55" w:name="thm:QYBE"/>
    <w:p>
      <w:pPr>
        <w:pStyle w:val="BodyText"/>
      </w:pPr>
      <w:r>
        <w:rPr>
          <w:b/>
          <w:bCs/>
        </w:rPr>
        <w:t xml:space="preserve">Teorem 8.1</w:t>
      </w:r>
      <w:r>
        <w:t xml:space="preserve"> </w:t>
      </w:r>
      <w:r>
        <w:t xml:space="preserve">(Hesaplamalı doğrulama).</w:t>
      </w:r>
      <w:r>
        <w:t xml:space="preserve"> </w:t>
      </w:r>
      <w:r>
        <w:t xml:space="preserve"> </w:t>
      </w:r>
      <w:r>
        <w:rPr>
          <w:i/>
          <w:iCs/>
        </w:rPr>
        <w:t xml:space="preserve">(8.1) ile verilen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-matrisi (8.2) kuantum</w:t>
      </w:r>
      <w:r>
        <w:rPr>
          <w:i/>
          <w:iCs/>
        </w:rPr>
        <w:t xml:space="preserve"> </w:t>
      </w:r>
      <w:r>
        <w:rPr>
          <w:i/>
          <w:iCs/>
        </w:rPr>
        <w:t xml:space="preserve">Yang–Baxter denklemini sağlar. Kalıntı matris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</m:oMath>
      <w:r>
        <w:rPr>
          <w:i/>
          <w:iCs/>
        </w:rPr>
        <w:t xml:space="preserve">, sembolik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üzerinde tam olarak</w:t>
      </w:r>
      <w:r>
        <w:rPr>
          <w:i/>
          <w:iCs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sıfır matristir.</w:t>
      </w:r>
    </w:p>
    <w:bookmarkEnd w:id="55"/>
    <w:p>
      <w:pPr>
        <w:pStyle w:val="BodyText"/>
      </w:pPr>
      <w:r>
        <w:rPr>
          <w:i/>
          <w:iCs/>
        </w:rPr>
        <w:t xml:space="preserve">Doğrulama.</w:t>
      </w:r>
      <w:r>
        <w:t xml:space="preserve"> </w:t>
      </w:r>
      <w:r>
        <w:t xml:space="preserve">Burada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⊗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 </w:t>
      </w:r>
      <w:r>
        <w:t xml:space="preserve">ve</w:t>
      </w:r>
      <w:r>
        <w:t xml:space="preserve"> </w:t>
      </w:r>
      <m:oMath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⊗</m:t>
        </m:r>
        <m:r>
          <m:t>R</m:t>
        </m:r>
      </m:oMath>
      <w:r>
        <w:t xml:space="preserve"> </w:t>
      </w:r>
      <w:r>
        <w:t xml:space="preserve">doğrudandır; uzak yerleşim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ise takas matrisi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ile konjuge edilerek kurulur. Çekirdek</w:t>
      </w:r>
      <w:r>
        <w:t xml:space="preserve"> </w:t>
      </w:r>
      <w:r>
        <w:t xml:space="preserve">hesap şudur:</w:t>
      </w:r>
    </w:p>
    <w:p>
      <w:pPr>
        <w:pStyle w:val="SourceCode"/>
      </w:pPr>
      <w:r>
        <w:rPr>
          <w:rStyle w:val="VerbatimChar"/>
        </w:rPr>
        <w:t xml:space="preserve">def qybe_residual(R):</w:t>
      </w:r>
      <w:r>
        <w:br/>
      </w:r>
      <w:r>
        <w:rPr>
          <w:rStyle w:val="VerbatimChar"/>
        </w:rPr>
        <w:t xml:space="preserve">    d = int(sp.sqrt(R.rows))</w:t>
      </w:r>
      <w:r>
        <w:br/>
      </w:r>
      <w:r>
        <w:rPr>
          <w:rStyle w:val="VerbatimChar"/>
        </w:rPr>
        <w:t xml:space="preserve">    I = sp.eye(d)</w:t>
      </w:r>
      <w:r>
        <w:br/>
      </w:r>
      <w:r>
        <w:rPr>
          <w:rStyle w:val="VerbatimChar"/>
        </w:rPr>
        <w:t xml:space="preserve">    R12 = _kron(R, I)</w:t>
      </w:r>
      <w:r>
        <w:br/>
      </w:r>
      <w:r>
        <w:rPr>
          <w:rStyle w:val="VerbatimChar"/>
        </w:rPr>
        <w:t xml:space="preserve">    R23 = _kron(I, R)</w:t>
      </w:r>
      <w:r>
        <w:br/>
      </w:r>
      <w:r>
        <w:rPr>
          <w:rStyle w:val="VerbatimChar"/>
        </w:rPr>
        <w:t xml:space="preserve">    # R13 = (id (x) tau) (R (x) id) (id (x) tau)</w:t>
      </w:r>
      <w:r>
        <w:br/>
      </w:r>
      <w:r>
        <w:rPr>
          <w:rStyle w:val="VerbatimChar"/>
        </w:rPr>
        <w:t xml:space="preserve">    P23 = _kron(I, swap_matrix(d))</w:t>
      </w:r>
      <w:r>
        <w:br/>
      </w:r>
      <w:r>
        <w:rPr>
          <w:rStyle w:val="VerbatimChar"/>
        </w:rPr>
        <w:t xml:space="preserve">    R13 = sp.simplify(P23 * R12 * P23)</w:t>
      </w:r>
      <w:r>
        <w:br/>
      </w:r>
      <w:r>
        <w:rPr>
          <w:rStyle w:val="VerbatimChar"/>
        </w:rPr>
        <w:t xml:space="preserve">    return sp.simplify(R12 * R13 * R23 - R23 * R13 * R12)</w:t>
      </w:r>
    </w:p>
    <w:p>
      <w:pPr>
        <w:pStyle w:val="FirstParagraph"/>
      </w:pPr>
      <w:r>
        <w:rPr>
          <w:rStyle w:val="VerbatimChar"/>
        </w:rPr>
        <w:t xml:space="preserve">sympy.simplify</w:t>
      </w:r>
      <w:r>
        <w:t xml:space="preserve"> </w:t>
      </w:r>
      <w:r>
        <w:t xml:space="preserve">sonucun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girdisini de sıfıra indirir; dolayısıyla</w:t>
      </w:r>
      <w:r>
        <w:t xml:space="preserve"> </w:t>
      </w:r>
      <w:r>
        <w:t xml:space="preserve">kalıntı tam olarak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sıfır matristir. (Kod: ,</w:t>
      </w:r>
      <w:r>
        <w:t xml:space="preserve"> </w:t>
      </w:r>
      <w:r>
        <w:t xml:space="preserve">; test , .) ◻</w:t>
      </w:r>
    </w:p>
    <w:bookmarkEnd w:id="56"/>
    <w:bookmarkStart w:id="59" w:name="Xa389b4b74cc58fce8c89a1691efd8c158f12333"/>
    <w:p>
      <w:pPr>
        <w:pStyle w:val="Heading2"/>
      </w:pPr>
      <w:r>
        <w:rPr>
          <w:b/>
        </w:rPr>
        <w:t xml:space="preserve">8.2  </w:t>
      </w:r>
      <w:r>
        <w:t xml:space="preserve">Örgülü R-Matrisi ve Hecke Skein Bağıntısı</w:t>
      </w:r>
    </w:p>
    <w:p>
      <w:pPr>
        <w:pStyle w:val="FirstParagraph"/>
      </w:pPr>
      <m:oMath>
        <m:r>
          <m:t>R</m:t>
        </m:r>
      </m:oMath>
      <w:r>
        <w:t xml:space="preserve">’nin önüne takas operatörü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eklenerek tanımlanan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τ</m:t>
        </m:r>
        <m:r>
          <m:rPr>
            <m:sty m:val="p"/>
          </m:rPr>
          <m:t>∘</m:t>
        </m:r>
        <m:r>
          <m:t>R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örgülü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-matrisi</w:t>
      </w:r>
      <w:r>
        <w:t xml:space="preserve"> </w:t>
      </w:r>
      <w:r>
        <w:t xml:space="preserve">adını alır. Bu küçük</w:t>
      </w:r>
      <w:r>
        <w:t xml:space="preserve"> </w:t>
      </w:r>
      <w:r>
        <w:t xml:space="preserve">değişiklik kavramsal olarak önemlidir: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Yang–Baxter denklemini</w:t>
      </w:r>
      <w:r>
        <w:t xml:space="preserve"> </w:t>
      </w:r>
      <w:r>
        <w:t xml:space="preserve">“düz”</w:t>
      </w:r>
      <w:r>
        <w:t xml:space="preserve"> </w:t>
      </w:r>
      <w:r>
        <w:t xml:space="preserve">biçimde sağlarken,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 </w:t>
      </w:r>
      <w:r>
        <w:t xml:space="preserve">örgü grubu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’in bir temsilini doğrudan üretir;</w:t>
      </w:r>
      <w:r>
        <w:t xml:space="preserve"> </w:t>
      </w:r>
      <w:r>
        <w:t xml:space="preserve">yani her tensör çarpanı bir ipliğe,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 </w:t>
      </w:r>
      <w:r>
        <w:t xml:space="preserve">ise iki komşu ipliğin</w:t>
      </w:r>
      <w:r>
        <w:t xml:space="preserve"> </w:t>
      </w:r>
      <w:r>
        <w:t xml:space="preserve">çaprazlamasına karşılık gelir.</w:t>
      </w:r>
    </w:p>
    <w:bookmarkStart w:id="57" w:name="thm:braid"/>
    <w:p>
      <w:pPr>
        <w:pStyle w:val="BodyText"/>
      </w:pPr>
      <w:r>
        <w:rPr>
          <w:b/>
          <w:bCs/>
        </w:rPr>
        <w:t xml:space="preserve">Önerme 8.2</w:t>
      </w:r>
      <w:r>
        <w:t xml:space="preserve"> </w:t>
      </w:r>
      <w:r>
        <w:t xml:space="preserve">(Örgü bağıntısının hesaplamalı doğrulaması).</w:t>
      </w:r>
      <w:r>
        <w:t xml:space="preserve"> 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aşağıdakini sağlar: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12</m:t>
              </m:r>
            </m:sub>
          </m:sSub>
          <m:sSub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b>
              <m:r>
                <m:t>23</m:t>
              </m:r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t xml:space="preserve">Bu,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örgü grubunun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σ</m:t>
            </m:r>
          </m:e>
          <m:sub>
            <m:r>
              <m:t>2</m:t>
            </m:r>
          </m:sub>
        </m:sSub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2</m:t>
            </m:r>
          </m:sub>
        </m:sSub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üreteç ilişkisinin matris karşılığıdır. Üstelik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 </w:t>
      </w:r>
      <w:r>
        <w:t xml:space="preserve">keyfi bir örgü</w:t>
      </w:r>
      <w:r>
        <w:t xml:space="preserve"> </w:t>
      </w:r>
      <w:r>
        <w:t xml:space="preserve">temsili değildir; sağladığı ikinci dereceden bir özdeşlik, onu Hecke cebrine</w:t>
      </w:r>
      <w:r>
        <w:t xml:space="preserve"> </w:t>
      </w:r>
      <w:r>
        <w:t xml:space="preserve">bağlar:</w:t>
      </w:r>
    </w:p>
    <w:bookmarkStart w:id="58" w:name="thm:hecke"/>
    <w:p>
      <w:pPr>
        <w:pStyle w:val="BodyText"/>
      </w:pPr>
      <w:r>
        <w:rPr>
          <w:b/>
          <w:bCs/>
        </w:rPr>
        <w:t xml:space="preserve">Önerme 8.3</w:t>
      </w:r>
      <w:r>
        <w:t xml:space="preserve"> </w:t>
      </w:r>
      <w:r>
        <w:t xml:space="preserve">(Hecke skein bağıntısının hesaplamalı doğrulaması).</w:t>
      </w:r>
      <w:r>
        <w:t xml:space="preserve"> 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aşağıdaki kuadratik bağıntıyı sağlar: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acc>
            <m:accPr>
              <m:chr m:val="̌"/>
            </m:accPr>
            <m:e>
              <m:r>
                <m:t>R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̌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Doğrulama.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’nin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açık matrisini ve</w:t>
      </w:r>
      <w:r>
        <w:t xml:space="preserve"> </w:t>
      </w:r>
      <m:oMath>
        <m:sSup>
          <m:e>
            <m:acc>
              <m:accPr>
                <m:chr m:val="̌"/>
              </m:accPr>
              <m:e>
                <m:r>
                  <m:t>R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’i SymPy</w:t>
      </w:r>
      <w:r>
        <w:t xml:space="preserve"> </w:t>
      </w:r>
      <w:r>
        <w:t xml:space="preserve">ile hesaplayıp farkı sadeleştirdiğimizde tam olarak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elde ederiz. Test</w:t>
      </w:r>
      <w:r>
        <w:t xml:space="preserve"> </w:t>
      </w:r>
      <w:r>
        <w:rPr>
          <w:rStyle w:val="VerbatimChar"/>
        </w:rPr>
        <w:t xml:space="preserve">tests/test_r_matrix.py::test_jones_skein</w:t>
      </w:r>
      <w:r>
        <w:t xml:space="preserve">. ◻</w:t>
      </w:r>
    </w:p>
    <w:bookmarkEnd w:id="59"/>
    <w:bookmarkStart w:id="65" w:name="Xf5877b16f97bbda2ae558055070e639c2df9078"/>
    <w:p>
      <w:pPr>
        <w:pStyle w:val="Heading2"/>
      </w:pPr>
      <w:r>
        <w:rPr>
          <w:b/>
        </w:rPr>
        <w:t xml:space="preserve">8.3  </w:t>
      </w:r>
      <w:r>
        <w:t xml:space="preserve">Spektral Ayrışma ve Clebsch–Gordan ile Bağlantı</w:t>
      </w:r>
    </w:p>
    <w:bookmarkStart w:id="60" w:name="prop:eigs"/>
    <w:p>
      <w:pPr>
        <w:pStyle w:val="FirstParagraph"/>
      </w:pPr>
      <w:r>
        <w:rPr>
          <w:b/>
          <w:bCs/>
        </w:rPr>
        <w:t xml:space="preserve">Önerme 8.4</w:t>
      </w:r>
      <w:r>
        <w:t xml:space="preserve">.</w:t>
      </w:r>
      <w:r>
        <w:t xml:space="preserve"> 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rPr>
          <w:i/>
          <w:iCs/>
        </w:rPr>
        <w:t xml:space="preserve">’nin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üzerindeki özdeğerleri ve çoklukları: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acc>
            <m:accPr>
              <m:chr m:val="̌"/>
            </m:accPr>
            <m:e>
              <m: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t xml:space="preserve">Bu spektrum,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Clebsch–Gordan ayrışımıyla</w:t>
      </w:r>
      <w:r>
        <w:t xml:space="preserve"> </w:t>
      </w:r>
      <w:r>
        <w:t xml:space="preserve">birebir örtüşür (Şekil </w:t>
      </w:r>
      <w:hyperlink w:anchor="fig:spec">
        <w:r>
          <w:rPr>
            <w:rStyle w:val="Hyperlink"/>
          </w:rPr>
          <w:t xml:space="preserve">8.3</w:t>
        </w:r>
      </w:hyperlink>
      <w:r>
        <w:t xml:space="preserve">):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özdeğerinin üç-katlı özuzayı simetrik</w:t>
      </w:r>
      <w:r>
        <w:t xml:space="preserve"> </w:t>
      </w:r>
      <w:r>
        <w:t xml:space="preserve">parça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’ye,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özdeğerinin tek-katlı özuzayı ise antisimetrik singlet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’a karşılık gelir. Topolojik okuması da nettir: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“ışınımsız geçiş”</w:t>
      </w:r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ise</w:t>
      </w:r>
      <w:r>
        <w:t xml:space="preserve"> </w:t>
      </w:r>
      <w:r>
        <w:t xml:space="preserve">“işaret değiştiren yarım-tur”</w:t>
      </w:r>
      <w:r>
        <w:t xml:space="preserve"> </w:t>
      </w:r>
      <w:r>
        <w:t xml:space="preserve">ile ilişkilenir.</w:t>
      </w:r>
    </w:p>
    <w:bookmarkStart w:id="64" w:name="fig:spec"/>
    <w:p>
      <w:pPr>
        <w:pStyle w:val="CaptionedFigure"/>
      </w:pPr>
      <w:r>
        <w:drawing>
          <wp:inline>
            <wp:extent cx="3878158" cy="120388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tikz_spec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158" cy="1203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8.3</w:t>
      </w:r>
      <w:r>
        <w:t xml:space="preserve"> </w:t>
      </w:r>
      <w:r>
        <w:t xml:space="preserve">Örgülü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’nin spektral ayrışması,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Clebsch–Gordan ayrışımıyla aynıdır. Özdeğer çoklukları doğrudan alt-temsil</w:t>
      </w:r>
      <w:r>
        <w:t xml:space="preserve"> </w:t>
      </w:r>
      <w:r>
        <w:t xml:space="preserve">boyutlarını verir (</w:t>
      </w:r>
      <w:r>
        <w:rPr>
          <w:rStyle w:val="VerbatimChar"/>
        </w:rPr>
        <w:t xml:space="preserve">R_check_eigenvalues</w:t>
      </w:r>
      <w:r>
        <w:t xml:space="preserve">).</w:t>
      </w:r>
    </w:p>
    <w:bookmarkEnd w:id="64"/>
    <w:bookmarkEnd w:id="65"/>
    <w:bookmarkStart w:id="66" w:name="Xfce32cac31c0dd87c81f9f2fb79b3b1f7a83d47"/>
    <w:p>
      <w:pPr>
        <w:pStyle w:val="Heading2"/>
      </w:pPr>
      <w:r>
        <w:rPr>
          <w:b/>
        </w:rPr>
        <w:t xml:space="preserve">8.4  </w:t>
      </w:r>
      <w:r>
        <w:t xml:space="preserve">Düğüm Değişmezleriyle Bağlantı (İleri Görü)</w:t>
      </w:r>
    </w:p>
    <w:p>
      <w:pPr>
        <w:pStyle w:val="FirstParagraph"/>
      </w:pPr>
      <w:r>
        <w:t xml:space="preserve">Hecke skein bağıntısı,</w:t>
      </w:r>
      <w:r>
        <w:t xml:space="preserve"> </w:t>
      </w:r>
      <m:oMath>
        <m:acc>
          <m:accPr>
            <m:chr m:val="̌"/>
          </m:accPr>
          <m:e>
            <m:r>
              <m:t>R</m:t>
            </m:r>
          </m:e>
        </m:acc>
      </m:oMath>
      <w:r>
        <w:t xml:space="preserve"> </w:t>
      </w:r>
      <w:r>
        <w:t xml:space="preserve">ile üretilen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temsilinin aslında Hecke</w:t>
      </w:r>
      <w:r>
        <w:t xml:space="preserve"> </w:t>
      </w:r>
      <w:r>
        <w:t xml:space="preserve">cebri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üzerinden çarpanlandığını söyler. Bu temsile bir Markov izi</w:t>
      </w:r>
      <w:r>
        <w:t xml:space="preserve"> </w:t>
      </w:r>
      <w:r>
        <w:t xml:space="preserve">uygulandığında ortaya çıkan değişmez, tam olarak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tipindeki</w:t>
      </w:r>
      <w:r>
        <w:t xml:space="preserve"> </w:t>
      </w:r>
      <w:r>
        <w:rPr>
          <w:i/>
          <w:iCs/>
        </w:rPr>
        <w:t xml:space="preserve">Jones polinomudur</w:t>
      </w:r>
      <w:r>
        <w:t xml:space="preserve"> </w:t>
      </w:r>
      <w:r>
        <w:t xml:space="preserve">. Jones polinomunun somut hesabı bu tezin kapsamı</w:t>
      </w:r>
      <w:r>
        <w:t xml:space="preserve"> </w:t>
      </w:r>
      <w:r>
        <w:t xml:space="preserve">dışında tutulmuştur; ancak ona giden yapısal basamaklar — örgü bağıntısı ve</w:t>
      </w:r>
      <w:r>
        <w:t xml:space="preserve"> </w:t>
      </w:r>
      <w:r>
        <w:t xml:space="preserve">Hecke özdeşliği (Önerme </w:t>
      </w:r>
      <w:hyperlink w:anchor="thm:braid">
        <w:r>
          <w:rPr>
            <w:rStyle w:val="Hyperlink"/>
          </w:rPr>
          <w:t xml:space="preserve">8.2</w:t>
        </w:r>
      </w:hyperlink>
      <w:r>
        <w:t xml:space="preserve"> </w:t>
      </w:r>
      <w:r>
        <w:t xml:space="preserve">ve </w:t>
      </w:r>
      <w:hyperlink w:anchor="thm:hecke">
        <w:r>
          <w:rPr>
            <w:rStyle w:val="Hyperlink"/>
          </w:rPr>
          <w:t xml:space="preserve">8.3</w:t>
        </w:r>
      </w:hyperlink>
      <w:r>
        <w:t xml:space="preserve">) — burada kurulmuş</w:t>
      </w:r>
      <w:r>
        <w:t xml:space="preserve"> </w:t>
      </w:r>
      <w:r>
        <w:t xml:space="preserve">ve seçilen matris modeli üzerinde doğrulanmıştır. Jones polinomunun tam</w:t>
      </w:r>
      <w:r>
        <w:t xml:space="preserve"> </w:t>
      </w:r>
      <w:r>
        <w:t xml:space="preserve">hesaplanması ve Markov izi bu çalışmanın kapsamı dışındadır.</w:t>
      </w:r>
    </w:p>
    <w:bookmarkEnd w:id="66"/>
    <w:bookmarkEnd w:id="67"/>
    <w:bookmarkStart w:id="96" w:name="Xe724e3045d56e7192191bde9d33efd1efcbeb04"/>
    <w:p>
      <w:pPr>
        <w:pStyle w:val="Heading1"/>
        <w:pageBreakBefore/>
      </w:pPr>
      <w:r>
        <w:rPr>
          <w:b/>
        </w:rPr>
        <w:t xml:space="preserve">9 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 Graded Yang–Baxter Doğrulaması</w:t>
      </w:r>
    </w:p>
    <w:p>
      <w:pPr>
        <w:pStyle w:val="FirstParagraph"/>
      </w:pPr>
      <w:r>
        <w:t xml:space="preserve">Tezin ayırt edici hesaplamalı katkısı bu bölümdedir: kuantum süpergrup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 literatürde verilen</w:t>
      </w:r>
      <w:r>
        <w:t xml:space="preserve"> </w:t>
      </w:r>
      <m:oMath>
        <m:r>
          <m:t>R</m:t>
        </m:r>
      </m:oMath>
      <w:r>
        <w:t xml:space="preserve">-matrisinin graded Yang–Baxter</w:t>
      </w:r>
      <w:r>
        <w:t xml:space="preserve"> </w:t>
      </w:r>
      <w:r>
        <w:t xml:space="preserve">denklemini gerçekten sağladığı, sembolik matris doğrulamasıyla bütün girdiler</w:t>
      </w:r>
      <w:r>
        <w:t xml:space="preserve"> </w:t>
      </w:r>
      <w:r>
        <w:t xml:space="preserve">düzeyinde ortaya konur.</w:t>
      </w:r>
    </w:p>
    <w:bookmarkStart w:id="72" w:name="motivasyon"/>
    <w:p>
      <w:pPr>
        <w:pStyle w:val="Heading2"/>
      </w:pPr>
      <w:r>
        <w:rPr>
          <w:b/>
        </w:rPr>
        <w:t xml:space="preserve">9.1  </w:t>
      </w:r>
      <w:r>
        <w:t xml:space="preserve">Motivasyon</w:t>
      </w:r>
    </w:p>
    <w:p>
      <w:pPr>
        <w:pStyle w:val="FirstParagraph"/>
      </w:pPr>
      <w:r>
        <w:t xml:space="preserve">Salih Çelik ve Sultan A. Çelik</w:t>
      </w:r>
      <w:r>
        <w:t xml:space="preserve"> </w:t>
      </w:r>
      <w:r>
        <w:t xml:space="preserve">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süpergrubunu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2</m:t>
            </m:r>
            <m:r>
              <m:rPr>
                <m:sty m:val="p"/>
              </m:rPr>
              <m:t>|</m:t>
            </m:r>
            <m:r>
              <m:t>1</m:t>
            </m:r>
          </m:sup>
        </m:sSup>
      </m:oMath>
      <w:r>
        <w:t xml:space="preserve"> </w:t>
      </w:r>
      <w:r>
        <w:t xml:space="preserve">süper vektör uzayı üzerindeki bir</w:t>
      </w:r>
      <w:r>
        <w:t xml:space="preserve"> </w:t>
      </w:r>
      <m:oMath>
        <m:r>
          <m:t>R</m:t>
        </m:r>
      </m:oMath>
      <w:r>
        <w:t xml:space="preserve">-matrisinden RTT</w:t>
      </w:r>
      <w:r>
        <w:t xml:space="preserve"> </w:t>
      </w:r>
      <w:r>
        <w:t xml:space="preserve">yöntemiyle inşa eder. Burada amaç, Çelik ve Çelik’in çalışmasında </w:t>
      </w:r>
      <w:r>
        <w:t xml:space="preserve"> </w:t>
      </w:r>
      <w:r>
        <w:t xml:space="preserve">verilen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m:oMath>
        <m:r>
          <m:t>R</m:t>
        </m:r>
      </m:oMath>
      <w:r>
        <w:t xml:space="preserve">-matrisini</w:t>
      </w:r>
      <w:r>
        <w:t xml:space="preserve"> </w:t>
      </w:r>
      <w:r>
        <w:t xml:space="preserve">kodlayıp graded Yang–Baxter denkleminin matris girdileri düzeyinde sağlandığını</w:t>
      </w:r>
      <w:r>
        <w:t xml:space="preserve"> </w:t>
      </w:r>
      <w:r>
        <w:t xml:space="preserve">bağımsız biçimde doğrulamaktır.</w:t>
      </w:r>
    </w:p>
    <w:p>
      <w:pPr>
        <w:pStyle w:val="BodyText"/>
      </w:pPr>
      <w:r>
        <w:t xml:space="preserve">Bu doğrulamanın el ile yapılması zahmetlidir: denklem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matrislerin</w:t>
      </w:r>
      <w:r>
        <w:t xml:space="preserve"> </w:t>
      </w:r>
      <w:r>
        <w:t xml:space="preserve">çarpımına dayanır ve uzun, tekrarlı yapısı nedeniyle işaret/sıralama hatalarına</w:t>
      </w:r>
      <w:r>
        <w:t xml:space="preserve"> </w:t>
      </w:r>
      <w:r>
        <w:t xml:space="preserve">açıktır. Dahası — birazdan görüleceği gibi — graded yapı, sıradan bir</w:t>
      </w:r>
      <w:r>
        <w:t xml:space="preserve"> </w:t>
      </w:r>
      <w:r>
        <w:t xml:space="preserve">matris hesabının ötesinde parite bilgisinin doğru taşınmasını da gerektirir. Bu</w:t>
      </w:r>
      <w:r>
        <w:t xml:space="preserve"> </w:t>
      </w:r>
      <w:r>
        <w:t xml:space="preserve">iki neden, hesabı açık baz, açık parite ve açık süper permütasyon matrisiyle</w:t>
      </w:r>
      <w:r>
        <w:t xml:space="preserve"> </w:t>
      </w:r>
      <w:r>
        <w:t xml:space="preserve">Python/SymPy üzerinde modellemeyi doğal kılar.</w:t>
      </w:r>
    </w:p>
    <w:p>
      <w:pPr>
        <w:pStyle w:val="BodyText"/>
      </w:pPr>
      <w:r>
        <w:t xml:space="preserve">Baz sıralaması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(kısaca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⊗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 alındığında, kodlanan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m:oMath>
        <m:r>
          <m:t>R</m:t>
        </m:r>
      </m:oMath>
      <w:r>
        <w:t xml:space="preserve">-matrisi şudur: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q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q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Girdilerin yalnızca dört farklı türü (</w:t>
      </w:r>
      <m:oMath>
        <m:r>
          <m:t>1</m:t>
        </m:r>
        <m:r>
          <m:rPr>
            <m:sty m:val="p"/>
          </m:rPr>
          <m:t>,</m:t>
        </m:r>
        <m:r>
          <m:t> </m:t>
        </m:r>
        <m:r>
          <m:t>q</m:t>
        </m:r>
        <m:r>
          <m:rPr>
            <m:sty m:val="p"/>
          </m:rPr>
          <m:t>,</m:t>
        </m:r>
        <m:r>
          <m:t> 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) ve seyrek yerleşimi,</w:t>
      </w:r>
      <w:r>
        <w:t xml:space="preserve"> </w:t>
      </w:r>
      <w:r>
        <w:t xml:space="preserve">paketin ürettiği Şekil </w:t>
      </w:r>
      <w:hyperlink w:anchor="fig:rgl21">
        <w:r>
          <w:rPr>
            <w:rStyle w:val="Hyperlink"/>
          </w:rPr>
          <w:t xml:space="preserve">9.1</w:t>
        </w:r>
      </w:hyperlink>
      <w:r>
        <w:t xml:space="preserve">’de renk kodlu olarak görülebilir.</w:t>
      </w:r>
    </w:p>
    <w:bookmarkStart w:id="71" w:name="fig:rgl21"/>
    <w:p>
      <w:pPr>
        <w:pStyle w:val="CaptionedFigure"/>
      </w:pPr>
      <w:r>
        <w:drawing>
          <wp:inline>
            <wp:extent cx="3994150" cy="351197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R_gl21_structure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51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9.1</w:t>
      </w:r>
      <w:r>
        <w:t xml:space="preserve"> </w:t>
      </w:r>
      <w:r>
        <w:t xml:space="preserve">(9.1) R-matrisinin girdi-tipi haritası (</w:t>
      </w:r>
      <w:r>
        <w:rPr>
          <w:rStyle w:val="VerbatimChar"/>
        </w:rPr>
        <w:t xml:space="preserve">R_matrix_GLq21</w:t>
      </w:r>
      <w:r>
        <w:t xml:space="preserve"> </w:t>
      </w:r>
      <w:r>
        <w:t xml:space="preserve">çıktısı). Köşegen</w:t>
      </w:r>
      <w:r>
        <w:t xml:space="preserve"> </w:t>
      </w:r>
      <m:oMath>
        <m:r>
          <m:t>q</m:t>
        </m:r>
      </m:oMath>
      <w:r>
        <w:t xml:space="preserve">/</w:t>
      </w:r>
      <m:oMath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terimleri ile köşegen-dışı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“karışım”</w:t>
      </w:r>
      <w:r>
        <w:t xml:space="preserve"> </w:t>
      </w:r>
      <w:r>
        <w:t xml:space="preserve">terimleri açıkça ayrışır; bu seyreklik,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ve</w:t>
      </w:r>
      <w:r>
        <w:t xml:space="preserve"> </w:t>
      </w:r>
      <m:oMath>
        <m:r>
          <m:t>81</m:t>
        </m:r>
        <m:r>
          <m:rPr>
            <m:sty m:val="p"/>
          </m:rPr>
          <m:t>×</m:t>
        </m:r>
        <m:r>
          <m:t>81</m:t>
        </m:r>
      </m:oMath>
      <w:r>
        <w:t xml:space="preserve"> </w:t>
      </w:r>
      <w:r>
        <w:t xml:space="preserve">yerleşimlerin neden hâlâ hesaplanabilir kaldığını da açıklar.</w:t>
      </w:r>
    </w:p>
    <w:bookmarkEnd w:id="71"/>
    <w:bookmarkEnd w:id="72"/>
    <w:bookmarkStart w:id="77" w:name="graded-yapı-ve-süper-permütasyon"/>
    <w:p>
      <w:pPr>
        <w:pStyle w:val="Heading2"/>
      </w:pPr>
      <w:r>
        <w:rPr>
          <w:b/>
        </w:rPr>
        <w:t xml:space="preserve">9.2  </w:t>
      </w:r>
      <w:r>
        <w:t xml:space="preserve">Graded Yapı ve Süper Permütasyon</w:t>
      </w:r>
    </w:p>
    <w:p>
      <w:pPr>
        <w:pStyle w:val="FirstParagraph"/>
      </w:pPr>
      <w:r>
        <w:t xml:space="preserve">Süper vektör uzayı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2</m:t>
            </m:r>
            <m:r>
              <m:rPr>
                <m:sty m:val="p"/>
              </m:rPr>
              <m:t>|</m:t>
            </m:r>
            <m:r>
              <m:t>1</m:t>
            </m:r>
          </m:sup>
        </m:sSup>
      </m:oMath>
      <w:r>
        <w:t xml:space="preserve">’in baz vektörleri parite (derece)</w:t>
      </w:r>
      <w:r>
        <w:t xml:space="preserve"> </w:t>
      </w:r>
      <w:r>
        <w:t xml:space="preserve">taşır: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yani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çift,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tektir. Graded ortamda iki faktörün yer değiştirmesi,</w:t>
      </w:r>
      <w:r>
        <w:t xml:space="preserve"> </w:t>
      </w:r>
      <w:r>
        <w:t xml:space="preserve">klasik takasla aynı olamaz: süper cebirde iki tek (odd) nesne yer değiştirirken</w:t>
      </w:r>
      <w:r>
        <w:t xml:space="preserve"> </w:t>
      </w:r>
      <w:r>
        <w:t xml:space="preserve">Koszul işaret kuralı gereği bir eksi işareti ortaya çıkar. Bu,</w:t>
      </w:r>
      <w:r>
        <w:t xml:space="preserve"> </w:t>
      </w:r>
      <m:oMath>
        <m:r>
          <m:t>V</m:t>
        </m:r>
        <m:r>
          <m:rPr>
            <m:sty m:val="p"/>
          </m:rPr>
          <m:t>⊗</m:t>
        </m:r>
        <m:r>
          <m:t>V</m:t>
        </m:r>
      </m:oMath>
      <w:r>
        <w:t xml:space="preserve"> </w:t>
      </w:r>
      <w:r>
        <w:t xml:space="preserve">üzerindeki</w:t>
      </w:r>
      <w:r>
        <w:t xml:space="preserve"> </w:t>
      </w:r>
      <w:r>
        <w:rPr>
          <w:i/>
          <w:iCs/>
        </w:rPr>
        <w:t xml:space="preserve">süper permütasyon</w:t>
      </w:r>
      <w:r>
        <w:t xml:space="preserve"> </w:t>
      </w:r>
      <w:r>
        <w:t xml:space="preserve">matrisiyle kodlanır: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 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Dolayısıyla</w:t>
      </w:r>
      <w:r>
        <w:t xml:space="preserve"> </w:t>
      </w:r>
      <m:oMath>
        <m:r>
          <m:t>P</m:t>
        </m:r>
      </m:oMath>
      <w:r>
        <w:t xml:space="preserve">, klasik permütasyon matrisinden yalnızca tek–tek (odd–odd)</w:t>
      </w:r>
      <w:r>
        <w:t xml:space="preserve"> </w:t>
      </w:r>
      <w:r>
        <w:t xml:space="preserve">bileşendeki işaret değişimiyle ayrılır. Bu küçük görünen ayrıntı belirleyicidir: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operatörü süper permütasyon yardımıyla kurulduğundan, işaret yanlış</w:t>
      </w:r>
      <w:r>
        <w:t xml:space="preserve"> </w:t>
      </w:r>
      <w:r>
        <w:t xml:space="preserve">modellenirse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ve onunla birlikte tüm graded Yang–Baxter hesabı</w:t>
      </w:r>
      <w:r>
        <w:t xml:space="preserve"> </w:t>
      </w:r>
      <w:r>
        <w:t xml:space="preserve">matematiksel olarak anlamını yitirir. Kod, bu parite bilgisini doğrudan matris</w:t>
      </w:r>
      <w:r>
        <w:t xml:space="preserve"> </w:t>
      </w:r>
      <w:r>
        <w:t xml:space="preserve">düzeyine taşır:</w:t>
      </w:r>
    </w:p>
    <w:p>
      <w:pPr>
        <w:pStyle w:val="SourceCode"/>
      </w:pPr>
      <w:r>
        <w:rPr>
          <w:rStyle w:val="VerbatimChar"/>
        </w:rPr>
        <w:t xml:space="preserve">def super_permutation_matrix(parity):</w:t>
      </w:r>
      <w:r>
        <w:br/>
      </w:r>
      <w:r>
        <w:rPr>
          <w:rStyle w:val="VerbatimChar"/>
        </w:rPr>
        <w:t xml:space="preserve">    d = len(parity)</w:t>
      </w:r>
      <w:r>
        <w:br/>
      </w:r>
      <w:r>
        <w:rPr>
          <w:rStyle w:val="VerbatimChar"/>
        </w:rPr>
        <w:t xml:space="preserve">    P = sp.zeros(d*d, d*d)</w:t>
      </w:r>
      <w:r>
        <w:br/>
      </w:r>
      <w:r>
        <w:rPr>
          <w:rStyle w:val="VerbatimChar"/>
        </w:rPr>
        <w:t xml:space="preserve">    for i in range(d):</w:t>
      </w:r>
      <w:r>
        <w:br/>
      </w:r>
      <w:r>
        <w:rPr>
          <w:rStyle w:val="VerbatimChar"/>
        </w:rPr>
        <w:t xml:space="preserve">        for j in range(d):</w:t>
      </w:r>
      <w:r>
        <w:br/>
      </w:r>
      <w:r>
        <w:rPr>
          <w:rStyle w:val="VerbatimChar"/>
        </w:rPr>
        <w:t xml:space="preserve">            # Koszul işareti: yalnız tek--tek bileşende -1</w:t>
      </w:r>
      <w:r>
        <w:br/>
      </w:r>
      <w:r>
        <w:rPr>
          <w:rStyle w:val="VerbatimChar"/>
        </w:rPr>
        <w:t xml:space="preserve">            sign = -1 if parity[i] and parity[j] else 1</w:t>
      </w:r>
      <w:r>
        <w:br/>
      </w:r>
      <w:r>
        <w:rPr>
          <w:rStyle w:val="VerbatimChar"/>
        </w:rPr>
        <w:t xml:space="preserve">            P[j*d + i, i*d + j] = sign</w:t>
      </w:r>
      <w:r>
        <w:br/>
      </w:r>
      <w:r>
        <w:rPr>
          <w:rStyle w:val="VerbatimChar"/>
        </w:rPr>
        <w:t xml:space="preserve">    return P</w:t>
      </w:r>
    </w:p>
    <w:p>
      <w:pPr>
        <w:pStyle w:val="FirstParagraph"/>
      </w:pP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parity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verildiğinden eksi işareti yalnızca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⊗</m:t>
        </m:r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bileşeninde, yani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girdisinde belirir; kalan tüm</w:t>
      </w:r>
      <w:r>
        <w:t xml:space="preserve"> </w:t>
      </w:r>
      <w:r>
        <w:t xml:space="preserve">girdiler klasik takasla aynıdır (Şekil </w:t>
      </w:r>
      <w:hyperlink w:anchor="fig:superperm">
        <w:r>
          <w:rPr>
            <w:rStyle w:val="Hyperlink"/>
          </w:rPr>
          <w:t xml:space="preserve">9.2</w:t>
        </w:r>
      </w:hyperlink>
      <w:r>
        <w:t xml:space="preserve">).</w:t>
      </w:r>
    </w:p>
    <w:bookmarkStart w:id="76" w:name="fig:superperm"/>
    <w:p>
      <w:pPr>
        <w:pStyle w:val="CaptionedFigure"/>
      </w:pPr>
      <w:r>
        <w:drawing>
          <wp:inline>
            <wp:extent cx="2917809" cy="170933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figures/tikz_superperm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09" cy="170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9.2</w:t>
      </w:r>
      <w:r>
        <w:t xml:space="preserve"> </w:t>
      </w:r>
      <w:r>
        <w:t xml:space="preserve">Süper permütasyon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⊗</m:t>
        </m:r>
        <m:r>
          <m:t>V</m:t>
        </m:r>
      </m:oMath>
      <w:r>
        <w:t xml:space="preserve"> </w:t>
      </w:r>
      <w:r>
        <w:t xml:space="preserve">bazı üzerinde bir takas: köşegen-dışı</w:t>
      </w:r>
      <w:r>
        <w:t xml:space="preserve"> </w:t>
      </w:r>
      <w:r>
        <w:t xml:space="preserve">çiftler işaretsiz (</w:t>
      </w:r>
      <m:oMath>
        <m:r>
          <m:rPr>
            <m:sty m:val="p"/>
          </m:rPr>
          <m:t>+</m:t>
        </m:r>
      </m:oMath>
      <w:r>
        <w:t xml:space="preserve">) yer değiştirir, köşegen sabit kalır; tek istisna</w:t>
      </w:r>
      <w:r>
        <w:t xml:space="preserve"> </w:t>
      </w:r>
      <w:r>
        <w:t xml:space="preserve">odd–odd köşesi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’tür (</w:t>
      </w:r>
      <m:oMath>
        <m:r>
          <m:rPr>
            <m:sty m:val="p"/>
          </m:rPr>
          <m:t>−</m:t>
        </m:r>
        <m:r>
          <m:t>1</m:t>
        </m:r>
      </m:oMath>
      <w:r>
        <w:t xml:space="preserve">, vurgulu). Klasik takastan tek fark budur.</w:t>
      </w:r>
    </w:p>
    <w:bookmarkEnd w:id="76"/>
    <w:bookmarkEnd w:id="77"/>
    <w:bookmarkStart w:id="83" w:name="r_12-r_13-r_23-yerleşimleri"/>
    <w:p>
      <w:pPr>
        <w:pStyle w:val="Heading2"/>
      </w:pPr>
      <w:r>
        <w:rPr>
          <w:b/>
        </w:rPr>
        <w:t xml:space="preserve">9.3 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13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Yerleşimleri</w:t>
      </w:r>
    </w:p>
    <w:p>
      <w:pPr>
        <w:pStyle w:val="FirstParagraph"/>
      </w:pPr>
      <w:r>
        <w:t xml:space="preserve">Çelik ve Çelik’in makalesindeki </w:t>
      </w:r>
      <w:r>
        <w:t xml:space="preserve"> </w:t>
      </w:r>
      <m:oMath>
        <m:r>
          <m:t>R</m:t>
        </m:r>
      </m:oMath>
      <w:r>
        <w:t xml:space="preserve">-matrisi</w:t>
      </w:r>
      <w:r>
        <w:t xml:space="preserve"> </w:t>
      </w:r>
      <m:oMath>
        <m:r>
          <m:t>V</m:t>
        </m:r>
        <m:r>
          <m:rPr>
            <m:sty m:val="p"/>
          </m:rPr>
          <m:t>⊗</m:t>
        </m:r>
        <m:r>
          <m:t>V</m:t>
        </m:r>
      </m:oMath>
      <w:r>
        <w:t xml:space="preserve"> </w:t>
      </w:r>
      <w:r>
        <w:t xml:space="preserve">üzerinde etki eden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bir</w:t>
      </w:r>
      <w:r>
        <w:t xml:space="preserve"> </w:t>
      </w:r>
      <w:r>
        <w:t xml:space="preserve">operatördür. Üçlü çarpım</w:t>
      </w:r>
      <w:r>
        <w:t xml:space="preserve"> </w:t>
      </w:r>
      <m:oMath>
        <m:r>
          <m:t>V</m:t>
        </m:r>
        <m:r>
          <m:rPr>
            <m:sty m:val="p"/>
          </m:rPr>
          <m:t>⊗</m:t>
        </m:r>
        <m:r>
          <m:t>V</m:t>
        </m:r>
        <m:r>
          <m:rPr>
            <m:sty m:val="p"/>
          </m:rPr>
          <m:t>⊗</m:t>
        </m:r>
        <m:r>
          <m:t>V</m:t>
        </m:r>
      </m:oMath>
      <w:r>
        <w:t xml:space="preserve"> </w:t>
      </w:r>
      <w:r>
        <w:t xml:space="preserve">üzerinde komşu faktör</w:t>
      </w:r>
      <w:r>
        <w:t xml:space="preserve"> </w:t>
      </w:r>
      <w:r>
        <w:t xml:space="preserve">yerleşimleri doğrudandır: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⊗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Komşu olmayan birinci ve üçüncü faktöre etki eden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ise ancak süper</w:t>
      </w:r>
      <w:r>
        <w:t xml:space="preserve"> </w:t>
      </w:r>
      <w:r>
        <w:t xml:space="preserve">permütasyonla eşlenerek kurulabilir: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İşte parite bilgisinin hesaba sızdığı yer tam da budur: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’ün</w:t>
      </w:r>
      <w:r>
        <w:t xml:space="preserve"> </w:t>
      </w:r>
      <w:r>
        <w:t xml:space="preserve">süper permütasyonla</w:t>
      </w:r>
      <w:r>
        <w:t xml:space="preserve"> </w:t>
      </w:r>
      <w:r>
        <w:t xml:space="preserve">“iki kez döndürülmüş”</w:t>
      </w:r>
      <w:r>
        <w:t xml:space="preserve"> </w:t>
      </w:r>
      <w:r>
        <w:t xml:space="preserve">hâlidir ve</w:t>
      </w:r>
      <w:r>
        <w:t xml:space="preserve"> </w:t>
      </w:r>
      <m:oMath>
        <m:r>
          <m:t>P</m:t>
        </m:r>
      </m:oMath>
      <w:r>
        <w:t xml:space="preserve">’deki tek eksi işaret</w:t>
      </w:r>
      <w:r>
        <w:t xml:space="preserve"> </w:t>
      </w:r>
      <w:r>
        <w:t xml:space="preserve">doğrudan bu operatöre geçer. Şekil </w:t>
      </w:r>
      <w:hyperlink w:anchor="fig:place">
        <w:r>
          <w:rPr>
            <w:rStyle w:val="Hyperlink"/>
          </w:rPr>
          <w:t xml:space="preserve">9.3</w:t>
        </w:r>
      </w:hyperlink>
      <w:r>
        <w:t xml:space="preserve"> </w:t>
      </w:r>
      <w:r>
        <w:t xml:space="preserve">bu üç yerleşimi iplik</w:t>
      </w:r>
      <w:r>
        <w:t xml:space="preserve"> </w:t>
      </w:r>
      <w:r>
        <w:t xml:space="preserve">diyagramı olarak karşılaştırır: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ve</w:t>
      </w:r>
      <w:r>
        <w:t xml:space="preserve"> </w:t>
      </w:r>
      <m:oMath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komşu ipliklere doğrudan</w:t>
      </w:r>
      <w:r>
        <w:t xml:space="preserve"> </w:t>
      </w:r>
      <w:r>
        <w:t xml:space="preserve">oturur,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ise 1. ve 3. iplikleri süper permütasyonla komşulaştırıp</w:t>
      </w:r>
      <w:r>
        <w:t xml:space="preserve"> </w:t>
      </w:r>
      <m:oMath>
        <m:r>
          <m:t>R</m:t>
        </m:r>
      </m:oMath>
      <w:r>
        <w:t xml:space="preserve">’yi uygulayıp tekrar açan bir konjugasyonla kurulur.</w:t>
      </w:r>
    </w:p>
    <w:bookmarkStart w:id="81" w:name="fig:place"/>
    <w:p>
      <w:pPr>
        <w:pStyle w:val="CaptionedFigure"/>
      </w:pPr>
      <w:r>
        <w:drawing>
          <wp:inline>
            <wp:extent cx="4020603" cy="168176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tikz_place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03" cy="168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9.3</w:t>
      </w:r>
      <w:r>
        <w:t xml:space="preserve"> </w:t>
      </w:r>
      <w:r>
        <w:t xml:space="preserve">Üç faktörlü uzayda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yerleşimleri. Komşu yerleşimler (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)</w:t>
      </w:r>
      <w:r>
        <w:t xml:space="preserve"> </w:t>
      </w:r>
      <w:r>
        <w:t xml:space="preserve">basit Kronecker gömmeleridir; uzak yerleşim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ise süper permütasyon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ile konjugasyon gerektirir — elle takibi en zor olan, bu çalışmada</w:t>
      </w:r>
      <w:r>
        <w:t xml:space="preserve"> </w:t>
      </w:r>
      <w:r>
        <w:t xml:space="preserve">otomatikleştirilen adım.</w:t>
      </w:r>
    </w:p>
    <w:bookmarkEnd w:id="81"/>
    <w:p>
      <w:pPr>
        <w:pStyle w:val="BodyText"/>
      </w:pPr>
      <w:r>
        <w:t xml:space="preserve">Bu fikir tek bir yerleşime özgü değildir. Pakette,</w:t>
      </w:r>
      <w:r>
        <w:t xml:space="preserve"> </w:t>
      </w:r>
      <m:oMath>
        <m:r>
          <m:t>R</m:t>
        </m:r>
      </m:oMath>
      <w:r>
        <w:t xml:space="preserve">’yi herhangi bir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uzayında istenen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faktör çiftine taşıyan genel bir gömme</w:t>
      </w:r>
      <w:r>
        <w:t xml:space="preserve"> </w:t>
      </w:r>
      <w:r>
        <w:t xml:space="preserve">fonksiyonu tanımlıdır.</w:t>
      </w:r>
    </w:p>
    <w:bookmarkStart w:id="82" w:name="prop:embed"/>
    <w:p>
      <w:pPr>
        <w:pStyle w:val="BodyText"/>
      </w:pPr>
      <w:r>
        <w:rPr>
          <w:b/>
          <w:bCs/>
        </w:rPr>
        <w:t xml:space="preserve">Önerme 9.1</w:t>
      </w:r>
      <w:r>
        <w:t xml:space="preserve"> </w:t>
      </w:r>
      <w:r>
        <w:t xml:space="preserve">(Konjugasyonla genel yerleşim).</w:t>
      </w:r>
      <w:r>
        <w:t xml:space="preserve"> 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ve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ile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faktörlerini değiş-tokuş eden komşu graded</w:t>
      </w:r>
      <w:r>
        <w:rPr>
          <w:i/>
          <w:iCs/>
        </w:rPr>
        <w:t xml:space="preserve"> </w:t>
      </w:r>
      <w:r>
        <w:rPr>
          <w:i/>
          <w:iCs/>
        </w:rPr>
        <w:t xml:space="preserve">takas operatörü olsun (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rPr>
                <m:sty m:val="p"/>
              </m:rPr>
              <m:t>⊗</m:t>
            </m:r>
            <m:r>
              <m:t>k</m:t>
            </m:r>
          </m:sup>
        </m:sSup>
        <m:r>
          <m:rPr>
            <m:sty m:val="p"/>
          </m:rPr>
          <m:t>⊗</m:t>
        </m:r>
        <m:r>
          <m:t>P</m:t>
        </m:r>
        <m:r>
          <m:rPr>
            <m:sty m:val="p"/>
          </m:rPr>
          <m:t>⊗</m:t>
        </m:r>
        <m:sSup>
          <m:e>
            <m:r>
              <m:t>I</m:t>
            </m:r>
          </m:e>
          <m:sup>
            <m:r>
              <m:rPr>
                <m:sty m:val="p"/>
              </m:rPr>
              <m:t>⊗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için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üzerindeki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operatörü, komşu yerleşim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rPr>
                <m:sty m:val="p"/>
              </m:rPr>
              <m:t>⊗</m:t>
            </m:r>
            <m:r>
              <m:t>i</m:t>
            </m:r>
          </m:sup>
        </m:sSup>
        <m:r>
          <m:rPr>
            <m:sty m:val="p"/>
          </m:rPr>
          <m:t>⊗</m:t>
        </m:r>
        <m:r>
          <m:t>R</m:t>
        </m:r>
        <m:r>
          <m:rPr>
            <m:sty m:val="p"/>
          </m:rPr>
          <m:t>⊗</m:t>
        </m:r>
        <m:sSup>
          <m:e>
            <m:r>
              <m:t>I</m:t>
            </m:r>
          </m:e>
          <m:sup>
            <m:r>
              <m:rPr>
                <m:sty m:val="p"/>
              </m:rPr>
              <m:t>⊗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rPr>
          <w:i/>
          <w:iCs/>
        </w:rPr>
        <w:t xml:space="preserve">’in ardışık</w:t>
      </w:r>
      <w:r>
        <w:rPr>
          <w:i/>
          <w:iCs/>
        </w:rPr>
        <w:t xml:space="preserve"> </w:t>
      </w:r>
      <w:r>
        <w:rPr>
          <w:i/>
          <w:iCs/>
        </w:rPr>
        <w:t xml:space="preserve">konjugasyonuyla elde edilir: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 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Bu konjugasyon graded işaretleri doğru taşır;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için ifade basit Kronecker</w:t>
      </w:r>
      <w:r>
        <w:rPr>
          <w:i/>
          <w:iCs/>
        </w:rPr>
        <w:t xml:space="preserve"> </w:t>
      </w:r>
      <w:r>
        <w:rPr>
          <w:i/>
          <w:iCs/>
        </w:rPr>
        <w:t xml:space="preserve">gömmesine indirgenir.</w:t>
      </w:r>
    </w:p>
    <w:bookmarkEnd w:id="82"/>
    <w:p>
      <w:pPr>
        <w:pStyle w:val="FirstParagraph"/>
      </w:pPr>
      <w:r>
        <w:t xml:space="preserve">Bu önermenin kod karşılığı doğrudan ve test edilebilirdir:</w:t>
      </w:r>
    </w:p>
    <w:p>
      <w:pPr>
        <w:pStyle w:val="SourceCode"/>
      </w:pPr>
      <w:r>
        <w:rPr>
          <w:rStyle w:val="VerbatimChar"/>
        </w:rPr>
        <w:t xml:space="preserve">def embed_R_in_tensor_power(R, positions, tensor_power, parity):</w:t>
      </w:r>
      <w:r>
        <w:br/>
      </w:r>
      <w:r>
        <w:rPr>
          <w:rStyle w:val="VerbatimChar"/>
        </w:rPr>
        <w:t xml:space="preserve">    i, j = positions                       # sıfırdan başlayan indisler, i &lt; j</w:t>
      </w:r>
      <w:r>
        <w:br/>
      </w:r>
      <w:r>
        <w:rPr>
          <w:rStyle w:val="VerbatimChar"/>
        </w:rPr>
        <w:t xml:space="preserve">    d, n = len(parity), tensor_power</w:t>
      </w:r>
      <w:r>
        <w:br/>
      </w:r>
      <w:r>
        <w:rPr>
          <w:rStyle w:val="VerbatimChar"/>
        </w:rPr>
        <w:t xml:space="preserve">    # Komşu yerleşim R_{i, i+1}</w:t>
      </w:r>
      <w:r>
        <w:br/>
      </w:r>
      <w:r>
        <w:rPr>
          <w:rStyle w:val="VerbatimChar"/>
        </w:rPr>
        <w:t xml:space="preserve">    op = _kron_list([_eye_pow(d, i), R, _eye_pow(d, n - i - 2)])</w:t>
      </w:r>
      <w:r>
        <w:br/>
      </w:r>
      <w:r>
        <w:rPr>
          <w:rStyle w:val="VerbatimChar"/>
        </w:rPr>
        <w:t xml:space="preserve">    # İkinci indisi konjugasyonla i+1'den j'ye taşı (graded takas)</w:t>
      </w:r>
      <w:r>
        <w:br/>
      </w:r>
      <w:r>
        <w:rPr>
          <w:rStyle w:val="VerbatimChar"/>
        </w:rPr>
        <w:t xml:space="preserve">    for k in range(i + 1, j):</w:t>
      </w:r>
      <w:r>
        <w:br/>
      </w:r>
      <w:r>
        <w:rPr>
          <w:rStyle w:val="VerbatimChar"/>
        </w:rPr>
        <w:t xml:space="preserve">        S_k = _adjacent_swap(parity, n, k)</w:t>
      </w:r>
      <w:r>
        <w:br/>
      </w:r>
      <w:r>
        <w:rPr>
          <w:rStyle w:val="VerbatimChar"/>
        </w:rPr>
        <w:t xml:space="preserve">        op = S_k * op * S_k</w:t>
      </w:r>
      <w:r>
        <w:br/>
      </w:r>
      <w:r>
        <w:rPr>
          <w:rStyle w:val="VerbatimChar"/>
        </w:rPr>
        <w:t xml:space="preserve">    return op</w:t>
      </w:r>
    </w:p>
    <w:p>
      <w:pPr>
        <w:pStyle w:val="FirstParagraph"/>
      </w:pPr>
      <m:oMath>
        <m:r>
          <m:t>V</m:t>
        </m:r>
        <m:r>
          <m:rPr>
            <m:sty m:val="p"/>
          </m:rPr>
          <m:t>⊗</m:t>
        </m:r>
        <m:r>
          <m:t>V</m:t>
        </m:r>
        <m:r>
          <m:rPr>
            <m:sty m:val="p"/>
          </m:rPr>
          <m:t>⊗</m:t>
        </m:r>
        <m:r>
          <m:t>V</m:t>
        </m:r>
      </m:oMath>
      <w:r>
        <w:t xml:space="preserve"> </w:t>
      </w:r>
      <w:r>
        <w:t xml:space="preserve">için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seçilince bu fonksiyon yukarıdaki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formülünü birebir yeniden üretir;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’te ise altı</w:t>
      </w:r>
      <w:r>
        <w:t xml:space="preserve"> </w:t>
      </w:r>
      <w:r>
        <w:t xml:space="preserve">yerleşimin hepsi aynı çağrıyla otomatik kurulur.</w:t>
      </w:r>
    </w:p>
    <w:bookmarkEnd w:id="83"/>
    <w:bookmarkStart w:id="88" w:name="sıfır-kalıntı-yöntemi"/>
    <w:p>
      <w:pPr>
        <w:pStyle w:val="Heading2"/>
      </w:pPr>
      <w:r>
        <w:rPr>
          <w:b/>
        </w:rPr>
        <w:t xml:space="preserve">9.4  </w:t>
      </w:r>
      <w:r>
        <w:t xml:space="preserve">Sıfır-Kalıntı Yöntemi</w:t>
      </w:r>
    </w:p>
    <w:p>
      <w:pPr>
        <w:pStyle w:val="FirstParagraph"/>
      </w:pPr>
      <w:r>
        <w:t xml:space="preserve">Graded Yang–Baxter denklemi yine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biçimindedir. Önceki bölümlerle aynı şablon izlenerek kalıntı matrisi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sSub>
            <m:e>
              <m:r>
                <m:t>R</m:t>
              </m:r>
            </m:e>
            <m:sub>
              <m:r>
                <m:t>13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kurulur; bu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boyutlu bir matristir. SymPy ile yapılan girdi-bazlı</w:t>
      </w:r>
      <w:r>
        <w:t xml:space="preserve"> </w:t>
      </w:r>
      <w:r>
        <w:t xml:space="preserve">sadeleştirme,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q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≤</m:t>
          </m:r>
          <m:r>
            <m:t>27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yani matrisin tamamının sıfır olduğunu verir. Hesabın çekirdeği şudur:</w:t>
      </w:r>
    </w:p>
    <w:p>
      <w:pPr>
        <w:pStyle w:val="SourceCode"/>
      </w:pPr>
      <w:r>
        <w:rPr>
          <w:rStyle w:val="VerbatimChar"/>
        </w:rPr>
        <w:t xml:space="preserve">def graded_yang_baxter_residual_GLq21(q_sym=q):</w:t>
      </w:r>
      <w:r>
        <w:br/>
      </w:r>
      <w:r>
        <w:rPr>
          <w:rStyle w:val="VerbatimChar"/>
        </w:rPr>
        <w:t xml:space="preserve">    # GL_q(2|1) graded Yang--Baxter kalıntı matrisi (27x27)</w:t>
      </w:r>
      <w:r>
        <w:br/>
      </w:r>
      <w:r>
        <w:rPr>
          <w:rStyle w:val="VerbatimChar"/>
        </w:rPr>
        <w:t xml:space="preserve">    R12 = R12_GLq21(q_sym)</w:t>
      </w:r>
      <w:r>
        <w:br/>
      </w:r>
      <w:r>
        <w:rPr>
          <w:rStyle w:val="VerbatimChar"/>
        </w:rPr>
        <w:t xml:space="preserve">    R13 = R13_GLq21(q_sym)   # süper permütasyonla kurulur</w:t>
      </w:r>
      <w:r>
        <w:br/>
      </w:r>
      <w:r>
        <w:rPr>
          <w:rStyle w:val="VerbatimChar"/>
        </w:rPr>
        <w:t xml:space="preserve">    R23 = R23_GLq21(q_sym)</w:t>
      </w:r>
      <w:r>
        <w:br/>
      </w:r>
      <w:r>
        <w:rPr>
          <w:rStyle w:val="VerbatimChar"/>
        </w:rPr>
        <w:t xml:space="preserve">    return R12*R13*R23 - R23*R13*R12</w:t>
      </w:r>
      <w:r>
        <w:br/>
      </w:r>
      <w:r>
        <w:br/>
      </w:r>
      <w:r>
        <w:rPr>
          <w:rStyle w:val="VerbatimChar"/>
        </w:rPr>
        <w:t xml:space="preserve">def graded_yang_baxter_holds_GLq21(q_sym=q):</w:t>
      </w:r>
      <w:r>
        <w:br/>
      </w:r>
      <w:r>
        <w:rPr>
          <w:rStyle w:val="VerbatimChar"/>
        </w:rPr>
        <w:t xml:space="preserve">    Y = graded_yang_baxter_residual_GLq21(q_sym)</w:t>
      </w:r>
      <w:r>
        <w:br/>
      </w:r>
      <w:r>
        <w:rPr>
          <w:rStyle w:val="VerbatimChar"/>
        </w:rPr>
        <w:t xml:space="preserve">    # Tüm 27x27 girdi sembolik olarak sıfır mı?</w:t>
      </w:r>
      <w:r>
        <w:br/>
      </w:r>
      <w:r>
        <w:rPr>
          <w:rStyle w:val="VerbatimChar"/>
        </w:rPr>
        <w:t xml:space="preserve">    return all(sp.simplify(x) == 0 for x in Y)</w:t>
      </w:r>
    </w:p>
    <w:p>
      <w:pPr>
        <w:pStyle w:val="FirstParagraph"/>
      </w:pPr>
      <w:r>
        <w:t xml:space="preserve">Bu fonksiyon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kalıntıyı oluşturur ve her girdiyi sembolik olarak</w:t>
      </w:r>
      <w:r>
        <w:t xml:space="preserve"> </w:t>
      </w:r>
      <w:r>
        <w:t xml:space="preserve">sıfıra indirger. Sonuç Şekil </w:t>
      </w:r>
      <w:hyperlink w:anchor="fig:ybe27">
        <w:r>
          <w:rPr>
            <w:rStyle w:val="Hyperlink"/>
          </w:rPr>
          <w:t xml:space="preserve">9.4</w:t>
        </w:r>
      </w:hyperlink>
      <w:r>
        <w:t xml:space="preserve">’de görselleştirilmiştir: eşitliğin</w:t>
      </w:r>
      <w:r>
        <w:t xml:space="preserve"> </w:t>
      </w:r>
      <w:r>
        <w:t xml:space="preserve">iki tarafı —</w:t>
      </w:r>
      <w:r>
        <w:t xml:space="preserve"> </w:t>
      </w:r>
      <m:oMath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ve</w:t>
      </w:r>
      <w:r>
        <w:t xml:space="preserve"> </w:t>
      </w:r>
      <m:oMath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— tıpatıp aynı</w:t>
      </w:r>
      <w:r>
        <w:t xml:space="preserve"> </w:t>
      </w:r>
      <w:r>
        <w:t xml:space="preserve">sıfır-olmayan örüntüye sahiptir (her birinde</w:t>
      </w:r>
      <w:r>
        <w:t xml:space="preserve"> </w:t>
      </w:r>
      <m:oMath>
        <m:r>
          <m:t>729</m:t>
        </m:r>
      </m:oMath>
      <w:r>
        <w:t xml:space="preserve"> </w:t>
      </w:r>
      <w:r>
        <w:t xml:space="preserve">girdiden</w:t>
      </w:r>
      <w:r>
        <w:t xml:space="preserve"> </w:t>
      </w:r>
      <m:oMath>
        <m:r>
          <m:t>58</m:t>
        </m:r>
      </m:oMath>
      <w:r>
        <w:t xml:space="preserve">’i sıfırdan</w:t>
      </w:r>
      <w:r>
        <w:t xml:space="preserve"> </w:t>
      </w:r>
      <w:r>
        <w:t xml:space="preserve">farklı), farkları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ise tümüyle boştur. Böylece seçilen baz sıralaması 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parite konvansiyonu altında graded Yang–Baxter eşitliğinin matris</w:t>
      </w:r>
      <w:r>
        <w:t xml:space="preserve"> </w:t>
      </w:r>
      <w:r>
        <w:t xml:space="preserve">girdileri düzeyinde sağlandığı hem sembolik hem görsel olarak doğrulanır.</w:t>
      </w:r>
    </w:p>
    <w:bookmarkStart w:id="87" w:name="fig:ybe27"/>
    <w:p>
      <w:pPr>
        <w:pStyle w:val="CaptionedFigure"/>
      </w:pPr>
      <w:r>
        <w:drawing>
          <wp:inline>
            <wp:extent cx="5397500" cy="206508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ybe_products_2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6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9.4</w:t>
      </w:r>
      <w:r>
        <w:t xml:space="preserve"> </w:t>
      </w:r>
      <w:r>
        <w:t xml:space="preserve">Graded Yang–Baxter denkleminin iki tarafının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sıfır-olmayan örüntüleri özdeştir; kalıntı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12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23</m:t>
            </m:r>
          </m:sub>
        </m:sSub>
        <m:sSub>
          <m:e>
            <m:r>
              <m:t>R</m:t>
            </m:r>
          </m:e>
          <m:sub>
            <m:r>
              <m:t>13</m:t>
            </m:r>
          </m:sub>
        </m:sSub>
        <m:sSub>
          <m:e>
            <m:r>
              <m:t>R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tüm</w:t>
      </w:r>
      <w:r>
        <w:t xml:space="preserve"> </w:t>
      </w:r>
      <m:oMath>
        <m:r>
          <m:t>729</m:t>
        </m:r>
      </m:oMath>
      <w:r>
        <w:t xml:space="preserve"> </w:t>
      </w:r>
      <w:r>
        <w:t xml:space="preserve">girdide sıfırdır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graded_yang_baxter_residual_GLq21</w:t>
      </w:r>
      <w:r>
        <w:t xml:space="preserve">).</w:t>
      </w:r>
    </w:p>
    <w:bookmarkEnd w:id="87"/>
    <w:bookmarkEnd w:id="88"/>
    <w:bookmarkStart w:id="94" w:name="dört-faktörlü-genişleme"/>
    <w:p>
      <w:pPr>
        <w:pStyle w:val="Heading2"/>
      </w:pPr>
      <w:r>
        <w:rPr>
          <w:b/>
        </w:rPr>
        <w:t xml:space="preserve">9.5  </w:t>
      </w:r>
      <w:r>
        <w:t xml:space="preserve">Dört Faktörlü Genişleme</w:t>
      </w:r>
    </w:p>
    <w:p>
      <w:pPr>
        <w:pStyle w:val="FirstParagraph"/>
      </w:pPr>
      <w:r>
        <w:t xml:space="preserve">Yöntemin tek bir denkleme bağlı kalmadığını göstermek için,</w:t>
      </w:r>
      <w:r>
        <w:t xml:space="preserve"> </w:t>
      </w:r>
      <m:oMath>
        <m:r>
          <m:t>R</m:t>
        </m:r>
      </m:oMath>
      <w:r>
        <w:t xml:space="preserve">-matrisinin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üzerine genel yerleşimini üreten bir fonksiyon da yazılmıştır.</w:t>
      </w:r>
      <w:r>
        <w:t xml:space="preserve"> </w:t>
      </w:r>
      <w:r>
        <w:t xml:space="preserve">Örneğin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 </w:t>
      </w:r>
      <w:r>
        <w:t xml:space="preserve">üzerinde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24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34</m:t>
              </m:r>
            </m:sub>
          </m:sSub>
        </m:oMath>
      </m:oMathPara>
    </w:p>
    <w:p>
      <w:pPr>
        <w:pStyle w:val="FirstParagraph"/>
      </w:pPr>
      <w:r>
        <w:t xml:space="preserve">operatörleri</w:t>
      </w:r>
      <w:r>
        <w:t xml:space="preserve"> </w:t>
      </w:r>
      <m:oMath>
        <m:r>
          <m:t>81</m:t>
        </m:r>
        <m:r>
          <m:rPr>
            <m:sty m:val="p"/>
          </m:rPr>
          <m:t>×</m:t>
        </m:r>
        <m:r>
          <m:t>81</m:t>
        </m:r>
      </m:oMath>
      <w:r>
        <w:t xml:space="preserve"> </w:t>
      </w:r>
      <w:r>
        <w:t xml:space="preserve">matrisler olarak elde edilebilir. Bu boyut tesadüfi</w:t>
      </w:r>
      <w:r>
        <w:t xml:space="preserve"> </w:t>
      </w:r>
      <w:r>
        <w:t xml:space="preserve">değildir: süpergrup hesapları hızla büyür (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</m:oMath>
      <w:r>
        <w:t xml:space="preserve">) ve elle takibi</w:t>
      </w:r>
      <w:r>
        <w:t xml:space="preserve"> </w:t>
      </w:r>
      <w:r>
        <w:t xml:space="preserve">neredeyse olanaksız hâle gelir; sembolik altyapı ise Önerme </w:t>
      </w:r>
      <w:hyperlink w:anchor="prop:embed">
        <w:r>
          <w:rPr>
            <w:rStyle w:val="Hyperlink"/>
          </w:rPr>
          <w:t xml:space="preserve">9.1</w:t>
        </w:r>
      </w:hyperlink>
      <w:r>
        <w:t xml:space="preserve">’in</w:t>
      </w:r>
      <w:r>
        <w:t xml:space="preserve"> </w:t>
      </w:r>
      <w:r>
        <w:t xml:space="preserve">şablonunu boyuttan bağımsız biçimde uygular.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’ün altı yerleşimi</w:t>
      </w:r>
      <w:r>
        <w:t xml:space="preserve"> </w:t>
      </w:r>
      <w:r>
        <w:t xml:space="preserve">ve aralarındaki ilişkiler,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tam grafiği üzerinden okunabilir</w:t>
      </w:r>
      <w:r>
        <w:t xml:space="preserve"> </w:t>
      </w:r>
      <w:r>
        <w:t xml:space="preserve">(Şekil </w:t>
      </w:r>
      <w:hyperlink w:anchor="fig:k4">
        <w:r>
          <w:rPr>
            <w:rStyle w:val="Hyperlink"/>
          </w:rPr>
          <w:t xml:space="preserve">9.5</w:t>
        </w:r>
      </w:hyperlink>
      <w:r>
        <w:t xml:space="preserve">): grafiğin altı kenarı altı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operatörüne, dört</w:t>
      </w:r>
      <w:r>
        <w:t xml:space="preserve"> </w:t>
      </w:r>
      <w:r>
        <w:t xml:space="preserve">üçgeni dört lokal Yang–Baxter kontrolüne, ayrık kenar çifti ise uzak</w:t>
      </w:r>
      <w:r>
        <w:t xml:space="preserve"> </w:t>
      </w:r>
      <w:r>
        <w:t xml:space="preserve">komütativiteye karşılık gelir. Bu sayede hem uzak komütativite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12</m:t>
              </m:r>
            </m:sub>
          </m:sSub>
          <m:sSub>
            <m:e>
              <m:r>
                <m:t>R</m:t>
              </m:r>
            </m:e>
            <m:sub>
              <m:r>
                <m:t>34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34</m:t>
              </m:r>
            </m:sub>
          </m:sSub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hem de dört ayrı üçlü altblok için lokal graded Yang–Baxter kontrolleri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otomatik olarak yürütülür (Çizelge </w:t>
      </w:r>
      <w:hyperlink w:anchor="tab:vtensor4">
        <w:r>
          <w:rPr>
            <w:rStyle w:val="Hyperlink"/>
          </w:rPr>
          <w:t xml:space="preserve">9.1</w:t>
        </w:r>
      </w:hyperlink>
      <w:r>
        <w:t xml:space="preserve">).</w:t>
      </w:r>
    </w:p>
    <w:bookmarkStart w:id="92" w:name="fig:k4"/>
    <w:p>
      <w:pPr>
        <w:pStyle w:val="CaptionedFigure"/>
      </w:pPr>
      <w:r>
        <w:drawing>
          <wp:inline>
            <wp:extent cx="1599051" cy="149336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ures/tikz_k4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051" cy="149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Şekil 9.5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 </w:t>
      </w:r>
      <w:r>
        <w:t xml:space="preserve">yerleşimlerinin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grafiği: altı kenar altı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dört üçgen (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) dört lokal Yang–Baxter</w:t>
      </w:r>
      <w:r>
        <w:t xml:space="preserve"> </w:t>
      </w:r>
      <w:r>
        <w:t xml:space="preserve">kontrolü, ayrık kenar çifti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t> </m:t>
        </m:r>
      </m:oMath>
      <w:r>
        <w:t xml:space="preserve">–</w:t>
      </w:r>
      <m:oMath>
        <m:r>
          <m:t> </m:t>
        </m:r>
        <m:r>
          <m:rPr>
            <m:sty m:val="p"/>
          </m:rPr>
          <m:t>(</m:t>
        </m:r>
        <m:r>
          <m:t>34</m:t>
        </m:r>
        <m:r>
          <m:rPr>
            <m:sty m:val="p"/>
          </m:rPr>
          <m:t>)</m:t>
        </m:r>
      </m:oMath>
      <w:r>
        <w:t xml:space="preserve"> </w:t>
      </w:r>
      <w:r>
        <w:t xml:space="preserve">ise uzak komütativitedir.</w:t>
      </w:r>
    </w:p>
    <w:bookmarkEnd w:id="92"/>
    <w:p>
      <w:pPr>
        <w:pStyle w:val="BodyText"/>
      </w:pPr>
      <w:r>
        <w:t xml:space="preserve">Dört üçlü altblok kontrolü tek bir fonksiyonda toplanır:</w:t>
      </w:r>
    </w:p>
    <w:p>
      <w:pPr>
        <w:pStyle w:val="SourceCode"/>
      </w:pPr>
      <w:r>
        <w:rPr>
          <w:rStyle w:val="VerbatimChar"/>
        </w:rPr>
        <w:t xml:space="preserve">def local_ybe_on_four_tensor_GLq21(q_sym=q):</w:t>
      </w:r>
      <w:r>
        <w:br/>
      </w:r>
      <w:r>
        <w:rPr>
          <w:rStyle w:val="VerbatimChar"/>
        </w:rPr>
        <w:t xml:space="preserve">    Rij = all_Rij_GLq21(4, q_sym)          # altı 81x81 yerleşim</w:t>
      </w:r>
      <w:r>
        <w:br/>
      </w:r>
      <w:r>
        <w:rPr>
          <w:rStyle w:val="VerbatimChar"/>
        </w:rPr>
        <w:t xml:space="preserve">    result = {}</w:t>
      </w:r>
      <w:r>
        <w:br/>
      </w:r>
      <w:r>
        <w:rPr>
          <w:rStyle w:val="VerbatimChar"/>
        </w:rPr>
        <w:t xml:space="preserve">    for a, b, c in combinations(range(4), 3):   # (0,1,2),(0,1,3),(0,2,3),(1,2,3)</w:t>
      </w:r>
      <w:r>
        <w:br/>
      </w:r>
      <w:r>
        <w:rPr>
          <w:rStyle w:val="VerbatimChar"/>
        </w:rPr>
        <w:t xml:space="preserve">        Rab, Rac, Rbc = Rij[(a, b)], Rij[(a, c)], Rij[(b, c)]</w:t>
      </w:r>
      <w:r>
        <w:br/>
      </w:r>
      <w:r>
        <w:rPr>
          <w:rStyle w:val="VerbatimChar"/>
        </w:rPr>
        <w:t xml:space="preserve">        residual = Rab*Rac*Rbc - Rbc*Rac*Rab</w:t>
      </w:r>
      <w:r>
        <w:br/>
      </w:r>
      <w:r>
        <w:rPr>
          <w:rStyle w:val="VerbatimChar"/>
        </w:rPr>
        <w:t xml:space="preserve">        result[(a, b, c)] = _is_zero_matrix_symbolic(residual)</w:t>
      </w:r>
      <w:r>
        <w:br/>
      </w:r>
      <w:r>
        <w:rPr>
          <w:rStyle w:val="VerbatimChar"/>
        </w:rPr>
        <w:t xml:space="preserve">    return result</w:t>
      </w:r>
    </w:p>
    <w:bookmarkStart w:id="93" w:name="tab:vtensor4"/>
    <w:p>
      <w:pPr>
        <w:pStyle w:val="TableCaption"/>
      </w:pPr>
      <w:r>
        <w:rPr>
          <w:b/>
          <w:bCs/>
        </w:rPr>
        <w:t xml:space="preserve">Çizelge 9.1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⊗</m:t>
            </m:r>
            <m:r>
              <m:t>4</m:t>
            </m:r>
          </m:sup>
        </m:sSup>
      </m:oMath>
      <w:r>
        <w:t xml:space="preserve"> </w:t>
      </w:r>
      <w:r>
        <w:t xml:space="preserve">üzerindeki yerleşimler ve otomatik kontroller (tümü</w:t>
      </w:r>
      <w:r>
        <w:t xml:space="preserve"> </w:t>
      </w:r>
      <m:oMath>
        <m:r>
          <m:t>81</m:t>
        </m:r>
        <m:r>
          <m:rPr>
            <m:sty m:val="p"/>
          </m:rPr>
          <m:t>×</m:t>
        </m:r>
        <m:r>
          <m:t>81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all_Rij_GLq21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local_ybe_on_four_tensor_GLq21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braid_far_commutativity_residual_GLq21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9.1 V^{\otimes 4} üzerindeki yerleşimler ve otomatik kontroller (tümü 81\times 81; all_Rij_GLq21, local_ybe_on_four_tensor_GLq21, braid_far_commutativity_residual_GLq2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operatörler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Yerleşimler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’ün altı kenarı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 YBE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üçlüler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Uzak komütativite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ayrık kenarlar komüte eder</w:t>
            </w:r>
          </w:p>
        </w:tc>
      </w:tr>
    </w:tbl>
    <w:bookmarkEnd w:id="93"/>
    <w:bookmarkEnd w:id="94"/>
    <w:bookmarkStart w:id="95" w:name="metodolojik-katkı"/>
    <w:p>
      <w:pPr>
        <w:pStyle w:val="Heading2"/>
      </w:pPr>
      <w:r>
        <w:rPr>
          <w:b/>
        </w:rPr>
        <w:t xml:space="preserve">9.6  </w:t>
      </w:r>
      <w:r>
        <w:t xml:space="preserve">Metodolojik Katkı</w:t>
      </w:r>
    </w:p>
    <w:p>
      <w:pPr>
        <w:pStyle w:val="FirstParagraph"/>
      </w:pPr>
      <w:r>
        <w:t xml:space="preserve">Bu bölümün asıl kazanımı yöntemseldir. Literatürde verilen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m:oMath>
        <m:r>
          <m:t>R</m:t>
        </m:r>
      </m:oMath>
      <w:r>
        <w:t xml:space="preserve">-matrisinin graded Yang–Baxter denklemine ilişkin uzun ve elle yürütülen</w:t>
      </w:r>
      <w:r>
        <w:t xml:space="preserve"> </w:t>
      </w:r>
      <w:r>
        <w:t xml:space="preserve">hesabı, burada açık kaynaklı, test edilebilir ve yeniden üretilebilir bir</w:t>
      </w:r>
      <w:r>
        <w:t xml:space="preserve"> </w:t>
      </w:r>
      <w:r>
        <w:t xml:space="preserve">sembolik doğrulama prosedürüne dönüşmüştür. Klasik kâğıt-kalem hesabının</w:t>
      </w:r>
      <w:r>
        <w:t xml:space="preserve"> </w:t>
      </w:r>
      <w:r>
        <w:t xml:space="preserve">güvenilirliği ile bilgisayar destekli sembolik cebrin ölçeklenebilirliği,</w:t>
      </w:r>
      <w:r>
        <w:t xml:space="preserve"> </w:t>
      </w:r>
      <w:r>
        <w:t xml:space="preserve">parite bilgisini matris düzeyine taşıyan tek bir çerçevede birleşir.</w:t>
      </w:r>
    </w:p>
    <w:bookmarkEnd w:id="95"/>
    <w:bookmarkEnd w:id="96"/>
    <w:bookmarkStart w:id="104" w:name="sec:limits"/>
    <w:p>
      <w:pPr>
        <w:pStyle w:val="Heading1"/>
        <w:pageBreakBefore/>
      </w:pPr>
      <w:r>
        <w:rPr>
          <w:b/>
        </w:rPr>
        <w:t xml:space="preserve">10  </w:t>
      </w:r>
      <w:r>
        <w:t xml:space="preserve">Klasik, Kuantum ve Birim Kök Limitleri</w:t>
      </w:r>
    </w:p>
    <w:p>
      <w:pPr>
        <w:pStyle w:val="FirstParagraph"/>
      </w:pPr>
      <w:r>
        <w:t xml:space="preserve">Son hesaplamalı katkı, aynı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temsilini üç farklı asimptotik rejimde yan</w:t>
      </w:r>
      <w:r>
        <w:t xml:space="preserve"> </w:t>
      </w:r>
      <w:r>
        <w:t xml:space="preserve">yana koyarak</w:t>
      </w:r>
      <w:r>
        <w:t xml:space="preserve"> </w:t>
      </w:r>
      <w:r>
        <w:t xml:space="preserve">“kuantize etmenin”</w:t>
      </w:r>
      <w:r>
        <w:t xml:space="preserve"> </w:t>
      </w:r>
      <w:r>
        <w:t xml:space="preserve">somut anlamını göstermektir. Kuantum gruplar</w:t>
      </w:r>
      <w:r>
        <w:t xml:space="preserve"> </w:t>
      </w:r>
      <w:r>
        <w:t xml:space="preserve">bu üç rejimde nitel olarak farklı davranır; bunu tek bir temsil üzerinde</w:t>
      </w:r>
      <w:r>
        <w:t xml:space="preserve"> </w:t>
      </w:r>
      <w:r>
        <w:t xml:space="preserve">izlemek, deformasyonun nereye dokunduğunu açıkça ortaya koyar.</w:t>
      </w:r>
    </w:p>
    <w:bookmarkStart w:id="98" w:name="l1-klasik-limit-q-to-1"/>
    <w:p>
      <w:pPr>
        <w:pStyle w:val="Heading2"/>
      </w:pPr>
      <w:r>
        <w:rPr>
          <w:b/>
        </w:rPr>
        <w:t xml:space="preserve">10.1  </w:t>
      </w:r>
      <w:r>
        <w:t xml:space="preserve">(L1) Klasik Limit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1</m:t>
        </m:r>
      </m:oMath>
    </w:p>
    <w:p>
      <w:pPr>
        <w:pStyle w:val="FirstParagraph"/>
      </w:pPr>
      <w:r>
        <w:t xml:space="preserve">Cartan elemanını şu limitle geri kazanırız: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lim</m:t>
              </m:r>
            </m:e>
            <m:lim>
              <m:r>
                <m:t>q</m:t>
              </m:r>
              <m:r>
                <m:rPr>
                  <m:sty m:val="p"/>
                </m:rPr>
                <m:t>→</m:t>
              </m:r>
              <m:r>
                <m:t>1</m:t>
              </m:r>
            </m:lim>
          </m:limLow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Köşegen olduğu için</w:t>
      </w:r>
      <w:r>
        <w:t xml:space="preserve"> </w:t>
      </w:r>
      <m:oMath>
        <m:r>
          <m:t>h</m:t>
        </m:r>
      </m:oMath>
      <w:r>
        <w:t xml:space="preserve">’nin</w:t>
      </w:r>
      <w:r>
        <w:t xml:space="preserve"> </w:t>
      </w:r>
      <m:oMath>
        <m:r>
          <m:t>k</m:t>
        </m:r>
      </m:oMath>
      <w:r>
        <w:t xml:space="preserve">. girişi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q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, yani klasik</w:t>
      </w:r>
      <w:r>
        <w:t xml:space="preserve"> </w:t>
      </w:r>
      <m:oMath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ağırlığıdır.</w:t>
      </w:r>
    </w:p>
    <w:bookmarkStart w:id="97" w:name="thm:classical"/>
    <w:p>
      <w:pPr>
        <w:pStyle w:val="BodyText"/>
      </w:pPr>
      <w:r>
        <w:rPr>
          <w:b/>
          <w:bCs/>
        </w:rPr>
        <w:t xml:space="preserve">Önerme 10.1</w:t>
      </w:r>
      <w:r>
        <w:t xml:space="preserve"> </w:t>
      </w:r>
      <w:r>
        <w:t xml:space="preserve">(Seçilen temsillerde sayısal doğrulama).</w:t>
      </w:r>
      <w:r>
        <w:t xml:space="preserve"> 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için,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q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ile tanımlanan operatörün</w:t>
      </w:r>
      <w:r>
        <w:rPr>
          <w:i/>
          <w:iCs/>
        </w:rPr>
        <w:t xml:space="preserve"> </w:t>
      </w:r>
      <w:r>
        <w:rPr>
          <w:i/>
          <w:iCs/>
        </w:rPr>
        <w:t xml:space="preserve">köşegen girişleri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rPr>
          <w:i/>
          <w:iCs/>
        </w:rPr>
        <w:t xml:space="preserve">’dir; ve aynı limit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q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olur.</w:t>
      </w:r>
    </w:p>
    <w:bookmarkEnd w:id="97"/>
    <w:p>
      <w:pPr>
        <w:pStyle w:val="BodyText"/>
      </w:pPr>
      <w:r>
        <w:t xml:space="preserve">Doğrulama,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için</w:t>
      </w:r>
      <w:r>
        <w:t xml:space="preserve"> </w:t>
      </w:r>
      <w:r>
        <w:t xml:space="preserve">içindeki testi ile</w:t>
      </w:r>
      <w:r>
        <w:t xml:space="preserve"> </w:t>
      </w:r>
      <w:r>
        <w:t xml:space="preserve">yapılmıştır.</w:t>
      </w:r>
    </w:p>
    <w:bookmarkEnd w:id="98"/>
    <w:bookmarkStart w:id="99" w:name="l2-genel-q"/>
    <w:p>
      <w:pPr>
        <w:pStyle w:val="Heading2"/>
      </w:pPr>
      <w:r>
        <w:rPr>
          <w:b/>
        </w:rPr>
        <w:t xml:space="preserve">10.2  </w:t>
      </w:r>
      <w:r>
        <w:t xml:space="preserve">(L2) Genel</w:t>
      </w:r>
      <w:r>
        <w:t xml:space="preserve"> </w:t>
      </w:r>
      <m:oMath>
        <m:r>
          <m:t>q</m:t>
        </m:r>
      </m:oMath>
    </w:p>
    <w:p>
      <w:pPr>
        <w:pStyle w:val="FirstParagraph"/>
      </w:pPr>
      <w:r>
        <w:t xml:space="preserve">Çalışmanın büyük kısmının yürüdüğü asıl kuantum rejim budur.</w:t>
      </w:r>
      <w:r>
        <w:t xml:space="preserve"> </w:t>
      </w:r>
      <m:oMath>
        <m:r>
          <m:t>K</m:t>
        </m:r>
      </m:oMath>
      <w:r>
        <w:t xml:space="preserve">-özdeğerleri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-katsayıları ise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biçimindedir. Burada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birim kökü olmadığından temsil teorisi klasik durumun</w:t>
      </w:r>
      <w:r>
        <w:t xml:space="preserve"> </w:t>
      </w:r>
      <w:r>
        <w:t xml:space="preserve">“düzgün”</w:t>
      </w:r>
      <w:r>
        <w:t xml:space="preserve"> </w:t>
      </w:r>
      <w:r>
        <w:t xml:space="preserve">bir deformasyonudur: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indirgenemez kalır, dört bağıntı ve dokuz</w:t>
      </w:r>
      <w:r>
        <w:t xml:space="preserve"> </w:t>
      </w:r>
      <w:r>
        <w:t xml:space="preserve">Hopf aksiyomu sembolik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üzerinde sağlanır.</w:t>
      </w:r>
    </w:p>
    <w:bookmarkEnd w:id="99"/>
    <w:bookmarkStart w:id="100" w:name="l3-birim-kök-qn-1"/>
    <w:p>
      <w:pPr>
        <w:pStyle w:val="Heading2"/>
      </w:pPr>
      <w:r>
        <w:rPr>
          <w:b/>
        </w:rPr>
        <w:t xml:space="preserve">10.3  </w:t>
      </w:r>
      <w:r>
        <w:t xml:space="preserve">(L3) Birim Kök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m:oMath>
        <m:r>
          <m:t>q</m:t>
        </m:r>
      </m:oMath>
      <w:r>
        <w:t xml:space="preserve"> </w:t>
      </w:r>
      <w:r>
        <w:t xml:space="preserve">bir</w:t>
      </w:r>
      <w:r>
        <w:t xml:space="preserve"> </w:t>
      </w:r>
      <m:oMath>
        <m:r>
          <m:t>N</m:t>
        </m:r>
      </m:oMath>
      <w:r>
        <w:t xml:space="preserve">. primitif birim kökü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ile değerlendirildiğinde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olur ve genel-</w:t>
      </w:r>
      <m:oMath>
        <m:r>
          <m:t>q</m:t>
        </m:r>
      </m:oMath>
      <w:r>
        <w:t xml:space="preserve"> </w:t>
      </w:r>
      <w:r>
        <w:t xml:space="preserve">resmi köklü biçimde değişir.</w:t>
      </w:r>
      <w:r>
        <w:t xml:space="preserve"> </w:t>
      </w:r>
      <m:oMath>
        <m:sSup>
          <m:e>
            <m:r>
              <m:t>E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t xml:space="preserve">merkezîleşir; bazı</w:t>
      </w:r>
      <w:r>
        <w:t xml:space="preserve"> </w:t>
      </w:r>
      <m:oMath>
        <m:r>
          <m:rPr>
            <m:sty m:val="p"/>
          </m:rPr>
          <m:t>[</m:t>
        </m:r>
        <m:r>
          <m:t>k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katsayıları sıfırlandığından</w:t>
      </w:r>
      <w:r>
        <w:t xml:space="preserve"> </w:t>
      </w:r>
      <w:r>
        <w:t xml:space="preserve">daha önce indirgenemez olan kimi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temsilleri parçalanabilir hâle gelir.</w:t>
      </w:r>
      <w:r>
        <w:t xml:space="preserve"> </w:t>
      </w:r>
      <w:r>
        <w:t xml:space="preserve">Yani deformasyonun</w:t>
      </w:r>
      <w:r>
        <w:t xml:space="preserve"> </w:t>
      </w:r>
      <w:r>
        <w:t xml:space="preserve">“zararsız”</w:t>
      </w:r>
      <w:r>
        <w:t xml:space="preserve"> </w:t>
      </w:r>
      <w:r>
        <w:t xml:space="preserve">göründüğü genel rejimden, temsil teorisinin</w:t>
      </w:r>
      <w:r>
        <w:t xml:space="preserve"> </w:t>
      </w:r>
      <w:r>
        <w:t xml:space="preserve">yeniden kurulmasını gerektiren bir rejime geçilir.</w:t>
      </w:r>
    </w:p>
    <w:p>
      <w:pPr>
        <w:pStyle w:val="BodyText"/>
      </w:pPr>
      <w:r>
        <w:rPr>
          <w:b/>
          <w:bCs/>
        </w:rPr>
        <w:t xml:space="preserve">Örnek 10.2</w:t>
      </w:r>
      <w:r>
        <w:t xml:space="preserve"> </w:t>
      </w:r>
      <w:r>
        <w:t xml:space="preserve">(Sayısal gözlem).</w:t>
      </w:r>
      <w:r>
        <w:t xml:space="preserve"> 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alalım, yani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.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üzerinde</w:t>
      </w:r>
      <w:r>
        <w:t xml:space="preserve"> </w:t>
      </w:r>
      <m:oMath>
        <m:r>
          <m:t>E</m:t>
        </m:r>
      </m:oMath>
      <w:r>
        <w:t xml:space="preserve">-matris katsayıları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2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ve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formundadır. Burada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2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olduğundan, hesaplama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verir: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Yani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’de yapısal olarak</w:t>
      </w:r>
      <w:r>
        <w:t xml:space="preserve"> </w:t>
      </w:r>
      <w:r>
        <w:rPr>
          <w:i/>
          <w:iCs/>
        </w:rPr>
        <w:t xml:space="preserve">çöker</w:t>
      </w:r>
      <w:r>
        <w:t xml:space="preserve"> </w:t>
      </w:r>
      <w:r>
        <w:t xml:space="preserve">ve genel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durumundakinden farklı, indirgenebilir bir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|</m:t>
            </m:r>
          </m:e>
          <m:sub>
            <m:r>
              <m:t>q</m:t>
            </m:r>
            <m:r>
              <m:rPr>
                <m:sty m:val="p"/>
              </m:rPr>
              <m:t>=</m:t>
            </m:r>
            <m:r>
              <m:t>i</m:t>
            </m:r>
          </m:sub>
        </m:sSub>
      </m:oMath>
      <w:r>
        <w:t xml:space="preserve">-modül hâline</w:t>
      </w:r>
      <w:r>
        <w:t xml:space="preserve"> </w:t>
      </w:r>
      <w:r>
        <w:t xml:space="preserve">gelir. Bu olgu</w:t>
      </w:r>
      <w:r>
        <w:t xml:space="preserve"> </w:t>
      </w:r>
      <w:r>
        <w:t xml:space="preserve">ile sayısal olarak doğrulanmıştır.</w:t>
      </w:r>
    </w:p>
    <w:p>
      <w:pPr>
        <w:pStyle w:val="BodyText"/>
      </w:pPr>
      <w:r>
        <w:t xml:space="preserve">Bunun teorik anlamı,</w:t>
      </w:r>
      <w:r>
        <w:t xml:space="preserve"> </w:t>
      </w:r>
      <w:r>
        <w:t xml:space="preserve">“küçük kuantum grup”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(Lusztig)</w:t>
      </w:r>
      <w:r>
        <w:t xml:space="preserve"> </w:t>
      </w:r>
      <w:r>
        <w:t xml:space="preserve">ortaya çıkışıdır: birim kökte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sonlu boyutlu indirgenemez</w:t>
      </w:r>
      <w:r>
        <w:t xml:space="preserve"> </w:t>
      </w:r>
      <w:r>
        <w:t xml:space="preserve">temsilleri sınıflanması tamamen değişir, blok yapısı belirir, ve kuantum</w:t>
      </w:r>
      <w:r>
        <w:t xml:space="preserve"> </w:t>
      </w:r>
      <w:r>
        <w:t xml:space="preserve">gruplar konformal alan teorisi ile bağlantı kurar.</w:t>
      </w:r>
    </w:p>
    <w:bookmarkEnd w:id="100"/>
    <w:bookmarkStart w:id="101" w:name="l4-kristal-limit-q-to-0"/>
    <w:p>
      <w:pPr>
        <w:pStyle w:val="Heading2"/>
      </w:pPr>
      <w:r>
        <w:rPr>
          <w:b/>
        </w:rPr>
        <w:t xml:space="preserve">10.4  </w:t>
      </w:r>
      <w:r>
        <w:t xml:space="preserve">(L4) Kristal Limit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Üçüncü teorik bölümde tartışılan kristal taban, aslında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limitine</w:t>
      </w:r>
      <w:r>
        <w:t xml:space="preserve"> </w:t>
      </w:r>
      <w:r>
        <w:t xml:space="preserve">karşılık gelir. Bu rejimde tekil matris katsayıları ıraksasa da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’in</w:t>
      </w:r>
      <w:r>
        <w:t xml:space="preserve"> </w:t>
      </w:r>
      <w:r>
        <w:t xml:space="preserve">kombinatoryal gölgesi — kristal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r>
            <m:rPr>
              <m:sty m:val="p"/>
            </m:rPr>
            <m:t>…</m:t>
          </m:r>
          <m:limUpp>
            <m:e>
              <m:r>
                <m:rPr>
                  <m:sty m:val="p"/>
                </m:rPr>
                <m:t>→</m:t>
              </m:r>
            </m:e>
            <m:lim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lim>
          </m:limUpp>
          <m:sSub>
            <m:e>
              <m:r>
                <m:t>b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yolu olarak ayakta kalır;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-eyleminin tek bir oka indirgenmiş</w:t>
      </w:r>
      <w:r>
        <w:t xml:space="preserve"> </w:t>
      </w:r>
      <w:r>
        <w:t xml:space="preserve">hâli,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ise tersidir. Pakette bu yapı</w:t>
      </w:r>
      <w:r>
        <w:t xml:space="preserve"> </w:t>
      </w:r>
      <w:r>
        <w:rPr>
          <w:rStyle w:val="VerbatimChar"/>
        </w:rPr>
        <w:t xml:space="preserve">quantum_group/crystal.py</w:t>
      </w:r>
      <w:r>
        <w:t xml:space="preserve"> </w:t>
      </w:r>
      <w:r>
        <w:t xml:space="preserve">modülünde bir grafik nesnesi olarak kurulur ve görselleştirilir.</w:t>
      </w:r>
    </w:p>
    <w:bookmarkEnd w:id="101"/>
    <w:bookmarkStart w:id="103" w:name="üç-limitin-karşılaştırması-v_2-örneği"/>
    <w:p>
      <w:pPr>
        <w:pStyle w:val="Heading2"/>
      </w:pPr>
      <w:r>
        <w:rPr>
          <w:b/>
        </w:rPr>
        <w:t xml:space="preserve">10.5  </w:t>
      </w:r>
      <w:r>
        <w:t xml:space="preserve">Üç Limitin Karşılaştırması (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örneği)</w:t>
      </w:r>
    </w:p>
    <w:bookmarkStart w:id="102" w:name="tab:limits"/>
    <w:p>
      <w:pPr>
        <w:pStyle w:val="TableCaption"/>
      </w:pPr>
      <w:r>
        <w:rPr>
          <w:b/>
          <w:bCs/>
        </w:rPr>
        <w:t xml:space="preserve">Çizelge 10.1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temsilinin üç limit rejimindeki karşılaştırması.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10.1 V_2 temsilinin üç limit rejimindeki karşılaştırması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Klasik (</w:t>
            </w:r>
            <m:oMath>
              <m:r>
                <m:t>q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Birim kök (</w:t>
            </w:r>
            <m:oMath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-özdeğerleri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t xml:space="preserve">-özdeğerleri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2, 0,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  <w:r>
              <w:t xml:space="preserve">-girdileri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[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İndirgenemez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Hayır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102"/>
    <w:p>
      <w:pPr>
        <w:pStyle w:val="BodyText"/>
      </w:pPr>
      <w:r>
        <w:t xml:space="preserve">Böylece tek bir temsil, kuantum grubun</w:t>
      </w:r>
      <w:r>
        <w:t xml:space="preserve"> </w:t>
      </w:r>
      <w:r>
        <w:t xml:space="preserve">“</w:t>
      </w:r>
      <m:oMath>
        <m:r>
          <m:t>q</m:t>
        </m:r>
      </m:oMath>
      <w:r>
        <w:t xml:space="preserve"> </w:t>
      </w:r>
      <w:r>
        <w:t xml:space="preserve">parametresinin üç ayrı hayatını”</w:t>
      </w:r>
      <w:r>
        <w:t xml:space="preserve"> </w:t>
      </w:r>
      <w:r>
        <w:t xml:space="preserve">aynı çerçevede gözler önüne serer.</w:t>
      </w:r>
    </w:p>
    <w:bookmarkEnd w:id="103"/>
    <w:bookmarkEnd w:id="104"/>
    <w:bookmarkStart w:id="107" w:name="sonuç-ve-öneriler"/>
    <w:p>
      <w:pPr>
        <w:pStyle w:val="Heading1"/>
        <w:pageBreakBefore/>
      </w:pPr>
      <w:r>
        <w:rPr>
          <w:b/>
        </w:rPr>
        <w:t xml:space="preserve">11  </w:t>
      </w:r>
      <w:r>
        <w:t xml:space="preserve">Sonuç ve Öneriler</w:t>
      </w:r>
    </w:p>
    <w:p>
      <w:pPr>
        <w:pStyle w:val="FirstParagraph"/>
      </w:pPr>
      <w:r>
        <w:t xml:space="preserve">Bu çalışmada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kuantum grubu ile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kuantum süpergrubu, aynı</w:t>
      </w:r>
      <w:r>
        <w:t xml:space="preserve"> </w:t>
      </w:r>
      <w:r>
        <w:t xml:space="preserve">sembolik sıfır-kalıntı doğrulama çekirdeği üzerinden ele alındı. Elde edilen</w:t>
      </w:r>
      <w:r>
        <w:t xml:space="preserve"> </w:t>
      </w:r>
      <w:r>
        <w:t xml:space="preserve">sonuçlar şöyle özetlenebilir:</w:t>
      </w:r>
    </w:p>
    <w:p>
      <w:pPr>
        <w:numPr>
          <w:ilvl w:val="0"/>
          <w:numId w:val="1004"/>
        </w:numPr>
      </w:pP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temsilleri</w:t>
      </w:r>
      <w:r>
        <w:t xml:space="preserve">: Sonlu boyutlu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temsilleri açık</w:t>
      </w:r>
      <w:r>
        <w:t xml:space="preserve"> </w:t>
      </w:r>
      <w:r>
        <w:t xml:space="preserve">matrislerle uygulandı;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operatörleri ve ağırlık verileri</w:t>
      </w:r>
      <w:r>
        <w:t xml:space="preserve"> </w:t>
      </w:r>
      <w:r>
        <w:t xml:space="preserve">tek bir temsil nesnesinde toplandı.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Bağıntılar ve Hopf yapısı</w:t>
      </w:r>
      <w:r>
        <w:t xml:space="preserve">: Dört (R1)–(R4) bağıntısı ve Hopf</w:t>
      </w:r>
      <w:r>
        <w:t xml:space="preserve"> </w:t>
      </w:r>
      <w:r>
        <w:t xml:space="preserve">yapısı, seçilen sonlu boyutlu temsiller üzerinde sembolik</w:t>
      </w:r>
      <w:r>
        <w:t xml:space="preserve"> </w:t>
      </w:r>
      <w:r>
        <w:t xml:space="preserve">sıfır-kalıntı testleriyle doğrulandı.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Tensör teorisi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üzerinde eş-çarpımdan gelen</w:t>
      </w:r>
      <w:r>
        <w:t xml:space="preserve"> </w:t>
      </w:r>
      <w:r>
        <w:t xml:space="preserve">eylem kuruldu; Clebsch–Gordan ayrışımının en yüksek ağırlık vektörleri</w:t>
      </w:r>
      <w:r>
        <w:t xml:space="preserve"> </w:t>
      </w:r>
      <m:oMath>
        <m:r>
          <m:t>q</m:t>
        </m:r>
      </m:oMath>
      <w:r>
        <w:t xml:space="preserve">-deforme katsayılarıyla elde edildi.</w:t>
      </w:r>
    </w:p>
    <w:p>
      <w:pPr>
        <w:numPr>
          <w:ilvl w:val="0"/>
          <w:numId w:val="1004"/>
        </w:numPr>
      </w:pPr>
      <m:oMath>
        <m:r>
          <m:t>R</m:t>
        </m:r>
      </m:oMath>
      <w:r>
        <w:rPr>
          <w:b/>
          <w:bCs/>
        </w:rPr>
        <w:t xml:space="preserve">-matrisi ve örgü bağıntıları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üzerinde</w:t>
      </w:r>
      <w:r>
        <w:t xml:space="preserve"> </w:t>
      </w:r>
      <m:oMath>
        <m:r>
          <m:t>R</m:t>
        </m:r>
      </m:oMath>
      <w:r>
        <w:t xml:space="preserve">-matrisi, kuantum Yang–Baxter denklemi, örgü bağıntısı ve Hecke</w:t>
      </w:r>
      <w:r>
        <w:t xml:space="preserve"> </w:t>
      </w:r>
      <w:r>
        <w:t xml:space="preserve">bağıntısı hesaplamalı olarak kontrol edildi.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Graded durum</w:t>
      </w:r>
      <w:r>
        <w:t xml:space="preserve">: Salih Çelik ve Sultan A. Çelik’in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m:oMath>
        <m:r>
          <m:t>R</m:t>
        </m:r>
      </m:oMath>
      <w:r>
        <w:t xml:space="preserve">-matrisi için graded Yang–Baxter denklemi, parite</w:t>
      </w:r>
      <w:r>
        <w:t xml:space="preserve"> </w:t>
      </w:r>
      <w:r>
        <w:t xml:space="preserve">uyumlu süper permütasyonla kurulan</w:t>
      </w:r>
      <w:r>
        <w:t xml:space="preserve"> </w:t>
      </w:r>
      <m:oMath>
        <m:sSub>
          <m:e>
            <m:r>
              <m:t>R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yerleşimi kullanılarak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kalıntı matrisinin tüm girdileri düzeyinde doğrulandı.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Yeniden üretilebilirlik</w:t>
      </w:r>
      <w:r>
        <w:t xml:space="preserve">: Raporlanan kontroller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testlerine bağlandı; şekiller ve PDF çıktısı depo</w:t>
      </w:r>
      <w:r>
        <w:t xml:space="preserve"> </w:t>
      </w:r>
      <w:r>
        <w:t xml:space="preserve">içindeki betikler ve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hedefleriyle yeniden üretilebilir</w:t>
      </w:r>
      <w:r>
        <w:t xml:space="preserve"> </w:t>
      </w:r>
      <w:r>
        <w:t xml:space="preserve">hâle getirildi.</w:t>
      </w:r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tarafındaki kazanç, klasik temsil teorisini</w:t>
      </w:r>
      <w:r>
        <w:t xml:space="preserve"> </w:t>
      </w:r>
      <m:oMath>
        <m:r>
          <m:t>R</m:t>
        </m:r>
      </m:oMath>
      <w:r>
        <w:t xml:space="preserve">-matrisi/örgü altyapısıyla</w:t>
      </w:r>
      <w:r>
        <w:t xml:space="preserve"> </w:t>
      </w:r>
      <w:r>
        <w:t xml:space="preserve">tek bir test edilebilir pakette buluşturmaktır.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tarafında ise asıl</w:t>
      </w:r>
      <w:r>
        <w:t xml:space="preserve"> </w:t>
      </w:r>
      <w:r>
        <w:t xml:space="preserve">katkı yöntemseldir: literatürdeki uzun graded Yang–Baxter hesabı, açık baz,</w:t>
      </w:r>
      <w:r>
        <w:t xml:space="preserve"> </w:t>
      </w:r>
      <w:r>
        <w:t xml:space="preserve">açık parite ve açık süper permütasyon üzerinden yeniden üretilebilir bir sembolik</w:t>
      </w:r>
      <w:r>
        <w:t xml:space="preserve"> </w:t>
      </w:r>
      <w:r>
        <w:t xml:space="preserve">prosedüre dönüşür. Sonuçların tamamı —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birim testleri,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bağımlılıkları, LaTeX kaynağı ve üretilen PDF — depo</w:t>
      </w:r>
      <w:r>
        <w:t xml:space="preserve"> </w:t>
      </w:r>
      <w:r>
        <w:t xml:space="preserve">klonlanarak yeniden elde edilebilir.</w:t>
      </w:r>
    </w:p>
    <w:p>
      <w:pPr>
        <w:pStyle w:val="BodyText"/>
      </w:pPr>
      <w:r>
        <w:t xml:space="preserve">Bu yaklaşım, yüksek boyutlu Yang–Baxter tipi hesapların elle yürütülen</w:t>
      </w:r>
      <w:r>
        <w:t xml:space="preserve"> </w:t>
      </w:r>
      <w:r>
        <w:t xml:space="preserve">cebirsel manipülasyonlardan, test edilebilir ve yeniden üretilebilir sembolik</w:t>
      </w:r>
      <w:r>
        <w:t xml:space="preserve"> </w:t>
      </w:r>
      <w:r>
        <w:t xml:space="preserve">doğrulama prosedürlerine taşınabileceğini göstermektedir.</w:t>
      </w:r>
    </w:p>
    <w:bookmarkStart w:id="106" w:name="ileri-çalışma-yönleri."/>
    <w:p>
      <w:pPr/>
      <w:r>
        <w:rPr>
          <w:b/>
        </w:rPr>
        <w:t xml:space="preserve">İleri çalışma yönleri.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Jones polinomu hesaplaması</w:t>
      </w:r>
      <w:r>
        <w:t xml:space="preserve">: bu çalışmadaki örgü temsilini Markov</w:t>
      </w:r>
      <w:r>
        <w:t xml:space="preserve"> </w:t>
      </w:r>
      <w:r>
        <w:t xml:space="preserve">izi ile birleştirerek küçük düğümlerin (trefoil, sekiz-düğüm) Jones</w:t>
      </w:r>
      <w:r>
        <w:t xml:space="preserve"> </w:t>
      </w:r>
      <w:r>
        <w:t xml:space="preserve">polinomunu hesaplama.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Yüksek rank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ve genel Cartan tipi için aynı</w:t>
      </w:r>
      <w:r>
        <w:t xml:space="preserve"> </w:t>
      </w:r>
      <w:r>
        <w:t xml:space="preserve">altyapının genelleştirilmesi.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Küçük kuantum grup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fraktur"/>
                <m:sty m:val="p"/>
              </m:rPr>
              <m:t>s</m:t>
            </m:r>
            <m:r>
              <m:rPr>
                <m:scr m:val="fraktur"/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’nin birim kökünde tam</w:t>
      </w:r>
      <w:r>
        <w:t xml:space="preserve"> </w:t>
      </w:r>
      <w:r>
        <w:t xml:space="preserve">temsil teorisinin ve blok yapısının inşası.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Crystal tensör çarpımı</w:t>
      </w:r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⊗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kristal</w:t>
      </w:r>
      <w:r>
        <w:t xml:space="preserve"> </w:t>
      </w:r>
      <w:r>
        <w:t xml:space="preserve">kuralının uygulanması ve klasik Clebsch–Gordan ile karşılaştırılması.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Gauss ayrışımı ve Hopf süpercebir</w:t>
      </w:r>
      <w:r>
        <w:t xml:space="preserve">: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için</w:t>
      </w:r>
      <w:r>
        <w:t xml:space="preserve"> </w:t>
      </w:r>
      <w:r>
        <w:t xml:space="preserve">ilgili makaledeki </w:t>
      </w:r>
      <w:r>
        <w:t xml:space="preserve"> </w:t>
      </w:r>
      <w:r>
        <w:t xml:space="preserve">Gauss ayrışımı, üst/alt üçgensel alt süpergruplar, RTT</w:t>
      </w:r>
      <w:r>
        <w:t xml:space="preserve"> </w:t>
      </w:r>
      <w:r>
        <w:t xml:space="preserve">bağıntıları ve Hopf süpercebir eşlemelerinin kodla doğrulanması.</w:t>
      </w:r>
    </w:p>
    <w:p>
      <w:pPr>
        <w:pStyle w:val="Heading1"/>
        <w:pageBreakBefore/>
      </w:pPr>
      <w:r>
        <w:t>KAYNAKLAR</w:t>
      </w:r>
    </w:p>
    <w:p>
      <w:pPr>
        <w:pStyle w:val="BodyText"/>
      </w:pPr>
      <w:r>
        <w:t xml:space="preserve">Chari, V., Pressley, A., (1994).</w:t>
      </w:r>
      <w:r>
        <w:t xml:space="preserve"> </w:t>
      </w:r>
      <w:r>
        <w:rPr>
          <w:i/>
          <w:iCs/>
        </w:rPr>
        <w:t xml:space="preserve">A Guide to Quantum Groups</w:t>
      </w:r>
      <w:r>
        <w:t xml:space="preserve">, Cambridge University Press, Cambridge.</w:t>
      </w:r>
    </w:p>
    <w:p>
      <w:pPr>
        <w:pStyle w:val="BodyText"/>
      </w:pPr>
      <w:r>
        <w:t xml:space="preserve">Çelik, S., Çelik, S. A., (2021).</w:t>
      </w:r>
      <w:r>
        <w:t xml:space="preserve"> </w:t>
      </w:r>
      <w:r>
        <w:t xml:space="preserve">“A New Quantum Supergroup and its Gauss Decomposition”</w:t>
      </w:r>
      <w:r>
        <w:t xml:space="preserve">,</w:t>
      </w:r>
      <w:r>
        <w:t xml:space="preserve"> </w:t>
      </w:r>
      <w:r>
        <w:rPr>
          <w:i/>
          <w:iCs/>
        </w:rPr>
        <w:t xml:space="preserve">Reports on Mathematical Physics</w:t>
      </w:r>
      <w:r>
        <w:t xml:space="preserve">, 88(2), 259–272.</w:t>
      </w:r>
    </w:p>
    <w:p>
      <w:pPr>
        <w:pStyle w:val="BodyText"/>
      </w:pPr>
      <w:r>
        <w:t xml:space="preserve">Drinfeld, V. G., (1986).</w:t>
      </w:r>
      <w:r>
        <w:t xml:space="preserve"> </w:t>
      </w:r>
      <w:r>
        <w:t xml:space="preserve">“Quantum Groups”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International Congress of Mathematicians</w:t>
      </w:r>
      <w:r>
        <w:t xml:space="preserve">, Berkeley, ABD.</w:t>
      </w:r>
    </w:p>
    <w:p>
      <w:pPr>
        <w:pStyle w:val="BodyText"/>
      </w:pPr>
      <w:r>
        <w:t xml:space="preserve">Hong, J., Kang, S.-J., (2002).</w:t>
      </w:r>
      <w:r>
        <w:t xml:space="preserve"> </w:t>
      </w:r>
      <w:r>
        <w:rPr>
          <w:i/>
          <w:iCs/>
        </w:rPr>
        <w:t xml:space="preserve">Introduction to Quantum Groups and Crystal Bases</w:t>
      </w:r>
      <w:r>
        <w:t xml:space="preserve">, American Mathematical Society, Providence.</w:t>
      </w:r>
    </w:p>
    <w:p>
      <w:pPr>
        <w:pStyle w:val="BodyText"/>
      </w:pPr>
      <w:r>
        <w:t xml:space="preserve">Jimbo, M., (1985).</w:t>
      </w:r>
      <w:r>
        <w:t xml:space="preserve"> </w:t>
      </w:r>
      <w:r>
        <w:t xml:space="preserve">“A</w:t>
      </w:r>
      <w:r>
        <w:t xml:space="preserve"> </w:t>
      </w:r>
      <m:oMath>
        <m:r>
          <m:t>q</m:t>
        </m:r>
      </m:oMath>
      <w:r>
        <w:t xml:space="preserve">-difference Analogue of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rPr>
            <m:scr m:val="fraktur"/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Yang–Baxter Equation”</w:t>
      </w:r>
      <w:r>
        <w:t xml:space="preserve">,</w:t>
      </w:r>
      <w:r>
        <w:t xml:space="preserve"> </w:t>
      </w:r>
      <w:r>
        <w:rPr>
          <w:i/>
          <w:iCs/>
        </w:rPr>
        <w:t xml:space="preserve">Letters in Mathematical Physics</w:t>
      </w:r>
      <w:r>
        <w:t xml:space="preserve">, 10, 63–69.</w:t>
      </w:r>
    </w:p>
    <w:p>
      <w:pPr>
        <w:pStyle w:val="BodyText"/>
      </w:pPr>
      <w:r>
        <w:t xml:space="preserve">Jones, V. F. R., (1985).</w:t>
      </w:r>
      <w:r>
        <w:t xml:space="preserve"> </w:t>
      </w:r>
      <w:r>
        <w:t xml:space="preserve">“A Polynomial Invariant for Knots via von Neumann Algebras”</w:t>
      </w:r>
      <w:r>
        <w:t xml:space="preserve">,</w:t>
      </w:r>
      <w:r>
        <w:t xml:space="preserve"> </w:t>
      </w:r>
      <w:r>
        <w:rPr>
          <w:i/>
          <w:iCs/>
        </w:rPr>
        <w:t xml:space="preserve">Bulletin of the American Mathematical Society</w:t>
      </w:r>
      <w:r>
        <w:t xml:space="preserve">, 12, 103–111.</w:t>
      </w:r>
    </w:p>
    <w:p>
      <w:pPr>
        <w:pStyle w:val="BodyText"/>
      </w:pPr>
      <w:r>
        <w:t xml:space="preserve">Kashiwara, M., (1991).</w:t>
      </w:r>
      <w:r>
        <w:t xml:space="preserve"> </w:t>
      </w:r>
      <w:r>
        <w:t xml:space="preserve">“On Crystal Bases of the</w:t>
      </w:r>
      <w:r>
        <w:t xml:space="preserve"> </w:t>
      </w:r>
      <m:oMath>
        <m:r>
          <m:t>q</m:t>
        </m:r>
      </m:oMath>
      <w:r>
        <w:t xml:space="preserve">-analogue of Universal Enveloping Algebras”</w:t>
      </w:r>
      <w:r>
        <w:t xml:space="preserve">,</w:t>
      </w:r>
      <w:r>
        <w:t xml:space="preserve"> </w:t>
      </w:r>
      <w:r>
        <w:rPr>
          <w:i/>
          <w:iCs/>
        </w:rPr>
        <w:t xml:space="preserve">Duke Mathematical Journal</w:t>
      </w:r>
      <w:r>
        <w:t xml:space="preserve">, 63, 465–516.</w:t>
      </w:r>
    </w:p>
    <w:p>
      <w:pPr>
        <w:pStyle w:val="BodyText"/>
      </w:pPr>
      <w:r>
        <w:t xml:space="preserve">Kassel, C., (1995).</w:t>
      </w:r>
      <w:r>
        <w:t xml:space="preserve"> </w:t>
      </w:r>
      <w:r>
        <w:rPr>
          <w:i/>
          <w:iCs/>
        </w:rPr>
        <w:t xml:space="preserve">Quantum Groups</w:t>
      </w:r>
      <w:r>
        <w:t xml:space="preserve">, Graduate Texts in Mathematics 155, Springer, New York.</w:t>
      </w:r>
    </w:p>
    <w:p>
      <w:pPr>
        <w:pStyle w:val="BodyText"/>
      </w:pPr>
      <w:r>
        <w:t xml:space="preserve">Klimyk, A., Schmüdgen, K., (1997).</w:t>
      </w:r>
      <w:r>
        <w:t xml:space="preserve"> </w:t>
      </w:r>
      <w:r>
        <w:rPr>
          <w:i/>
          <w:iCs/>
        </w:rPr>
        <w:t xml:space="preserve">Quantum Groups and Their Representations</w:t>
      </w:r>
      <w:r>
        <w:t xml:space="preserve">, Springer, Berlin.</w:t>
      </w:r>
    </w:p>
    <w:p>
      <w:pPr>
        <w:pStyle w:val="BodyText"/>
      </w:pPr>
      <w:r>
        <w:t xml:space="preserve">Krekel, H. vd., (2004).</w:t>
      </w:r>
      <w:r>
        <w:t xml:space="preserve"> </w:t>
      </w:r>
      <w:r>
        <w:rPr>
          <w:i/>
          <w:iCs/>
        </w:rPr>
        <w:t xml:space="preserve">pytest documentation</w:t>
      </w:r>
      <w:r>
        <w:t xml:space="preserve">,</w:t>
      </w:r>
      <w:r>
        <w:t xml:space="preserve"> </w:t>
      </w:r>
      <w:hyperlink r:id="rId105">
        <w:r>
          <w:rPr>
            <w:rStyle w:val="Hyperlink"/>
          </w:rPr>
          <w:t xml:space="preserve">https://docs.pytest.org/</w:t>
        </w:r>
      </w:hyperlink>
      <w:r>
        <w:t xml:space="preserve">, 3 Haziran 2026.</w:t>
      </w:r>
    </w:p>
    <w:p>
      <w:pPr>
        <w:pStyle w:val="BodyText"/>
      </w:pPr>
      <w:r>
        <w:t xml:space="preserve">Lusztig, G., (1993).</w:t>
      </w:r>
      <w:r>
        <w:t xml:space="preserve"> </w:t>
      </w:r>
      <w:r>
        <w:rPr>
          <w:i/>
          <w:iCs/>
        </w:rPr>
        <w:t xml:space="preserve">Introduction to Quantum Groups</w:t>
      </w:r>
      <w:r>
        <w:t xml:space="preserve">, Birkhäuser, Boston.</w:t>
      </w:r>
    </w:p>
    <w:p>
      <w:pPr>
        <w:pStyle w:val="BodyText"/>
      </w:pPr>
      <w:r>
        <w:t xml:space="preserve">Meurer, A. vd., (2017).</w:t>
      </w:r>
      <w:r>
        <w:t xml:space="preserve"> </w:t>
      </w:r>
      <w:r>
        <w:t xml:space="preserve">“SymPy: Symbolic Computing in Python”</w:t>
      </w:r>
      <w:r>
        <w:t xml:space="preserve">,</w:t>
      </w:r>
      <w:r>
        <w:t xml:space="preserve"> </w:t>
      </w:r>
      <w:r>
        <w:rPr>
          <w:i/>
          <w:iCs/>
        </w:rPr>
        <w:t xml:space="preserve">PeerJ Computer Science</w:t>
      </w:r>
      <w:r>
        <w:t xml:space="preserve">, 3, e103.</w:t>
      </w:r>
    </w:p>
    <w:bookmarkEnd w:id="106"/>
    <w:bookmarkEnd w:id="107"/>
    <w:bookmarkStart w:id="116" w:name="Xecd8072b36f6f6d3316c0431c9f808d01eed6f9"/>
    <w:p>
      <w:pPr>
        <w:pStyle w:val="Heading1"/>
        <w:pageBreakBefore/>
      </w:pPr>
      <w:r>
        <w:t>EKLER</w:t>
      </w:r>
    </w:p>
    <w:p>
      <w:pPr>
        <w:pStyle w:val="Heading1"/>
        <w:pageBreakBefore/>
      </w:pPr>
      <w:r>
        <w:rPr>
          <w:b/>
        </w:rPr>
        <w:t xml:space="preserve">EK A  </w:t>
      </w:r>
      <w:r>
        <w:t xml:space="preserve">Kurulum, Çalıştırma ve Yeniden Kullanım Kılavuzu</w:t>
      </w:r>
    </w:p>
    <w:p>
      <w:pPr>
        <w:pStyle w:val="FirstParagraph"/>
      </w:pPr>
      <w:r>
        <w:t xml:space="preserve">Bu ek, bu teze eşlik eden kod deposunun kurulumu, test edilmesi, şekillerinin</w:t>
      </w:r>
      <w:r>
        <w:t xml:space="preserve"> </w:t>
      </w:r>
      <w:r>
        <w:t xml:space="preserve">yeniden üretilmesi ve ileride genişletilmesi için temel adımları özetler. Depo</w:t>
      </w:r>
      <w:r>
        <w:t xml:space="preserve"> </w:t>
      </w:r>
      <w:r>
        <w:t xml:space="preserve">adresi</w:t>
      </w:r>
      <w:r>
        <w:t xml:space="preserve"> </w:t>
      </w:r>
      <w:hyperlink r:id="rId108">
        <w:r>
          <w:rPr>
            <w:rStyle w:val="Hyperlink"/>
          </w:rPr>
          <w:t xml:space="preserve">https://github.com/TerekliTahaBerk/quantum-groups</w:t>
        </w:r>
      </w:hyperlink>
      <w:r>
        <w:t xml:space="preserve"> </w:t>
      </w:r>
      <w:r>
        <w:t xml:space="preserve">şeklindedir.</w:t>
      </w:r>
    </w:p>
    <w:bookmarkStart w:id="109" w:name="depo-yapısı"/>
    <w:p>
      <w:pPr>
        <w:pStyle w:val="Heading2"/>
      </w:pPr>
      <w:r>
        <w:rPr>
          <w:b/>
        </w:rPr>
        <w:t xml:space="preserve">A.1  </w:t>
      </w:r>
      <w:r>
        <w:t xml:space="preserve">Depo Yapısı</w:t>
      </w:r>
    </w:p>
    <w:p>
      <w:pPr>
        <w:pStyle w:val="FirstParagraph"/>
      </w:pPr>
      <w:r>
        <w:t xml:space="preserve">Depo, bu tezdeki sembolik hesaplamaları ve belge üretim sürecini ayrı</w:t>
      </w:r>
      <w:r>
        <w:t xml:space="preserve"> </w:t>
      </w:r>
      <w:r>
        <w:t xml:space="preserve">dizinlerde tutacak biçimde düzenlenmiştir: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quantum_group/</w:t>
      </w:r>
      <w:r>
        <w:t xml:space="preserve">: sembolik hesaplamaları uygulayan Python</w:t>
      </w:r>
      <w:r>
        <w:t xml:space="preserve"> </w:t>
      </w:r>
      <w:r>
        <w:t xml:space="preserve">paketi.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tests/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 </w:t>
      </w:r>
      <w:r>
        <w:t xml:space="preserve"> </w:t>
      </w:r>
      <w:r>
        <w:t xml:space="preserve">tabanlı test takımı.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thesis/</w:t>
      </w:r>
      <w:r>
        <w:t xml:space="preserve">: LaTeX kaynağı, üretilen PDF dosyası ve şekil</w:t>
      </w:r>
      <w:r>
        <w:t xml:space="preserve"> </w:t>
      </w:r>
      <w:r>
        <w:t xml:space="preserve">dosyaları.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thesis/figures/</w:t>
      </w:r>
      <w:r>
        <w:t xml:space="preserve">: şekil üretim betiği ve çıktı şekilleri.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notebooks/</w:t>
      </w:r>
      <w:r>
        <w:t xml:space="preserve">: keşif amaçlı Jupyter defteri.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main.py</w:t>
      </w:r>
      <w:r>
        <w:t xml:space="preserve">: kısa kullanım gösterimi.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Makefile</w:t>
      </w:r>
      <w:r>
        <w:t xml:space="preserve">: test, şekil üretimi, PDF derleme ve demo için</w:t>
      </w:r>
      <w:r>
        <w:t xml:space="preserve"> </w:t>
      </w:r>
      <w:r>
        <w:t xml:space="preserve">kolaylık komutları.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requirements.txt</w:t>
      </w:r>
      <w:r>
        <w:t xml:space="preserve">: Python bağımlılıkları.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MANUSCRIPT_CODE_MAPPING.md</w:t>
      </w:r>
      <w:r>
        <w:t xml:space="preserve">: tezdeki başlıklar ile</w:t>
      </w:r>
      <w:r>
        <w:t xml:space="preserve"> </w:t>
      </w:r>
      <w:r>
        <w:t xml:space="preserve">depo uygulaması arasındaki eşleme.</w:t>
      </w:r>
    </w:p>
    <w:bookmarkEnd w:id="109"/>
    <w:bookmarkStart w:id="110" w:name="ortamın-hazırlanması"/>
    <w:p>
      <w:pPr>
        <w:pStyle w:val="Heading2"/>
      </w:pPr>
      <w:r>
        <w:rPr>
          <w:b/>
        </w:rPr>
        <w:t xml:space="preserve">A.2  </w:t>
      </w:r>
      <w:r>
        <w:t xml:space="preserve">Ortamın Hazırlanması</w:t>
      </w:r>
    </w:p>
    <w:p>
      <w:pPr>
        <w:pStyle w:val="FirstParagraph"/>
      </w:pPr>
      <w:r>
        <w:t xml:space="preserve">Python ortamı aşağıdaki komutlarla hazırlanabilir:</w:t>
      </w:r>
    </w:p>
    <w:p>
      <w:pPr>
        <w:pStyle w:val="SourceCode"/>
      </w:pPr>
      <w:r>
        <w:rPr>
          <w:rStyle w:val="VerbatimChar"/>
        </w:rPr>
        <w:t xml:space="preserve">git clone https://github.com/TerekliTahaBerk/quantum-groups.git</w:t>
      </w:r>
      <w:r>
        <w:br/>
      </w:r>
      <w:r>
        <w:rPr>
          <w:rStyle w:val="VerbatimChar"/>
        </w:rPr>
        <w:t xml:space="preserve">cd quantum-groups</w:t>
      </w:r>
      <w:r>
        <w:br/>
      </w: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python3 -m pip install --upgrade pip</w:t>
      </w:r>
      <w:r>
        <w:br/>
      </w:r>
      <w:r>
        <w:rPr>
          <w:rStyle w:val="VerbatimChar"/>
        </w:rPr>
        <w:t xml:space="preserve">python3 -m pip install -r requirements.txt</w:t>
      </w:r>
    </w:p>
    <w:p>
      <w:pPr>
        <w:pStyle w:val="FirstParagraph"/>
      </w:pPr>
      <w:r>
        <w:t xml:space="preserve">Windows üzerinde sanal ortam etkinleştirme komutu şöyledir:</w:t>
      </w:r>
    </w:p>
    <w:p>
      <w:pPr>
        <w:pStyle w:val="SourceCode"/>
      </w:pPr>
      <w:r>
        <w:rPr>
          <w:rStyle w:val="VerbatimChar"/>
        </w:rPr>
        <w:t xml:space="preserve">.venv\Scripts\activate</w:t>
      </w:r>
    </w:p>
    <w:p>
      <w:pPr>
        <w:pStyle w:val="FirstParagraph"/>
      </w:pPr>
      <w:r>
        <w:t xml:space="preserve">Bağımlılıkların rolleri kısaca şöyledir: SymPy </w:t>
      </w:r>
      <w:r>
        <w:t xml:space="preserve"> </w:t>
      </w:r>
      <w:r>
        <w:t xml:space="preserve">sembolik cebir ve matris</w:t>
      </w:r>
      <w:r>
        <w:t xml:space="preserve"> </w:t>
      </w:r>
      <w:r>
        <w:t xml:space="preserve">sadeleştirme için, NetworkX kristal grafiği ve grafik yardımcıları için,</w:t>
      </w:r>
      <w:r>
        <w:t xml:space="preserve"> </w:t>
      </w:r>
      <w:r>
        <w:t xml:space="preserve">Matplotlib şekil üretimi için, pytest test takımı için, Jupyter ise defter</w:t>
      </w:r>
      <w:r>
        <w:t xml:space="preserve"> </w:t>
      </w:r>
      <w:r>
        <w:t xml:space="preserve">tabanlı keşif çalışmaları için kullanılır.</w:t>
      </w:r>
    </w:p>
    <w:bookmarkEnd w:id="110"/>
    <w:bookmarkStart w:id="111" w:name="testlerin-çalıştırılması"/>
    <w:p>
      <w:pPr>
        <w:pStyle w:val="Heading2"/>
      </w:pPr>
      <w:r>
        <w:rPr>
          <w:b/>
        </w:rPr>
        <w:t xml:space="preserve">A.3  </w:t>
      </w:r>
      <w:r>
        <w:t xml:space="preserve">Testlerin Çalıştırılması</w:t>
      </w:r>
    </w:p>
    <w:p>
      <w:pPr>
        <w:pStyle w:val="FirstParagraph"/>
      </w:pPr>
      <w:r>
        <w:t xml:space="preserve">Tüm test takımı aşağıdaki komutla çalıştırılır:</w:t>
      </w:r>
    </w:p>
    <w:p>
      <w:pPr>
        <w:pStyle w:val="SourceCode"/>
      </w:pPr>
      <w:r>
        <w:rPr>
          <w:rStyle w:val="VerbatimChar"/>
        </w:rPr>
        <w:t xml:space="preserve">python3 -m pytest tests/ -q</w:t>
      </w:r>
    </w:p>
    <w:p>
      <w:pPr>
        <w:pStyle w:val="FirstParagraph"/>
      </w:pPr>
      <w:r>
        <w:t xml:space="preserve">Aynı işlem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üzerinden de çağrılabilir:</w:t>
      </w:r>
    </w:p>
    <w:p>
      <w:pPr>
        <w:pStyle w:val="SourceCode"/>
      </w:pPr>
      <w:r>
        <w:rPr>
          <w:rStyle w:val="VerbatimChar"/>
        </w:rPr>
        <w:t xml:space="preserve">make test</w:t>
      </w:r>
    </w:p>
    <w:p>
      <w:pPr>
        <w:pStyle w:val="FirstParagraph"/>
      </w:pPr>
      <w:r>
        <w:t xml:space="preserve">Belirli test dosyaları ayrı ayrı çalıştırılabilir:</w:t>
      </w:r>
    </w:p>
    <w:p>
      <w:pPr>
        <w:pStyle w:val="SourceCode"/>
      </w:pPr>
      <w:r>
        <w:rPr>
          <w:rStyle w:val="VerbatimChar"/>
        </w:rPr>
        <w:t xml:space="preserve">python3 -m pytest tests/test_r_matrix.py -q</w:t>
      </w:r>
      <w:r>
        <w:br/>
      </w:r>
      <w:r>
        <w:rPr>
          <w:rStyle w:val="VerbatimChar"/>
        </w:rPr>
        <w:t xml:space="preserve">python3 -m pytest tests/test_supergroup_gl21.py -q</w:t>
      </w:r>
      <w:r>
        <w:br/>
      </w:r>
      <w:r>
        <w:rPr>
          <w:rStyle w:val="VerbatimChar"/>
        </w:rPr>
        <w:t xml:space="preserve">python3 -m pytest tests/test_tensor.py -q</w:t>
      </w:r>
    </w:p>
    <w:p>
      <w:pPr>
        <w:pStyle w:val="FirstParagraph"/>
      </w:pPr>
      <w:r>
        <w:rPr>
          <w:rStyle w:val="VerbatimChar"/>
        </w:rPr>
        <w:t xml:space="preserve">test_r_matrix.py</w:t>
      </w:r>
      <w:r>
        <w:t xml:space="preserve">,</w:t>
      </w:r>
      <w:r>
        <w:t xml:space="preserve"> </w:t>
      </w:r>
      <m:oMath>
        <m:r>
          <m:t>R</m:t>
        </m:r>
      </m:oMath>
      <w:r>
        <w:t xml:space="preserve">-matrisini, kuantum Yang–Baxter denklemini,</w:t>
      </w:r>
      <w:r>
        <w:t xml:space="preserve"> </w:t>
      </w:r>
      <w:r>
        <w:t xml:space="preserve">örgü bağıntısını ve Hecke bağıntısını kontrol eder.</w:t>
      </w:r>
      <w:r>
        <w:t xml:space="preserve"> </w:t>
      </w:r>
      <w:r>
        <w:rPr>
          <w:rStyle w:val="VerbatimChar"/>
        </w:rPr>
        <w:t xml:space="preserve">test_supergroup_gl21.py</w:t>
      </w:r>
      <w:r>
        <w:t xml:space="preserve">,</w:t>
      </w:r>
      <w:r>
        <w:t xml:space="preserve"> </w:t>
      </w:r>
      <m:oMath>
        <m:r>
          <m:t>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m:oMath>
        <m:r>
          <m:t>R</m:t>
        </m:r>
      </m:oMath>
      <w:r>
        <w:t xml:space="preserve">-matrisini, süper</w:t>
      </w:r>
      <w:r>
        <w:t xml:space="preserve"> </w:t>
      </w:r>
      <w:r>
        <w:t xml:space="preserve">permütasyonu, graded Yang–Baxter denklemini ve seçili tensör-kuvvet</w:t>
      </w:r>
      <w:r>
        <w:t xml:space="preserve"> </w:t>
      </w:r>
      <w:r>
        <w:t xml:space="preserve">yerleşimlerini kontrol eder.</w:t>
      </w:r>
      <w:r>
        <w:t xml:space="preserve"> </w:t>
      </w:r>
      <w:r>
        <w:rPr>
          <w:rStyle w:val="VerbatimChar"/>
        </w:rPr>
        <w:t xml:space="preserve">test_tensor.py</w:t>
      </w:r>
      <w:r>
        <w:t xml:space="preserve"> </w:t>
      </w:r>
      <w:r>
        <w:t xml:space="preserve">ise tensör çarpımı</w:t>
      </w:r>
      <w:r>
        <w:t xml:space="preserve"> </w:t>
      </w:r>
      <w:r>
        <w:t xml:space="preserve">eylemini ve Clebsch–Gordan örneklerini denetler. Bu testler, tezdeki açık</w:t>
      </w:r>
      <w:r>
        <w:t xml:space="preserve"> </w:t>
      </w:r>
      <w:r>
        <w:t xml:space="preserve">matris modelleri üzerinde kullanılan sembolik kontrolleri tekrar çalıştırmak</w:t>
      </w:r>
      <w:r>
        <w:t xml:space="preserve"> </w:t>
      </w:r>
      <w:r>
        <w:t xml:space="preserve">için verilmiştir.</w:t>
      </w:r>
    </w:p>
    <w:bookmarkEnd w:id="111"/>
    <w:bookmarkStart w:id="112" w:name="demo-çalıştırma"/>
    <w:p>
      <w:pPr>
        <w:pStyle w:val="Heading2"/>
      </w:pPr>
      <w:r>
        <w:rPr>
          <w:b/>
        </w:rPr>
        <w:t xml:space="preserve">A.4  </w:t>
      </w:r>
      <w:r>
        <w:t xml:space="preserve">Demo Çalıştırma</w:t>
      </w:r>
    </w:p>
    <w:p>
      <w:pPr>
        <w:pStyle w:val="FirstParagraph"/>
      </w:pPr>
      <w:r>
        <w:t xml:space="preserve">Kısa kullanım gösterimi şu komutla çalıştırılır:</w:t>
      </w:r>
    </w:p>
    <w:p>
      <w:pPr>
        <w:pStyle w:val="SourceCode"/>
      </w:pPr>
      <w:r>
        <w:rPr>
          <w:rStyle w:val="VerbatimChar"/>
        </w:rPr>
        <w:t xml:space="preserve">python3 main.py</w:t>
      </w:r>
    </w:p>
    <w:p>
      <w:pPr>
        <w:pStyle w:val="FirstParagraph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eşdeğeri:</w:t>
      </w:r>
    </w:p>
    <w:p>
      <w:pPr>
        <w:pStyle w:val="SourceCode"/>
      </w:pPr>
      <w:r>
        <w:rPr>
          <w:rStyle w:val="VerbatimChar"/>
        </w:rPr>
        <w:t xml:space="preserve">make demo</w:t>
      </w:r>
    </w:p>
    <w:p>
      <w:pPr>
        <w:pStyle w:val="FirstParagraph"/>
      </w:pPr>
      <w:r>
        <w:t xml:space="preserve">Bu demo, paketin temel kullanımını göstermek içindir; ayrıntılı sembolik</w:t>
      </w:r>
      <w:r>
        <w:t xml:space="preserve"> </w:t>
      </w:r>
      <w:r>
        <w:t xml:space="preserve">kontroller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dizinindeki testlerde yer alır.</w:t>
      </w:r>
    </w:p>
    <w:bookmarkEnd w:id="112"/>
    <w:bookmarkStart w:id="113" w:name="şekillerin-yeniden-üretilmesi"/>
    <w:p>
      <w:pPr>
        <w:pStyle w:val="Heading2"/>
      </w:pPr>
      <w:r>
        <w:rPr>
          <w:b/>
        </w:rPr>
        <w:t xml:space="preserve">A.5  </w:t>
      </w:r>
      <w:r>
        <w:t xml:space="preserve">Şekillerin Yeniden Üretilmesi</w:t>
      </w:r>
    </w:p>
    <w:p>
      <w:pPr>
        <w:pStyle w:val="FirstParagraph"/>
      </w:pPr>
      <w:r>
        <w:t xml:space="preserve">Tezdeki şekiller aşağıdaki betikle yeniden üretilebilir:</w:t>
      </w:r>
    </w:p>
    <w:p>
      <w:pPr>
        <w:pStyle w:val="SourceCode"/>
      </w:pPr>
      <w:r>
        <w:rPr>
          <w:rStyle w:val="VerbatimChar"/>
        </w:rPr>
        <w:t xml:space="preserve">python3 thesis/figures/generate_figures.py</w:t>
      </w:r>
    </w:p>
    <w:p>
      <w:pPr>
        <w:pStyle w:val="FirstParagraph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eşdeğeri:</w:t>
      </w:r>
    </w:p>
    <w:p>
      <w:pPr>
        <w:pStyle w:val="SourceCode"/>
      </w:pPr>
      <w:r>
        <w:rPr>
          <w:rStyle w:val="VerbatimChar"/>
        </w:rPr>
        <w:t xml:space="preserve">make figures</w:t>
      </w:r>
    </w:p>
    <w:p>
      <w:pPr>
        <w:pStyle w:val="FirstParagraph"/>
      </w:pPr>
      <w:r>
        <w:t xml:space="preserve">Betik, çıktı dosyalarını</w:t>
      </w:r>
      <w:r>
        <w:t xml:space="preserve"> </w:t>
      </w:r>
      <w:r>
        <w:rPr>
          <w:rStyle w:val="VerbatimChar"/>
        </w:rPr>
        <w:t xml:space="preserve">thesis/figures/</w:t>
      </w:r>
      <w:r>
        <w:t xml:space="preserve"> </w:t>
      </w:r>
      <w:r>
        <w:t xml:space="preserve">dizinine yazar. Depodaki</w:t>
      </w:r>
      <w:r>
        <w:t xml:space="preserve"> </w:t>
      </w:r>
      <w:r>
        <w:t xml:space="preserve">üretilen başlıca şekil dosyaları şunlardır: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R_sl2_V1.pdf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R_gl21_structure.pdf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ybe_products_27.pdf</w:t>
      </w:r>
    </w:p>
    <w:p>
      <w:pPr>
        <w:pStyle w:val="FirstParagraph"/>
      </w:pPr>
      <w:r>
        <w:t xml:space="preserve">Figürlerde matematiksel semboller mümkün olduğunca Matplotlib mathtext ile</w:t>
      </w:r>
      <w:r>
        <w:t xml:space="preserve"> </w:t>
      </w:r>
      <w:r>
        <w:t xml:space="preserve">üretilmiştir; Türkçe açıklamalar ise çoğunlukla LaTeX başlıklarında ve şekil</w:t>
      </w:r>
      <w:r>
        <w:t xml:space="preserve"> </w:t>
      </w:r>
      <w:r>
        <w:t xml:space="preserve">açıklamalarında tutulmuştur.</w:t>
      </w:r>
    </w:p>
    <w:bookmarkEnd w:id="113"/>
    <w:bookmarkStart w:id="114" w:name="pdfin-derlenmesi"/>
    <w:p>
      <w:pPr>
        <w:pStyle w:val="Heading2"/>
      </w:pPr>
      <w:r>
        <w:rPr>
          <w:b/>
        </w:rPr>
        <w:t xml:space="preserve">A.6  </w:t>
      </w:r>
      <w:r>
        <w:t xml:space="preserve">PDF’in Derlenmesi</w:t>
      </w:r>
    </w:p>
    <w:p>
      <w:pPr>
        <w:pStyle w:val="FirstParagraph"/>
      </w:pPr>
      <w:r>
        <w:t xml:space="preserve">PDF derleme için önerilen hedef şudur:</w:t>
      </w:r>
    </w:p>
    <w:p>
      <w:pPr>
        <w:pStyle w:val="SourceCode"/>
      </w:pPr>
      <w:r>
        <w:rPr>
          <w:rStyle w:val="VerbatimChar"/>
        </w:rPr>
        <w:t xml:space="preserve">make pdf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tanımına göre</w:t>
      </w:r>
      <w:r>
        <w:t xml:space="preserve"> </w:t>
      </w:r>
      <w:r>
        <w:rPr>
          <w:rStyle w:val="VerbatimChar"/>
        </w:rPr>
        <w:t xml:space="preserve">make pdf</w:t>
      </w:r>
      <w:r>
        <w:t xml:space="preserve">, önce şekilleri yeniden</w:t>
      </w:r>
      <w:r>
        <w:t xml:space="preserve"> </w:t>
      </w:r>
      <w:r>
        <w:t xml:space="preserve">üretir, ardından</w:t>
      </w:r>
      <w:r>
        <w:t xml:space="preserve"> </w:t>
      </w:r>
      <w:r>
        <w:rPr>
          <w:rStyle w:val="VerbatimChar"/>
        </w:rPr>
        <w:t xml:space="preserve">thesis/thesis.tex</w:t>
      </w:r>
      <w:r>
        <w:t xml:space="preserve"> </w:t>
      </w:r>
      <w:r>
        <w:t xml:space="preserve">dosyasını derler. Derleme sonunda</w:t>
      </w:r>
      <w:r>
        <w:t xml:space="preserve"> </w:t>
      </w:r>
      <w:r>
        <w:t xml:space="preserve">kalıcı olarak yalnızca tezin ana PDF dosyası tutulur: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thesis/Quantum Grup Yapılarının Python Ortamında Modellenmesi.pdf</w:t>
      </w:r>
    </w:p>
    <w:bookmarkEnd w:id="114"/>
    <w:bookmarkStart w:id="115" w:name="gelecek-genişletmeler-için-notlar"/>
    <w:p>
      <w:pPr>
        <w:pStyle w:val="Heading2"/>
      </w:pPr>
      <w:r>
        <w:rPr>
          <w:b/>
        </w:rPr>
        <w:t xml:space="preserve">A.7  </w:t>
      </w:r>
      <w:r>
        <w:t xml:space="preserve">Gelecek Genişletmeler İçin Notlar</w:t>
      </w:r>
    </w:p>
    <w:p>
      <w:pPr>
        <w:pStyle w:val="FirstParagraph"/>
      </w:pPr>
      <w:r>
        <w:t xml:space="preserve">Yeni bir hesaplama başlığı eklenirken, ilgili uygulama kodunun</w:t>
      </w:r>
      <w:r>
        <w:t xml:space="preserve"> </w:t>
      </w:r>
      <w:r>
        <w:rPr>
          <w:rStyle w:val="VerbatimChar"/>
        </w:rPr>
        <w:t xml:space="preserve">quantum_group/</w:t>
      </w:r>
      <w:r>
        <w:t xml:space="preserve"> </w:t>
      </w:r>
      <w:r>
        <w:t xml:space="preserve">altında ayrı bir modülde veya mevcut uygun modülde</w:t>
      </w:r>
      <w:r>
        <w:t xml:space="preserve"> </w:t>
      </w:r>
      <w:r>
        <w:t xml:space="preserve">tutulması; buna karşılık gelen testlerin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altında açık ve hedefli</w:t>
      </w:r>
      <w:r>
        <w:t xml:space="preserve"> </w:t>
      </w:r>
      <w:r>
        <w:t xml:space="preserve">test dosyalarıyla verilmesi önerilir. Yeni şekiller için üretim mantığı</w:t>
      </w:r>
      <w:r>
        <w:t xml:space="preserve"> </w:t>
      </w:r>
      <w:r>
        <w:rPr>
          <w:rStyle w:val="VerbatimChar"/>
        </w:rPr>
        <w:t xml:space="preserve">thesis/figures/generate_figures.py</w:t>
      </w:r>
      <w:r>
        <w:t xml:space="preserve"> </w:t>
      </w:r>
      <w:r>
        <w:t xml:space="preserve">içinde tutulabilir veya aynı dizinde</w:t>
      </w:r>
      <w:r>
        <w:t xml:space="preserve"> </w:t>
      </w:r>
      <w:r>
        <w:t xml:space="preserve">ayrı betiklere ayrılabilir; çıktı dosyalarının adları LaTeX kaynağındaki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çağrılarıyla tutarlı olmalıdır. Teze</w:t>
      </w:r>
      <w:r>
        <w:t xml:space="preserve"> </w:t>
      </w:r>
      <w:r>
        <w:t xml:space="preserve">eklenen yeni hesaplama iddiaları için</w:t>
      </w:r>
      <w:r>
        <w:t xml:space="preserve"> </w:t>
      </w:r>
      <w:r>
        <w:rPr>
          <w:rStyle w:val="VerbatimChar"/>
        </w:rPr>
        <w:t xml:space="preserve">MANUSCRIPT_CODE_MAPPING.md</w:t>
      </w:r>
      <w:r>
        <w:t xml:space="preserve"> </w:t>
      </w:r>
      <w:r>
        <w:t xml:space="preserve">dosyasındaki eşlemenin güncellenmesi, ileride bakım ve yeniden kullanım</w:t>
      </w:r>
      <w:r>
        <w:t xml:space="preserve"> </w:t>
      </w:r>
      <w:r>
        <w:t xml:space="preserve">açısından yararlıdır.</w:t>
      </w:r>
    </w:p>
    <w:bookmarkEnd w:id="115"/>
    <w:bookmarkEnd w:id="116"/>
    <w:bookmarkStart w:id="118" w:name="test-eşlemesi"/>
    <w:p>
      <w:pPr>
        <w:pStyle w:val="Heading1"/>
        <w:pageBreakBefore/>
      </w:pPr>
      <w:r>
        <w:rPr>
          <w:b/>
        </w:rPr>
        <w:t xml:space="preserve">EK B  </w:t>
      </w:r>
      <w:r>
        <w:t xml:space="preserve">Test Eşlemesi</w:t>
      </w:r>
    </w:p>
    <w:p>
      <w:pPr>
        <w:pStyle w:val="FirstParagraph"/>
      </w:pPr>
      <w:r>
        <w:t xml:space="preserve">Her doğrulama ekseni, ilgili kod modülü ve birim test dosyasıyla</w:t>
      </w:r>
      <w:r>
        <w:t xml:space="preserve"> </w:t>
      </w:r>
      <w:r>
        <w:t xml:space="preserve">Çizelge </w:t>
      </w:r>
      <w:hyperlink w:anchor="tab:tests">
        <w:r>
          <w:rPr>
            <w:rStyle w:val="Hyperlink"/>
          </w:rPr>
          <w:t xml:space="preserve">13.1</w:t>
        </w:r>
      </w:hyperlink>
      <w:r>
        <w:t xml:space="preserve">’te eşlenmiştir.</w:t>
      </w:r>
    </w:p>
    <w:bookmarkStart w:id="117" w:name="tab:tests"/>
    <w:p>
      <w:pPr>
        <w:pStyle w:val="TableCaption"/>
      </w:pPr>
      <w:r>
        <w:rPr>
          <w:b/>
          <w:bCs/>
        </w:rPr>
        <w:t xml:space="preserve">Çizelge B.1</w:t>
      </w:r>
      <w:r>
        <w:t xml:space="preserve"> </w:t>
      </w:r>
      <w:r>
        <w:t xml:space="preserve">Doğrulama eksenleri, kod modülleri ve test dosyaları.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Çizelge B.1 Doğrulama eksenleri, kod modülleri ve test dosyaları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Modülü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Dosyası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  <m:r>
                    <m:rPr>
                      <m:scr m:val="fraktur"/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bağıntıları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test_relations.py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Hopf aksiyomları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hopf.py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test_hopf.py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Temsiller ve kristaller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crystal.py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test_representations.py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Clebsch–Gordan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test_tensor.py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R-matrisi/QYBE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r_matrix.py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test_r_matrix.py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graded YBE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supergroup_gl21.py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test_supergroup_gl21.py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 analizleri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test_limits.py</w:t>
            </w:r>
          </w:p>
        </w:tc>
      </w:tr>
    </w:tbl>
    <w:bookmarkEnd w:id="117"/>
    <w:bookmarkEnd w:id="118"/>
    <w:bookmarkStart w:id="119" w:name="özgeçmiş"/>
    <w:p>
      <w:pPr>
        <w:pStyle w:val="Heading1"/>
        <w:pageBreakBefore/>
      </w:pPr>
      <w:r>
        <w:t xml:space="preserve">ÖZGEÇMİŞ</w:t>
      </w:r>
    </w:p>
    <w:p>
      <w:pPr>
        <w:pStyle w:val="FirstParagraph"/>
      </w:pPr>
      <w:r>
        <w:rPr>
          <w:b/>
          <w:bCs/>
        </w:rPr>
        <w:t xml:space="preserve">Kişisel Bilgiler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Adı Soyadı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Taha Berk TEREKLİ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Bölümü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Matematik Bölümü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Üniversite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Yıldız Teknik Üniversitesi, Fen-Edebiyat Fakültesi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Eğitim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Lisans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Yıldız Teknik Üniversitesi, Matematik Bölümü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İlgi Alanları</w:t>
      </w:r>
      <w:r>
        <w:br/>
      </w:r>
      <w:r>
        <w:t xml:space="preserve">Kuantum gruplar, temsil teorisi, Yang–Baxter denklemi, sembolik hesaplama</w:t>
      </w:r>
      <w:r>
        <w:t xml:space="preserve"> </w:t>
      </w:r>
      <w:r>
        <w:t xml:space="preserve">(Python/SymPy), bilgisayar cebiri.</w:t>
      </w:r>
    </w:p>
    <w:p>
      <w:pPr>
        <w:pStyle w:val="BodyText"/>
      </w:pPr>
      <w:r>
        <w:rPr>
          <w:b/>
          <w:bCs/>
        </w:rPr>
        <w:t xml:space="preserve">Tez Çalışmasına İlişkin</w:t>
      </w:r>
      <w:r>
        <w:br/>
      </w:r>
      <w:r>
        <w:t xml:space="preserve">Bu bitirme tezi kapsamında geliştirilen</w:t>
      </w:r>
      <w:r>
        <w:t xml:space="preserve"> </w:t>
      </w:r>
      <w:r>
        <w:rPr>
          <w:rStyle w:val="VerbatimChar"/>
        </w:rPr>
        <w:t xml:space="preserve">quantum_group</w:t>
      </w:r>
      <w:r>
        <w:t xml:space="preserve"> </w:t>
      </w:r>
      <w:r>
        <w:t xml:space="preserve">Python paketi ve</w:t>
      </w:r>
      <w:r>
        <w:t xml:space="preserve"> </w:t>
      </w:r>
      <w:r>
        <w:t xml:space="preserve">ilgili test takımı, açık kaynak olarak</w:t>
      </w:r>
      <w:r>
        <w:t xml:space="preserve"> </w:t>
      </w:r>
      <w:hyperlink r:id="rId108">
        <w:r>
          <w:rPr>
            <w:rStyle w:val="Hyperlink"/>
          </w:rPr>
          <w:t xml:space="preserve">https://github.com/TerekliTahaBerk/quantum-groups</w:t>
        </w:r>
      </w:hyperlink>
      <w:r>
        <w:t xml:space="preserve"> </w:t>
      </w:r>
      <w:r>
        <w:t xml:space="preserve">adresinde</w:t>
      </w:r>
      <w:r>
        <w:t xml:space="preserve"> </w:t>
      </w:r>
      <w:r>
        <w:t xml:space="preserve">yayımlanmıştır.</w:t>
      </w:r>
    </w:p>
    <w:bookmarkEnd w:id="119"/>
    <w:sectPr w:rsidR="00FC693F" w:rsidRPr="0006063C" w:rsidSect="00034616">
      <w:pgSz w:h="16838" w:w="11906"/>
      <w:pgMar w:bottom="1417" w:footer="720" w:gutter="0" w:header="720" w:left="1984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40" w:line="360" w:lineRule="auto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40" w:line="360" w:lineRule="auto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40" w:line="360" w:lineRule="auto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60" w:before="240" w:line="360" w:lineRule="auto"/>
      <w:jc w:val="left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Courier New" w:hAnsi="Courier New"/>
      <w:sz w:val="18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240" w:line="360" w:lineRule="auto"/>
      <w:contextualSpacing/>
      <w:jc w:val="left"/>
    </w:pPr>
    <w:rPr>
      <w:rFonts w:ascii="Times New Roman" w:asciiTheme="majorHAnsi" w:cstheme="majorBidi" w:eastAsiaTheme="majorEastAsia" w:hAnsi="Times New Roman" w:hAnsiTheme="majorHAnsi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8" Type="http://schemas.openxmlformats.org/officeDocument/2006/relationships/image" Target="media/rId68.png"/><Relationship Id="rId47" Type="http://schemas.openxmlformats.org/officeDocument/2006/relationships/image" Target="media/rId47.png"/><Relationship Id="rId89" Type="http://schemas.openxmlformats.org/officeDocument/2006/relationships/image" Target="media/rId89.png"/><Relationship Id="rId78" Type="http://schemas.openxmlformats.org/officeDocument/2006/relationships/image" Target="media/rId78.png"/><Relationship Id="rId61" Type="http://schemas.openxmlformats.org/officeDocument/2006/relationships/image" Target="media/rId61.png"/><Relationship Id="rId73" Type="http://schemas.openxmlformats.org/officeDocument/2006/relationships/image" Target="media/rId73.png"/><Relationship Id="rId30" Type="http://schemas.openxmlformats.org/officeDocument/2006/relationships/image" Target="media/rId30.png"/><Relationship Id="rId51" Type="http://schemas.openxmlformats.org/officeDocument/2006/relationships/image" Target="media/rId51.png"/><Relationship Id="rId9" Type="http://schemas.openxmlformats.org/officeDocument/2006/relationships/image" Target="media/rId9.png"/><Relationship Id="rId84" Type="http://schemas.openxmlformats.org/officeDocument/2006/relationships/image" Target="media/rId84.png"/><Relationship Id="rId105" Type="http://schemas.openxmlformats.org/officeDocument/2006/relationships/hyperlink" Target="https://docs.pytest.org/" TargetMode="External"/><Relationship Id="rId108" Type="http://schemas.openxmlformats.org/officeDocument/2006/relationships/hyperlink" Target="https://github.com/TerekliTahaBerk/quantum-groups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https://docs.pytest.org/" TargetMode="External"/><Relationship Id="rId108" Type="http://schemas.openxmlformats.org/officeDocument/2006/relationships/hyperlink" Target="https://github.com/TerekliTahaBerk/quantum-gro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2026-06-04T12:19:56Z</dcterms:created>
  <dcterms:modified xsi:type="dcterms:W3CDTF">2026-06-04T12:19:56Z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