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EFFEE" w14:textId="65C55F00" w:rsidR="00056F54" w:rsidRPr="00C23E76" w:rsidRDefault="00056F54" w:rsidP="00C23E76">
      <w:pPr>
        <w:spacing w:after="0"/>
        <w:jc w:val="center"/>
        <w:rPr>
          <w:b/>
          <w:bCs/>
          <w:sz w:val="64"/>
          <w:szCs w:val="64"/>
        </w:rPr>
      </w:pPr>
      <w:r w:rsidRPr="00C23E76">
        <w:rPr>
          <w:b/>
          <w:bCs/>
          <w:sz w:val="64"/>
          <w:szCs w:val="64"/>
        </w:rPr>
        <w:t>Terence Tang</w:t>
      </w:r>
    </w:p>
    <w:p w14:paraId="5FDA6A53" w14:textId="207809DF" w:rsidR="00056F54" w:rsidRDefault="00056F54" w:rsidP="00C23E76">
      <w:pPr>
        <w:spacing w:after="0"/>
        <w:jc w:val="center"/>
      </w:pPr>
      <w:r>
        <w:t>Mobile: (206) 334-3133  Email: Terencetang@outlook.com</w:t>
      </w:r>
    </w:p>
    <w:tbl>
      <w:tblPr>
        <w:tblStyle w:val="TableGrid"/>
        <w:tblW w:w="10656" w:type="dxa"/>
        <w:tblLook w:val="04A0" w:firstRow="1" w:lastRow="0" w:firstColumn="1" w:lastColumn="0" w:noHBand="0" w:noVBand="1"/>
      </w:tblPr>
      <w:tblGrid>
        <w:gridCol w:w="10656"/>
      </w:tblGrid>
      <w:tr w:rsidR="005F04CB" w14:paraId="6CB04FB2" w14:textId="77777777" w:rsidTr="00FD29D7">
        <w:tc>
          <w:tcPr>
            <w:tcW w:w="10656" w:type="dxa"/>
            <w:tcBorders>
              <w:top w:val="single" w:sz="4" w:space="0" w:color="auto"/>
              <w:left w:val="nil"/>
              <w:bottom w:val="single" w:sz="4" w:space="0" w:color="auto"/>
              <w:right w:val="nil"/>
            </w:tcBorders>
          </w:tcPr>
          <w:p w14:paraId="016722D7" w14:textId="63CD3865" w:rsidR="005F04CB" w:rsidRDefault="00056F54">
            <w:bookmarkStart w:id="0" w:name="_Hlk13219183"/>
            <w:r>
              <w:rPr>
                <w:b/>
                <w:bCs/>
              </w:rPr>
              <w:t>Objective</w:t>
            </w:r>
          </w:p>
        </w:tc>
      </w:tr>
      <w:tr w:rsidR="005F04CB" w14:paraId="49E712B7" w14:textId="77777777" w:rsidTr="00FD29D7">
        <w:tc>
          <w:tcPr>
            <w:tcW w:w="10656" w:type="dxa"/>
            <w:tcBorders>
              <w:top w:val="single" w:sz="4" w:space="0" w:color="auto"/>
              <w:left w:val="nil"/>
              <w:bottom w:val="nil"/>
              <w:right w:val="nil"/>
            </w:tcBorders>
          </w:tcPr>
          <w:p w14:paraId="4467BA0A" w14:textId="77777777" w:rsidR="00B175B7" w:rsidRPr="00DD5C30" w:rsidRDefault="00B175B7" w:rsidP="007B0A71">
            <w:pPr>
              <w:rPr>
                <w:sz w:val="10"/>
                <w:szCs w:val="10"/>
              </w:rPr>
            </w:pPr>
          </w:p>
          <w:p w14:paraId="42EE4558" w14:textId="5C9E7BE9" w:rsidR="00C84B74" w:rsidRPr="0036106D" w:rsidRDefault="00F61E72" w:rsidP="00C34524">
            <w:pPr>
              <w:ind w:left="250" w:hanging="180"/>
              <w:rPr>
                <w:sz w:val="19"/>
                <w:szCs w:val="19"/>
              </w:rPr>
            </w:pPr>
            <w:r>
              <w:rPr>
                <w:sz w:val="19"/>
                <w:szCs w:val="19"/>
              </w:rPr>
              <w:t>Experienced tech industry</w:t>
            </w:r>
            <w:r w:rsidR="00637714" w:rsidRPr="0036106D">
              <w:rPr>
                <w:sz w:val="19"/>
                <w:szCs w:val="19"/>
              </w:rPr>
              <w:t xml:space="preserve"> </w:t>
            </w:r>
            <w:r w:rsidR="00A36B90" w:rsidRPr="0036106D">
              <w:rPr>
                <w:sz w:val="19"/>
                <w:szCs w:val="19"/>
              </w:rPr>
              <w:t>professional</w:t>
            </w:r>
            <w:r w:rsidR="0056148A" w:rsidRPr="0036106D">
              <w:rPr>
                <w:sz w:val="19"/>
                <w:szCs w:val="19"/>
              </w:rPr>
              <w:t xml:space="preserve">, </w:t>
            </w:r>
            <w:r w:rsidR="00A36B90" w:rsidRPr="0036106D">
              <w:rPr>
                <w:sz w:val="19"/>
                <w:szCs w:val="19"/>
              </w:rPr>
              <w:t xml:space="preserve">with a </w:t>
            </w:r>
            <w:r>
              <w:rPr>
                <w:sz w:val="19"/>
                <w:szCs w:val="19"/>
              </w:rPr>
              <w:t>passion for</w:t>
            </w:r>
            <w:r w:rsidR="00A36B90" w:rsidRPr="0036106D">
              <w:rPr>
                <w:sz w:val="19"/>
                <w:szCs w:val="19"/>
              </w:rPr>
              <w:t xml:space="preserve"> </w:t>
            </w:r>
            <w:r w:rsidR="00164363" w:rsidRPr="0036106D">
              <w:rPr>
                <w:sz w:val="19"/>
                <w:szCs w:val="19"/>
              </w:rPr>
              <w:t>understanding the details</w:t>
            </w:r>
            <w:r w:rsidR="006E7490" w:rsidRPr="0036106D">
              <w:rPr>
                <w:sz w:val="19"/>
                <w:szCs w:val="19"/>
              </w:rPr>
              <w:t xml:space="preserve">, </w:t>
            </w:r>
            <w:r w:rsidR="0056148A" w:rsidRPr="0036106D">
              <w:rPr>
                <w:sz w:val="19"/>
                <w:szCs w:val="19"/>
              </w:rPr>
              <w:t>seeks</w:t>
            </w:r>
            <w:r w:rsidR="006E7490" w:rsidRPr="0036106D">
              <w:rPr>
                <w:sz w:val="19"/>
                <w:szCs w:val="19"/>
              </w:rPr>
              <w:t xml:space="preserve"> to leverage </w:t>
            </w:r>
            <w:r w:rsidR="007B0A71" w:rsidRPr="0036106D">
              <w:rPr>
                <w:sz w:val="19"/>
                <w:szCs w:val="19"/>
              </w:rPr>
              <w:t xml:space="preserve">proven </w:t>
            </w:r>
            <w:r w:rsidR="006E7490" w:rsidRPr="0036106D">
              <w:rPr>
                <w:sz w:val="19"/>
                <w:szCs w:val="19"/>
              </w:rPr>
              <w:t xml:space="preserve">analytics and problem-solving background to </w:t>
            </w:r>
            <w:r w:rsidR="00B175B7" w:rsidRPr="0036106D">
              <w:rPr>
                <w:sz w:val="19"/>
                <w:szCs w:val="19"/>
              </w:rPr>
              <w:t xml:space="preserve">tackle tough problems </w:t>
            </w:r>
            <w:r w:rsidR="0056148A" w:rsidRPr="0036106D">
              <w:rPr>
                <w:sz w:val="19"/>
                <w:szCs w:val="19"/>
              </w:rPr>
              <w:t>for industry leading</w:t>
            </w:r>
            <w:r w:rsidR="00B175B7" w:rsidRPr="0036106D">
              <w:rPr>
                <w:sz w:val="19"/>
                <w:szCs w:val="19"/>
              </w:rPr>
              <w:t xml:space="preserve"> products.</w:t>
            </w:r>
            <w:r w:rsidR="006E7490" w:rsidRPr="0036106D">
              <w:rPr>
                <w:sz w:val="19"/>
                <w:szCs w:val="19"/>
              </w:rPr>
              <w:t xml:space="preserve"> </w:t>
            </w:r>
            <w:r w:rsidRPr="0036106D">
              <w:rPr>
                <w:sz w:val="19"/>
                <w:szCs w:val="19"/>
              </w:rPr>
              <w:t>Skilled</w:t>
            </w:r>
            <w:r w:rsidR="006E7490" w:rsidRPr="0036106D">
              <w:rPr>
                <w:sz w:val="19"/>
                <w:szCs w:val="19"/>
              </w:rPr>
              <w:t xml:space="preserve"> in </w:t>
            </w:r>
            <w:r>
              <w:rPr>
                <w:sz w:val="19"/>
                <w:szCs w:val="19"/>
              </w:rPr>
              <w:t>process management and improvement, community management</w:t>
            </w:r>
            <w:r w:rsidR="00C34524">
              <w:rPr>
                <w:sz w:val="19"/>
                <w:szCs w:val="19"/>
              </w:rPr>
              <w:t xml:space="preserve">, developing qualitative and quantitative analytics, and </w:t>
            </w:r>
            <w:r w:rsidR="007B0A71" w:rsidRPr="0036106D">
              <w:rPr>
                <w:sz w:val="19"/>
                <w:szCs w:val="19"/>
              </w:rPr>
              <w:t>product</w:t>
            </w:r>
            <w:r w:rsidR="00C34524">
              <w:rPr>
                <w:sz w:val="19"/>
                <w:szCs w:val="19"/>
              </w:rPr>
              <w:t xml:space="preserve"> and </w:t>
            </w:r>
            <w:r w:rsidR="007B0A71" w:rsidRPr="0036106D">
              <w:rPr>
                <w:sz w:val="19"/>
                <w:szCs w:val="19"/>
              </w:rPr>
              <w:t xml:space="preserve">tool development for both internal and external users. </w:t>
            </w:r>
            <w:r w:rsidR="00414ADB" w:rsidRPr="0036106D">
              <w:rPr>
                <w:sz w:val="19"/>
                <w:szCs w:val="19"/>
              </w:rPr>
              <w:t xml:space="preserve">I am passionate about </w:t>
            </w:r>
            <w:r w:rsidR="00670409" w:rsidRPr="0036106D">
              <w:rPr>
                <w:sz w:val="19"/>
                <w:szCs w:val="19"/>
              </w:rPr>
              <w:t xml:space="preserve">driving </w:t>
            </w:r>
            <w:r w:rsidR="00414ADB" w:rsidRPr="0036106D">
              <w:rPr>
                <w:sz w:val="19"/>
                <w:szCs w:val="19"/>
              </w:rPr>
              <w:t xml:space="preserve">actionable insight from data and have a knack for building </w:t>
            </w:r>
            <w:r w:rsidR="00C34524">
              <w:rPr>
                <w:sz w:val="19"/>
                <w:szCs w:val="19"/>
              </w:rPr>
              <w:t>strong</w:t>
            </w:r>
            <w:r w:rsidR="00414ADB" w:rsidRPr="0036106D">
              <w:rPr>
                <w:sz w:val="19"/>
                <w:szCs w:val="19"/>
              </w:rPr>
              <w:t xml:space="preserve"> </w:t>
            </w:r>
            <w:r w:rsidR="007B0A71" w:rsidRPr="0036106D">
              <w:rPr>
                <w:sz w:val="19"/>
                <w:szCs w:val="19"/>
              </w:rPr>
              <w:t>cross-team</w:t>
            </w:r>
            <w:r w:rsidR="00414ADB" w:rsidRPr="0036106D">
              <w:rPr>
                <w:sz w:val="19"/>
                <w:szCs w:val="19"/>
              </w:rPr>
              <w:t xml:space="preserve"> relationships</w:t>
            </w:r>
            <w:r w:rsidR="0036106D">
              <w:rPr>
                <w:sz w:val="19"/>
                <w:szCs w:val="19"/>
              </w:rPr>
              <w:t>.</w:t>
            </w:r>
          </w:p>
        </w:tc>
      </w:tr>
    </w:tbl>
    <w:p w14:paraId="3F730AF0" w14:textId="10C94F95" w:rsidR="00292082" w:rsidRPr="00DD5C30" w:rsidRDefault="00292082" w:rsidP="00670409">
      <w:pPr>
        <w:spacing w:after="80"/>
        <w:rPr>
          <w:sz w:val="10"/>
          <w:szCs w:val="10"/>
        </w:rPr>
      </w:pPr>
    </w:p>
    <w:tbl>
      <w:tblPr>
        <w:tblStyle w:val="TableGrid"/>
        <w:tblW w:w="10699" w:type="dxa"/>
        <w:tblLook w:val="04A0" w:firstRow="1" w:lastRow="0" w:firstColumn="1" w:lastColumn="0" w:noHBand="0" w:noVBand="1"/>
      </w:tblPr>
      <w:tblGrid>
        <w:gridCol w:w="1008"/>
        <w:gridCol w:w="9648"/>
        <w:gridCol w:w="43"/>
      </w:tblGrid>
      <w:tr w:rsidR="00FD29D7" w14:paraId="2825EF44" w14:textId="77777777" w:rsidTr="00056F54">
        <w:tc>
          <w:tcPr>
            <w:tcW w:w="10699" w:type="dxa"/>
            <w:gridSpan w:val="3"/>
            <w:tcBorders>
              <w:top w:val="single" w:sz="4" w:space="0" w:color="auto"/>
              <w:left w:val="nil"/>
              <w:bottom w:val="single" w:sz="4" w:space="0" w:color="auto"/>
              <w:right w:val="nil"/>
            </w:tcBorders>
          </w:tcPr>
          <w:p w14:paraId="69241426" w14:textId="261CD0CB" w:rsidR="00FD29D7" w:rsidRPr="00006703" w:rsidRDefault="00FD29D7" w:rsidP="00223F02">
            <w:pPr>
              <w:rPr>
                <w:b/>
                <w:bCs/>
              </w:rPr>
            </w:pPr>
            <w:r>
              <w:rPr>
                <w:b/>
                <w:bCs/>
              </w:rPr>
              <w:t xml:space="preserve">Professional </w:t>
            </w:r>
            <w:r w:rsidRPr="00006703">
              <w:rPr>
                <w:b/>
                <w:bCs/>
              </w:rPr>
              <w:t>Experience</w:t>
            </w:r>
          </w:p>
        </w:tc>
      </w:tr>
      <w:tr w:rsidR="00056F54" w14:paraId="6CD1B214" w14:textId="77777777" w:rsidTr="00056F54">
        <w:trPr>
          <w:gridAfter w:val="1"/>
          <w:wAfter w:w="43" w:type="dxa"/>
        </w:trPr>
        <w:tc>
          <w:tcPr>
            <w:tcW w:w="1008" w:type="dxa"/>
            <w:tcBorders>
              <w:top w:val="single" w:sz="4" w:space="0" w:color="auto"/>
              <w:left w:val="nil"/>
              <w:bottom w:val="nil"/>
              <w:right w:val="nil"/>
            </w:tcBorders>
          </w:tcPr>
          <w:p w14:paraId="53489DF7" w14:textId="77777777" w:rsidR="00C84B74" w:rsidRPr="00C84B74" w:rsidRDefault="00C84B74" w:rsidP="00223F02">
            <w:pPr>
              <w:rPr>
                <w:sz w:val="4"/>
                <w:szCs w:val="4"/>
              </w:rPr>
            </w:pPr>
          </w:p>
          <w:p w14:paraId="46A3622F" w14:textId="77777777" w:rsidR="00DD5C30" w:rsidRPr="00DD5C30" w:rsidRDefault="00DD5C30" w:rsidP="00223F02">
            <w:pPr>
              <w:rPr>
                <w:sz w:val="8"/>
                <w:szCs w:val="8"/>
              </w:rPr>
            </w:pPr>
          </w:p>
          <w:p w14:paraId="19F68A5D" w14:textId="12268394" w:rsidR="005F04CB" w:rsidRPr="00637714" w:rsidRDefault="005F04CB" w:rsidP="00223F02">
            <w:pPr>
              <w:rPr>
                <w:sz w:val="17"/>
                <w:szCs w:val="17"/>
              </w:rPr>
            </w:pPr>
            <w:r w:rsidRPr="00DD5C30">
              <w:rPr>
                <w:sz w:val="18"/>
                <w:szCs w:val="18"/>
              </w:rPr>
              <w:t>0</w:t>
            </w:r>
            <w:r w:rsidR="0076141B" w:rsidRPr="00DD5C30">
              <w:rPr>
                <w:sz w:val="18"/>
                <w:szCs w:val="18"/>
              </w:rPr>
              <w:t>4</w:t>
            </w:r>
            <w:r w:rsidRPr="00DD5C30">
              <w:rPr>
                <w:sz w:val="18"/>
                <w:szCs w:val="18"/>
              </w:rPr>
              <w:t>.201</w:t>
            </w:r>
            <w:r w:rsidR="0076141B" w:rsidRPr="00DD5C30">
              <w:rPr>
                <w:sz w:val="18"/>
                <w:szCs w:val="18"/>
              </w:rPr>
              <w:t>6</w:t>
            </w:r>
            <w:r w:rsidR="00272214">
              <w:rPr>
                <w:sz w:val="18"/>
                <w:szCs w:val="18"/>
              </w:rPr>
              <w:t xml:space="preserve"> </w:t>
            </w:r>
            <w:r w:rsidRPr="00DD5C30">
              <w:rPr>
                <w:sz w:val="18"/>
                <w:szCs w:val="18"/>
              </w:rPr>
              <w:t>-</w:t>
            </w:r>
            <w:r w:rsidR="00272214">
              <w:rPr>
                <w:sz w:val="18"/>
                <w:szCs w:val="18"/>
              </w:rPr>
              <w:t xml:space="preserve"> </w:t>
            </w:r>
            <w:r w:rsidRPr="00DD5C30">
              <w:rPr>
                <w:sz w:val="18"/>
                <w:szCs w:val="18"/>
              </w:rPr>
              <w:t>Present</w:t>
            </w:r>
          </w:p>
        </w:tc>
        <w:tc>
          <w:tcPr>
            <w:tcW w:w="9648" w:type="dxa"/>
            <w:tcBorders>
              <w:top w:val="single" w:sz="4" w:space="0" w:color="auto"/>
              <w:left w:val="nil"/>
              <w:bottom w:val="nil"/>
              <w:right w:val="nil"/>
            </w:tcBorders>
          </w:tcPr>
          <w:p w14:paraId="5DC1CA01" w14:textId="77777777" w:rsidR="00DD5C30" w:rsidRPr="00DD5C30" w:rsidRDefault="00DD5C30" w:rsidP="00223F02">
            <w:pPr>
              <w:rPr>
                <w:sz w:val="10"/>
                <w:szCs w:val="10"/>
              </w:rPr>
            </w:pPr>
          </w:p>
          <w:p w14:paraId="112B006A" w14:textId="579DDA05" w:rsidR="005F04CB" w:rsidRPr="000C3586" w:rsidRDefault="0076141B" w:rsidP="00223F02">
            <w:pPr>
              <w:rPr>
                <w:b/>
                <w:bCs/>
              </w:rPr>
            </w:pPr>
            <w:r w:rsidRPr="000C3586">
              <w:rPr>
                <w:b/>
                <w:bCs/>
              </w:rPr>
              <w:t>Business Program Manager</w:t>
            </w:r>
          </w:p>
          <w:p w14:paraId="4D49B7B7" w14:textId="7DA11081" w:rsidR="0076141B" w:rsidRPr="0056148A" w:rsidRDefault="0076141B" w:rsidP="00223F02">
            <w:pPr>
              <w:rPr>
                <w:sz w:val="20"/>
                <w:szCs w:val="20"/>
              </w:rPr>
            </w:pPr>
            <w:r w:rsidRPr="0056148A">
              <w:rPr>
                <w:sz w:val="20"/>
                <w:szCs w:val="20"/>
              </w:rPr>
              <w:t>Microsoft Corporation</w:t>
            </w:r>
          </w:p>
          <w:p w14:paraId="6BECA5BA" w14:textId="0AE36061" w:rsidR="0036106D" w:rsidRPr="0036106D" w:rsidRDefault="0036106D" w:rsidP="008A7831">
            <w:pPr>
              <w:pStyle w:val="ListParagraph"/>
              <w:numPr>
                <w:ilvl w:val="0"/>
                <w:numId w:val="1"/>
              </w:numPr>
              <w:spacing w:afterLines="20" w:after="48"/>
              <w:ind w:left="245" w:hanging="245"/>
              <w:contextualSpacing w:val="0"/>
              <w:rPr>
                <w:b/>
                <w:bCs/>
                <w:sz w:val="18"/>
                <w:szCs w:val="18"/>
              </w:rPr>
            </w:pPr>
            <w:r w:rsidRPr="0036106D">
              <w:rPr>
                <w:b/>
                <w:bCs/>
                <w:sz w:val="18"/>
                <w:szCs w:val="18"/>
              </w:rPr>
              <w:t>Process and Community Management:</w:t>
            </w:r>
            <w:r w:rsidRPr="008557DE">
              <w:rPr>
                <w:sz w:val="18"/>
                <w:szCs w:val="18"/>
              </w:rPr>
              <w:t xml:space="preserve">  </w:t>
            </w:r>
            <w:r w:rsidR="008557DE" w:rsidRPr="008557DE">
              <w:rPr>
                <w:sz w:val="18"/>
                <w:szCs w:val="18"/>
              </w:rPr>
              <w:t>Established</w:t>
            </w:r>
            <w:r w:rsidR="008557DE">
              <w:rPr>
                <w:sz w:val="18"/>
                <w:szCs w:val="18"/>
              </w:rPr>
              <w:t xml:space="preserve"> connection cadence to drive strategic initiatives and land fiscal year planning processes with multiple corporate leaders and field stakeholders.  Drove progress towards goals and objectives through collaborative problem solving, effective team communication</w:t>
            </w:r>
            <w:r w:rsidR="00F61E72">
              <w:rPr>
                <w:sz w:val="18"/>
                <w:szCs w:val="18"/>
              </w:rPr>
              <w:t>s</w:t>
            </w:r>
            <w:r w:rsidR="008557DE">
              <w:rPr>
                <w:sz w:val="18"/>
                <w:szCs w:val="18"/>
              </w:rPr>
              <w:t>, and timely information distribution</w:t>
            </w:r>
            <w:r w:rsidR="00F61E72">
              <w:rPr>
                <w:sz w:val="18"/>
                <w:szCs w:val="18"/>
              </w:rPr>
              <w:t>.</w:t>
            </w:r>
          </w:p>
          <w:p w14:paraId="2F7F39A4" w14:textId="5EABC537" w:rsidR="00A07C16" w:rsidRPr="0056148A" w:rsidRDefault="00A07C16" w:rsidP="008A7831">
            <w:pPr>
              <w:pStyle w:val="ListParagraph"/>
              <w:numPr>
                <w:ilvl w:val="0"/>
                <w:numId w:val="1"/>
              </w:numPr>
              <w:spacing w:afterLines="20" w:after="48"/>
              <w:ind w:left="245" w:hanging="245"/>
              <w:contextualSpacing w:val="0"/>
              <w:rPr>
                <w:sz w:val="18"/>
                <w:szCs w:val="18"/>
              </w:rPr>
            </w:pPr>
            <w:r w:rsidRPr="0056148A">
              <w:rPr>
                <w:b/>
                <w:bCs/>
                <w:sz w:val="18"/>
                <w:szCs w:val="18"/>
              </w:rPr>
              <w:t>Product Development:</w:t>
            </w:r>
            <w:r w:rsidRPr="0056148A">
              <w:rPr>
                <w:sz w:val="18"/>
                <w:szCs w:val="18"/>
              </w:rPr>
              <w:t xml:space="preserve">  </w:t>
            </w:r>
            <w:r w:rsidR="008A7831" w:rsidRPr="0056148A">
              <w:rPr>
                <w:sz w:val="18"/>
                <w:szCs w:val="18"/>
              </w:rPr>
              <w:t xml:space="preserve">Managed product </w:t>
            </w:r>
            <w:r w:rsidR="003A35BC">
              <w:rPr>
                <w:sz w:val="18"/>
                <w:szCs w:val="18"/>
              </w:rPr>
              <w:t xml:space="preserve">development </w:t>
            </w:r>
            <w:r w:rsidR="008A7831" w:rsidRPr="0056148A">
              <w:rPr>
                <w:sz w:val="18"/>
                <w:szCs w:val="18"/>
              </w:rPr>
              <w:t xml:space="preserve">lifecycle for internal </w:t>
            </w:r>
            <w:r w:rsidR="0036106D">
              <w:rPr>
                <w:sz w:val="18"/>
                <w:szCs w:val="18"/>
              </w:rPr>
              <w:t>investment</w:t>
            </w:r>
            <w:r w:rsidR="008A7831" w:rsidRPr="0056148A">
              <w:rPr>
                <w:sz w:val="18"/>
                <w:szCs w:val="18"/>
              </w:rPr>
              <w:t xml:space="preserve"> allocation tool</w:t>
            </w:r>
            <w:r w:rsidR="009A1247" w:rsidRPr="0056148A">
              <w:rPr>
                <w:sz w:val="18"/>
                <w:szCs w:val="18"/>
              </w:rPr>
              <w:t xml:space="preserve">.  </w:t>
            </w:r>
            <w:r w:rsidR="0056148A" w:rsidRPr="0056148A">
              <w:rPr>
                <w:sz w:val="18"/>
                <w:szCs w:val="18"/>
              </w:rPr>
              <w:t xml:space="preserve">Defined product roadmap, </w:t>
            </w:r>
            <w:r w:rsidR="009A1247" w:rsidRPr="0056148A">
              <w:rPr>
                <w:sz w:val="18"/>
                <w:szCs w:val="18"/>
              </w:rPr>
              <w:t xml:space="preserve">gathered </w:t>
            </w:r>
            <w:r w:rsidR="00C34524">
              <w:rPr>
                <w:sz w:val="18"/>
                <w:szCs w:val="18"/>
              </w:rPr>
              <w:t>biz</w:t>
            </w:r>
            <w:r w:rsidR="009A1247" w:rsidRPr="0056148A">
              <w:rPr>
                <w:sz w:val="18"/>
                <w:szCs w:val="18"/>
              </w:rPr>
              <w:t xml:space="preserve"> requirements, and led </w:t>
            </w:r>
            <w:r w:rsidR="00C34524">
              <w:rPr>
                <w:sz w:val="18"/>
                <w:szCs w:val="18"/>
              </w:rPr>
              <w:t>beta/</w:t>
            </w:r>
            <w:r w:rsidR="009A1247" w:rsidRPr="0056148A">
              <w:rPr>
                <w:sz w:val="18"/>
                <w:szCs w:val="18"/>
              </w:rPr>
              <w:t>UAT testing and refinement</w:t>
            </w:r>
            <w:r w:rsidR="00670409">
              <w:rPr>
                <w:sz w:val="18"/>
                <w:szCs w:val="18"/>
              </w:rPr>
              <w:t xml:space="preserve"> through</w:t>
            </w:r>
            <w:r w:rsidR="00C34524">
              <w:rPr>
                <w:sz w:val="18"/>
                <w:szCs w:val="18"/>
              </w:rPr>
              <w:t xml:space="preserve"> to</w:t>
            </w:r>
            <w:r w:rsidR="0036106D">
              <w:rPr>
                <w:sz w:val="18"/>
                <w:szCs w:val="18"/>
              </w:rPr>
              <w:t xml:space="preserve"> product</w:t>
            </w:r>
            <w:r w:rsidR="00670409">
              <w:rPr>
                <w:sz w:val="18"/>
                <w:szCs w:val="18"/>
              </w:rPr>
              <w:t xml:space="preserve"> launch</w:t>
            </w:r>
            <w:r w:rsidR="009A1247" w:rsidRPr="0056148A">
              <w:rPr>
                <w:sz w:val="18"/>
                <w:szCs w:val="18"/>
              </w:rPr>
              <w:t xml:space="preserve">.  YoY feature improvements increased user/tool interactions by +100% and expanded the audience base by +50%.  Tooling has become single source of truth for resource strategy across </w:t>
            </w:r>
            <w:r w:rsidR="0056148A" w:rsidRPr="0056148A">
              <w:rPr>
                <w:sz w:val="18"/>
                <w:szCs w:val="18"/>
              </w:rPr>
              <w:t>multi</w:t>
            </w:r>
            <w:r w:rsidR="009A1247" w:rsidRPr="0056148A">
              <w:rPr>
                <w:sz w:val="18"/>
                <w:szCs w:val="18"/>
              </w:rPr>
              <w:t>-</w:t>
            </w:r>
            <w:r w:rsidR="0056148A" w:rsidRPr="0056148A">
              <w:rPr>
                <w:sz w:val="18"/>
                <w:szCs w:val="18"/>
              </w:rPr>
              <w:t>disciplinary</w:t>
            </w:r>
            <w:r w:rsidR="009A1247" w:rsidRPr="0056148A">
              <w:rPr>
                <w:sz w:val="18"/>
                <w:szCs w:val="18"/>
              </w:rPr>
              <w:t xml:space="preserve"> teams.</w:t>
            </w:r>
          </w:p>
          <w:p w14:paraId="6AECF3A0" w14:textId="7E7951BF" w:rsidR="00DD5C30" w:rsidRDefault="003118B6" w:rsidP="00DD5C30">
            <w:pPr>
              <w:pStyle w:val="ListParagraph"/>
              <w:numPr>
                <w:ilvl w:val="0"/>
                <w:numId w:val="1"/>
              </w:numPr>
              <w:spacing w:afterLines="20" w:after="48"/>
              <w:ind w:left="245" w:hanging="245"/>
              <w:contextualSpacing w:val="0"/>
              <w:rPr>
                <w:sz w:val="18"/>
                <w:szCs w:val="18"/>
              </w:rPr>
            </w:pPr>
            <w:r w:rsidRPr="0056148A">
              <w:rPr>
                <w:b/>
                <w:bCs/>
                <w:sz w:val="18"/>
                <w:szCs w:val="18"/>
              </w:rPr>
              <w:t>Commercial Strategy</w:t>
            </w:r>
            <w:r w:rsidR="009A1247" w:rsidRPr="0056148A">
              <w:rPr>
                <w:b/>
                <w:bCs/>
                <w:sz w:val="18"/>
                <w:szCs w:val="18"/>
              </w:rPr>
              <w:t xml:space="preserve"> and change management</w:t>
            </w:r>
            <w:r w:rsidRPr="0056148A">
              <w:rPr>
                <w:b/>
                <w:bCs/>
                <w:sz w:val="18"/>
                <w:szCs w:val="18"/>
              </w:rPr>
              <w:t>:</w:t>
            </w:r>
            <w:r w:rsidRPr="0056148A">
              <w:rPr>
                <w:sz w:val="18"/>
                <w:szCs w:val="18"/>
              </w:rPr>
              <w:t xml:space="preserve">  </w:t>
            </w:r>
            <w:r w:rsidR="00C34524">
              <w:rPr>
                <w:sz w:val="18"/>
                <w:szCs w:val="18"/>
              </w:rPr>
              <w:t>Developed</w:t>
            </w:r>
            <w:r w:rsidR="009A1247" w:rsidRPr="0056148A">
              <w:rPr>
                <w:sz w:val="18"/>
                <w:szCs w:val="18"/>
              </w:rPr>
              <w:t xml:space="preserve"> resource investmen</w:t>
            </w:r>
            <w:r w:rsidR="0056148A" w:rsidRPr="0056148A">
              <w:rPr>
                <w:sz w:val="18"/>
                <w:szCs w:val="18"/>
              </w:rPr>
              <w:t xml:space="preserve">t </w:t>
            </w:r>
            <w:r w:rsidR="009A1247" w:rsidRPr="0056148A">
              <w:rPr>
                <w:sz w:val="18"/>
                <w:szCs w:val="18"/>
              </w:rPr>
              <w:t xml:space="preserve">model </w:t>
            </w:r>
            <w:r w:rsidR="0056148A" w:rsidRPr="0056148A">
              <w:rPr>
                <w:sz w:val="18"/>
                <w:szCs w:val="18"/>
              </w:rPr>
              <w:t>and coverage strategy</w:t>
            </w:r>
            <w:r w:rsidR="009A1247" w:rsidRPr="0056148A">
              <w:rPr>
                <w:sz w:val="18"/>
                <w:szCs w:val="18"/>
              </w:rPr>
              <w:t xml:space="preserve"> </w:t>
            </w:r>
            <w:r w:rsidR="00C34524">
              <w:rPr>
                <w:sz w:val="18"/>
                <w:szCs w:val="18"/>
              </w:rPr>
              <w:t>with</w:t>
            </w:r>
            <w:r w:rsidR="009A1247" w:rsidRPr="0056148A">
              <w:rPr>
                <w:sz w:val="18"/>
                <w:szCs w:val="18"/>
              </w:rPr>
              <w:t xml:space="preserve"> 20+ stakeholder group</w:t>
            </w:r>
            <w:r w:rsidR="00C34524">
              <w:rPr>
                <w:sz w:val="18"/>
                <w:szCs w:val="18"/>
              </w:rPr>
              <w:t xml:space="preserve"> </w:t>
            </w:r>
            <w:r w:rsidR="009A1247" w:rsidRPr="0056148A">
              <w:rPr>
                <w:sz w:val="18"/>
                <w:szCs w:val="18"/>
              </w:rPr>
              <w:t xml:space="preserve">to guide and land </w:t>
            </w:r>
            <w:r w:rsidR="0036106D">
              <w:rPr>
                <w:sz w:val="18"/>
                <w:szCs w:val="18"/>
              </w:rPr>
              <w:t>the</w:t>
            </w:r>
            <w:r w:rsidR="009A1247" w:rsidRPr="0056148A">
              <w:rPr>
                <w:sz w:val="18"/>
                <w:szCs w:val="18"/>
              </w:rPr>
              <w:t xml:space="preserve"> largest Sales &amp; Marketing re-organization </w:t>
            </w:r>
            <w:r w:rsidR="00C34524">
              <w:rPr>
                <w:sz w:val="18"/>
                <w:szCs w:val="18"/>
              </w:rPr>
              <w:t>at a</w:t>
            </w:r>
            <w:r w:rsidR="0036106D">
              <w:rPr>
                <w:sz w:val="18"/>
                <w:szCs w:val="18"/>
              </w:rPr>
              <w:t xml:space="preserve"> Fortune 500 Co</w:t>
            </w:r>
            <w:r w:rsidR="009A1247" w:rsidRPr="0056148A">
              <w:rPr>
                <w:sz w:val="18"/>
                <w:szCs w:val="18"/>
              </w:rPr>
              <w:t xml:space="preserve">.  </w:t>
            </w:r>
            <w:r w:rsidR="0056148A" w:rsidRPr="0056148A">
              <w:rPr>
                <w:sz w:val="18"/>
                <w:szCs w:val="18"/>
              </w:rPr>
              <w:t xml:space="preserve">Developed agile operational processes to land change across multiple stakeholders and </w:t>
            </w:r>
            <w:r w:rsidR="0036106D">
              <w:rPr>
                <w:sz w:val="18"/>
                <w:szCs w:val="18"/>
              </w:rPr>
              <w:t xml:space="preserve">impacted </w:t>
            </w:r>
            <w:r w:rsidR="0056148A" w:rsidRPr="0056148A">
              <w:rPr>
                <w:sz w:val="18"/>
                <w:szCs w:val="18"/>
              </w:rPr>
              <w:t xml:space="preserve">systems, driving clarity through communications </w:t>
            </w:r>
            <w:r w:rsidR="00670409">
              <w:rPr>
                <w:sz w:val="18"/>
                <w:szCs w:val="18"/>
              </w:rPr>
              <w:t xml:space="preserve">skills </w:t>
            </w:r>
            <w:r w:rsidR="0056148A" w:rsidRPr="0056148A">
              <w:rPr>
                <w:sz w:val="18"/>
                <w:szCs w:val="18"/>
              </w:rPr>
              <w:t>and thoughtful guidance</w:t>
            </w:r>
            <w:r w:rsidR="00670409">
              <w:rPr>
                <w:sz w:val="18"/>
                <w:szCs w:val="18"/>
              </w:rPr>
              <w:t xml:space="preserve"> for numerous downstream stakeholders</w:t>
            </w:r>
            <w:r w:rsidR="0056148A" w:rsidRPr="0056148A">
              <w:rPr>
                <w:sz w:val="18"/>
                <w:szCs w:val="18"/>
              </w:rPr>
              <w:t>.</w:t>
            </w:r>
            <w:bookmarkStart w:id="1" w:name="_GoBack"/>
            <w:bookmarkEnd w:id="1"/>
          </w:p>
          <w:p w14:paraId="5536496A" w14:textId="4B184E1B" w:rsidR="005F04CB" w:rsidRPr="00DD5C30" w:rsidRDefault="0056148A" w:rsidP="00DD5C30">
            <w:pPr>
              <w:pStyle w:val="ListParagraph"/>
              <w:numPr>
                <w:ilvl w:val="0"/>
                <w:numId w:val="1"/>
              </w:numPr>
              <w:spacing w:afterLines="20" w:after="48"/>
              <w:ind w:left="245" w:hanging="245"/>
              <w:contextualSpacing w:val="0"/>
              <w:rPr>
                <w:sz w:val="18"/>
                <w:szCs w:val="18"/>
              </w:rPr>
            </w:pPr>
            <w:r w:rsidRPr="00DD5C30">
              <w:rPr>
                <w:b/>
                <w:bCs/>
                <w:sz w:val="18"/>
                <w:szCs w:val="18"/>
              </w:rPr>
              <w:t>Analytics and Reporting</w:t>
            </w:r>
            <w:r w:rsidRPr="00DD5C30">
              <w:rPr>
                <w:sz w:val="18"/>
                <w:szCs w:val="18"/>
              </w:rPr>
              <w:t xml:space="preserve">:  Drove reporting and analytics excellence </w:t>
            </w:r>
            <w:r w:rsidR="008557DE">
              <w:rPr>
                <w:sz w:val="18"/>
                <w:szCs w:val="18"/>
              </w:rPr>
              <w:t>to support</w:t>
            </w:r>
            <w:r w:rsidRPr="00DD5C30">
              <w:rPr>
                <w:sz w:val="18"/>
                <w:szCs w:val="18"/>
              </w:rPr>
              <w:t xml:space="preserve"> resource strategy </w:t>
            </w:r>
            <w:r w:rsidR="00C34524">
              <w:rPr>
                <w:sz w:val="18"/>
                <w:szCs w:val="18"/>
              </w:rPr>
              <w:t xml:space="preserve">development </w:t>
            </w:r>
            <w:r w:rsidRPr="00DD5C30">
              <w:rPr>
                <w:sz w:val="18"/>
                <w:szCs w:val="18"/>
              </w:rPr>
              <w:t xml:space="preserve">and leadership </w:t>
            </w:r>
            <w:r w:rsidR="008557DE">
              <w:rPr>
                <w:sz w:val="18"/>
                <w:szCs w:val="18"/>
              </w:rPr>
              <w:t>decisions</w:t>
            </w:r>
            <w:r w:rsidR="00C34524">
              <w:rPr>
                <w:sz w:val="18"/>
                <w:szCs w:val="18"/>
              </w:rPr>
              <w:t xml:space="preserve"> through actionable data driven insights</w:t>
            </w:r>
            <w:r w:rsidRPr="00DD5C30">
              <w:rPr>
                <w:sz w:val="18"/>
                <w:szCs w:val="18"/>
              </w:rPr>
              <w:t>.</w:t>
            </w:r>
          </w:p>
          <w:p w14:paraId="39BB9862" w14:textId="0EC5CC2B" w:rsidR="00DD5C30" w:rsidRPr="00DD5C30" w:rsidRDefault="00DD5C30" w:rsidP="00DD5C30">
            <w:pPr>
              <w:spacing w:afterLines="20" w:after="48"/>
              <w:rPr>
                <w:sz w:val="4"/>
                <w:szCs w:val="4"/>
              </w:rPr>
            </w:pPr>
          </w:p>
        </w:tc>
      </w:tr>
      <w:tr w:rsidR="00056F54" w14:paraId="07A830A3" w14:textId="77777777" w:rsidTr="00056F54">
        <w:trPr>
          <w:gridAfter w:val="1"/>
          <w:wAfter w:w="43" w:type="dxa"/>
        </w:trPr>
        <w:tc>
          <w:tcPr>
            <w:tcW w:w="1008" w:type="dxa"/>
            <w:tcBorders>
              <w:top w:val="nil"/>
              <w:left w:val="nil"/>
              <w:bottom w:val="nil"/>
              <w:right w:val="nil"/>
            </w:tcBorders>
          </w:tcPr>
          <w:p w14:paraId="077E4F41" w14:textId="77777777" w:rsidR="00C84B74" w:rsidRPr="00C84B74" w:rsidRDefault="00C84B74" w:rsidP="00223F02">
            <w:pPr>
              <w:rPr>
                <w:sz w:val="4"/>
                <w:szCs w:val="4"/>
              </w:rPr>
            </w:pPr>
          </w:p>
          <w:p w14:paraId="37A47924" w14:textId="23E0F0B0" w:rsidR="0076141B" w:rsidRPr="00637714" w:rsidRDefault="0076141B" w:rsidP="00223F02">
            <w:pPr>
              <w:rPr>
                <w:sz w:val="17"/>
                <w:szCs w:val="17"/>
              </w:rPr>
            </w:pPr>
            <w:r w:rsidRPr="00637714">
              <w:rPr>
                <w:sz w:val="17"/>
                <w:szCs w:val="17"/>
              </w:rPr>
              <w:t>06.2013</w:t>
            </w:r>
            <w:r w:rsidR="00B175B7" w:rsidRPr="00637714">
              <w:rPr>
                <w:sz w:val="17"/>
                <w:szCs w:val="17"/>
              </w:rPr>
              <w:t xml:space="preserve"> -</w:t>
            </w:r>
            <w:r w:rsidRPr="00637714">
              <w:rPr>
                <w:sz w:val="17"/>
                <w:szCs w:val="17"/>
              </w:rPr>
              <w:t>04.2016</w:t>
            </w:r>
          </w:p>
        </w:tc>
        <w:tc>
          <w:tcPr>
            <w:tcW w:w="9648" w:type="dxa"/>
            <w:tcBorders>
              <w:top w:val="nil"/>
              <w:left w:val="nil"/>
              <w:bottom w:val="nil"/>
              <w:right w:val="nil"/>
            </w:tcBorders>
          </w:tcPr>
          <w:p w14:paraId="29DF742A" w14:textId="751720CC" w:rsidR="0076141B" w:rsidRPr="000C3586" w:rsidRDefault="0076141B" w:rsidP="00223F02">
            <w:pPr>
              <w:rPr>
                <w:b/>
                <w:bCs/>
              </w:rPr>
            </w:pPr>
            <w:r w:rsidRPr="000C3586">
              <w:rPr>
                <w:b/>
                <w:bCs/>
              </w:rPr>
              <w:t>Consultant</w:t>
            </w:r>
          </w:p>
          <w:p w14:paraId="00C08F8F" w14:textId="77777777" w:rsidR="0076141B" w:rsidRPr="0056148A" w:rsidRDefault="0076141B" w:rsidP="00223F02">
            <w:pPr>
              <w:rPr>
                <w:sz w:val="20"/>
                <w:szCs w:val="20"/>
              </w:rPr>
            </w:pPr>
            <w:r w:rsidRPr="0056148A">
              <w:rPr>
                <w:sz w:val="20"/>
                <w:szCs w:val="20"/>
              </w:rPr>
              <w:t>Hitachi Consulting Corporation</w:t>
            </w:r>
          </w:p>
          <w:p w14:paraId="7F1AB08B" w14:textId="39EAE285" w:rsidR="00131289" w:rsidRPr="0056148A" w:rsidRDefault="00131289" w:rsidP="00A07C16">
            <w:pPr>
              <w:pStyle w:val="ListParagraph"/>
              <w:numPr>
                <w:ilvl w:val="0"/>
                <w:numId w:val="1"/>
              </w:numPr>
              <w:spacing w:afterLines="20" w:after="48"/>
              <w:ind w:left="245" w:hanging="245"/>
              <w:contextualSpacing w:val="0"/>
              <w:rPr>
                <w:sz w:val="18"/>
                <w:szCs w:val="18"/>
              </w:rPr>
            </w:pPr>
            <w:r w:rsidRPr="00670409">
              <w:rPr>
                <w:b/>
                <w:bCs/>
                <w:sz w:val="18"/>
                <w:szCs w:val="18"/>
              </w:rPr>
              <w:t>Commercial Strategy:</w:t>
            </w:r>
            <w:r w:rsidR="003118B6" w:rsidRPr="0056148A">
              <w:rPr>
                <w:sz w:val="18"/>
                <w:szCs w:val="18"/>
              </w:rPr>
              <w:t xml:space="preserve">  Designed productivity analysis and</w:t>
            </w:r>
            <w:r w:rsidR="008A7831" w:rsidRPr="0056148A">
              <w:rPr>
                <w:sz w:val="18"/>
                <w:szCs w:val="18"/>
              </w:rPr>
              <w:t xml:space="preserve"> resource</w:t>
            </w:r>
            <w:r w:rsidR="003118B6" w:rsidRPr="0056148A">
              <w:rPr>
                <w:sz w:val="18"/>
                <w:szCs w:val="18"/>
              </w:rPr>
              <w:t xml:space="preserve"> investment methodology for </w:t>
            </w:r>
            <w:r w:rsidR="00A07C16" w:rsidRPr="0056148A">
              <w:rPr>
                <w:sz w:val="18"/>
                <w:szCs w:val="18"/>
              </w:rPr>
              <w:t xml:space="preserve">the </w:t>
            </w:r>
            <w:r w:rsidR="003118B6" w:rsidRPr="0056148A">
              <w:rPr>
                <w:sz w:val="18"/>
                <w:szCs w:val="18"/>
              </w:rPr>
              <w:t>field Marketing and Operations team</w:t>
            </w:r>
            <w:r w:rsidR="00A07C16" w:rsidRPr="0056148A">
              <w:rPr>
                <w:sz w:val="18"/>
                <w:szCs w:val="18"/>
              </w:rPr>
              <w:t xml:space="preserve"> of a Fortune 500 co.</w:t>
            </w:r>
            <w:r w:rsidR="003118B6" w:rsidRPr="0056148A">
              <w:rPr>
                <w:sz w:val="18"/>
                <w:szCs w:val="18"/>
              </w:rPr>
              <w:t xml:space="preserve">, incorporating numerous quantitative and qualitative datapoints.  Methodology was then signed off by 10+ key stakeholder groups and executive sponsors, </w:t>
            </w:r>
            <w:r w:rsidR="008A7831" w:rsidRPr="0056148A">
              <w:rPr>
                <w:sz w:val="18"/>
                <w:szCs w:val="18"/>
              </w:rPr>
              <w:t>allocating</w:t>
            </w:r>
            <w:r w:rsidR="003118B6" w:rsidRPr="0056148A">
              <w:rPr>
                <w:sz w:val="18"/>
                <w:szCs w:val="18"/>
              </w:rPr>
              <w:t xml:space="preserve"> $375M</w:t>
            </w:r>
            <w:r w:rsidR="008A7831" w:rsidRPr="0056148A">
              <w:rPr>
                <w:sz w:val="18"/>
                <w:szCs w:val="18"/>
              </w:rPr>
              <w:t>+ in OPEX.</w:t>
            </w:r>
          </w:p>
          <w:p w14:paraId="5A6F65AB" w14:textId="715EDD27" w:rsidR="00131289" w:rsidRPr="0056148A" w:rsidRDefault="00131289" w:rsidP="00A07C16">
            <w:pPr>
              <w:pStyle w:val="ListParagraph"/>
              <w:numPr>
                <w:ilvl w:val="0"/>
                <w:numId w:val="1"/>
              </w:numPr>
              <w:spacing w:afterLines="20" w:after="48"/>
              <w:ind w:left="250" w:hanging="250"/>
              <w:contextualSpacing w:val="0"/>
              <w:rPr>
                <w:sz w:val="18"/>
                <w:szCs w:val="18"/>
              </w:rPr>
            </w:pPr>
            <w:r w:rsidRPr="00670409">
              <w:rPr>
                <w:b/>
                <w:bCs/>
                <w:sz w:val="18"/>
                <w:szCs w:val="18"/>
              </w:rPr>
              <w:t>Product Development:</w:t>
            </w:r>
            <w:r w:rsidRPr="0056148A">
              <w:rPr>
                <w:sz w:val="18"/>
                <w:szCs w:val="18"/>
              </w:rPr>
              <w:t xml:space="preserve"> Managed </w:t>
            </w:r>
            <w:r w:rsidR="003118B6" w:rsidRPr="0056148A">
              <w:rPr>
                <w:sz w:val="18"/>
                <w:szCs w:val="18"/>
              </w:rPr>
              <w:t>product lifecycle</w:t>
            </w:r>
            <w:r w:rsidR="00637714" w:rsidRPr="0056148A">
              <w:rPr>
                <w:sz w:val="18"/>
                <w:szCs w:val="18"/>
              </w:rPr>
              <w:t xml:space="preserve"> and roadmap</w:t>
            </w:r>
            <w:r w:rsidR="003118B6" w:rsidRPr="0056148A">
              <w:rPr>
                <w:sz w:val="18"/>
                <w:szCs w:val="18"/>
              </w:rPr>
              <w:t xml:space="preserve"> for an internal executive briefing </w:t>
            </w:r>
            <w:r w:rsidR="00637714" w:rsidRPr="0056148A">
              <w:rPr>
                <w:sz w:val="18"/>
                <w:szCs w:val="18"/>
              </w:rPr>
              <w:t>creation</w:t>
            </w:r>
            <w:r w:rsidR="003118B6" w:rsidRPr="0056148A">
              <w:rPr>
                <w:sz w:val="18"/>
                <w:szCs w:val="18"/>
              </w:rPr>
              <w:t xml:space="preserve"> tool</w:t>
            </w:r>
            <w:r w:rsidR="00637714" w:rsidRPr="0056148A">
              <w:rPr>
                <w:sz w:val="18"/>
                <w:szCs w:val="18"/>
              </w:rPr>
              <w:t xml:space="preserve"> servicing 100’s of yearly executive customer briefings in over 12 geographic regions.  </w:t>
            </w:r>
            <w:r w:rsidR="00C34524">
              <w:rPr>
                <w:sz w:val="18"/>
                <w:szCs w:val="18"/>
              </w:rPr>
              <w:t xml:space="preserve">Prioritized </w:t>
            </w:r>
            <w:r w:rsidR="002D718C">
              <w:rPr>
                <w:sz w:val="18"/>
                <w:szCs w:val="18"/>
              </w:rPr>
              <w:t xml:space="preserve">roadmap </w:t>
            </w:r>
            <w:r w:rsidR="00C34524">
              <w:rPr>
                <w:sz w:val="18"/>
                <w:szCs w:val="18"/>
              </w:rPr>
              <w:t>across</w:t>
            </w:r>
            <w:r w:rsidR="00637714" w:rsidRPr="0056148A">
              <w:rPr>
                <w:sz w:val="18"/>
                <w:szCs w:val="18"/>
              </w:rPr>
              <w:t xml:space="preserve"> 20+ stakeholder</w:t>
            </w:r>
            <w:r w:rsidR="00164363" w:rsidRPr="0056148A">
              <w:rPr>
                <w:sz w:val="18"/>
                <w:szCs w:val="18"/>
              </w:rPr>
              <w:t>s.</w:t>
            </w:r>
          </w:p>
          <w:p w14:paraId="142FF64D" w14:textId="0DD6A108" w:rsidR="00D303B0" w:rsidRPr="00DD5C30" w:rsidRDefault="00131289" w:rsidP="00A07C16">
            <w:pPr>
              <w:pStyle w:val="ListParagraph"/>
              <w:numPr>
                <w:ilvl w:val="0"/>
                <w:numId w:val="1"/>
              </w:numPr>
              <w:spacing w:afterLines="20" w:after="48"/>
              <w:ind w:left="250" w:hanging="250"/>
              <w:rPr>
                <w:sz w:val="20"/>
                <w:szCs w:val="20"/>
              </w:rPr>
            </w:pPr>
            <w:r w:rsidRPr="00670409">
              <w:rPr>
                <w:b/>
                <w:bCs/>
                <w:sz w:val="18"/>
                <w:szCs w:val="18"/>
              </w:rPr>
              <w:t>Market Research:</w:t>
            </w:r>
            <w:r w:rsidRPr="0056148A">
              <w:rPr>
                <w:sz w:val="18"/>
                <w:szCs w:val="18"/>
              </w:rPr>
              <w:t xml:space="preserve">  Developed and conducted market research on proposed and in-flight marketing campaigns, </w:t>
            </w:r>
            <w:r w:rsidRPr="0056148A">
              <w:rPr>
                <w:rFonts w:eastAsia="Times New Roman" w:cs="Arial"/>
                <w:color w:val="000000"/>
                <w:sz w:val="18"/>
                <w:szCs w:val="18"/>
              </w:rPr>
              <w:t>influencing a $100M+ marketing budget for ad placement and creative development.  Partner</w:t>
            </w:r>
            <w:r w:rsidR="008A7831" w:rsidRPr="0056148A">
              <w:rPr>
                <w:rFonts w:eastAsia="Times New Roman" w:cs="Arial"/>
                <w:color w:val="000000"/>
                <w:sz w:val="18"/>
                <w:szCs w:val="18"/>
              </w:rPr>
              <w:t>ed</w:t>
            </w:r>
            <w:r w:rsidRPr="0056148A">
              <w:rPr>
                <w:rFonts w:eastAsia="Times New Roman" w:cs="Arial"/>
                <w:color w:val="000000"/>
                <w:sz w:val="18"/>
                <w:szCs w:val="18"/>
              </w:rPr>
              <w:t xml:space="preserve"> with Nielsen and Wunderman global agencies</w:t>
            </w:r>
            <w:r w:rsidR="00255B91">
              <w:rPr>
                <w:rFonts w:eastAsia="Times New Roman" w:cs="Arial"/>
                <w:color w:val="000000"/>
                <w:sz w:val="18"/>
                <w:szCs w:val="18"/>
              </w:rPr>
              <w:t>.</w:t>
            </w:r>
          </w:p>
          <w:p w14:paraId="3BC82109" w14:textId="0C903AE4" w:rsidR="00DD5C30" w:rsidRPr="00DD5C30" w:rsidRDefault="00DD5C30" w:rsidP="00DD5C30">
            <w:pPr>
              <w:spacing w:afterLines="20" w:after="48"/>
              <w:rPr>
                <w:sz w:val="4"/>
                <w:szCs w:val="4"/>
              </w:rPr>
            </w:pPr>
          </w:p>
        </w:tc>
      </w:tr>
      <w:tr w:rsidR="00056F54" w14:paraId="413BC338" w14:textId="77777777" w:rsidTr="00056F54">
        <w:trPr>
          <w:gridAfter w:val="1"/>
          <w:wAfter w:w="43" w:type="dxa"/>
        </w:trPr>
        <w:tc>
          <w:tcPr>
            <w:tcW w:w="1008" w:type="dxa"/>
            <w:tcBorders>
              <w:top w:val="nil"/>
              <w:left w:val="nil"/>
              <w:bottom w:val="nil"/>
              <w:right w:val="nil"/>
            </w:tcBorders>
          </w:tcPr>
          <w:p w14:paraId="5D4817D3" w14:textId="77777777" w:rsidR="00C84B74" w:rsidRPr="00C84B74" w:rsidRDefault="00C84B74" w:rsidP="00223F02">
            <w:pPr>
              <w:rPr>
                <w:sz w:val="4"/>
                <w:szCs w:val="4"/>
              </w:rPr>
            </w:pPr>
          </w:p>
          <w:p w14:paraId="70363D90" w14:textId="13B336C0" w:rsidR="0076141B" w:rsidRPr="00637714" w:rsidRDefault="00D303B0" w:rsidP="00223F02">
            <w:pPr>
              <w:rPr>
                <w:sz w:val="17"/>
                <w:szCs w:val="17"/>
              </w:rPr>
            </w:pPr>
            <w:r w:rsidRPr="00637714">
              <w:rPr>
                <w:sz w:val="17"/>
                <w:szCs w:val="17"/>
              </w:rPr>
              <w:t>06.2011</w:t>
            </w:r>
            <w:r w:rsidR="00B175B7" w:rsidRPr="00637714">
              <w:rPr>
                <w:sz w:val="17"/>
                <w:szCs w:val="17"/>
              </w:rPr>
              <w:t xml:space="preserve"> -</w:t>
            </w:r>
            <w:r w:rsidRPr="00637714">
              <w:rPr>
                <w:sz w:val="17"/>
                <w:szCs w:val="17"/>
              </w:rPr>
              <w:t>09.2012</w:t>
            </w:r>
          </w:p>
        </w:tc>
        <w:tc>
          <w:tcPr>
            <w:tcW w:w="9648" w:type="dxa"/>
            <w:tcBorders>
              <w:top w:val="nil"/>
              <w:left w:val="nil"/>
              <w:bottom w:val="nil"/>
              <w:right w:val="nil"/>
            </w:tcBorders>
          </w:tcPr>
          <w:p w14:paraId="2525C3CC" w14:textId="77777777" w:rsidR="0076141B" w:rsidRPr="000C3586" w:rsidRDefault="00D303B0" w:rsidP="00223F02">
            <w:pPr>
              <w:rPr>
                <w:b/>
                <w:bCs/>
              </w:rPr>
            </w:pPr>
            <w:r w:rsidRPr="000C3586">
              <w:rPr>
                <w:b/>
                <w:bCs/>
              </w:rPr>
              <w:t>Financial Analyst Rotation Program</w:t>
            </w:r>
          </w:p>
          <w:p w14:paraId="1DD94CF4" w14:textId="77777777" w:rsidR="00D303B0" w:rsidRPr="0056148A" w:rsidRDefault="00D303B0" w:rsidP="00223F02">
            <w:pPr>
              <w:rPr>
                <w:sz w:val="20"/>
                <w:szCs w:val="20"/>
              </w:rPr>
            </w:pPr>
            <w:r w:rsidRPr="0056148A">
              <w:rPr>
                <w:sz w:val="20"/>
                <w:szCs w:val="20"/>
              </w:rPr>
              <w:t>Amazon.com, Inc.</w:t>
            </w:r>
          </w:p>
          <w:p w14:paraId="79886721" w14:textId="2FCB8BEE" w:rsidR="00D303B0" w:rsidRPr="0056148A" w:rsidRDefault="00C275A1" w:rsidP="00A07C16">
            <w:pPr>
              <w:pStyle w:val="ListParagraph"/>
              <w:numPr>
                <w:ilvl w:val="0"/>
                <w:numId w:val="1"/>
              </w:numPr>
              <w:spacing w:afterLines="20" w:after="48"/>
              <w:ind w:left="245" w:hanging="245"/>
              <w:contextualSpacing w:val="0"/>
              <w:rPr>
                <w:sz w:val="18"/>
                <w:szCs w:val="18"/>
              </w:rPr>
            </w:pPr>
            <w:r w:rsidRPr="00670409">
              <w:rPr>
                <w:b/>
                <w:bCs/>
                <w:sz w:val="18"/>
                <w:szCs w:val="18"/>
              </w:rPr>
              <w:t>Risk Management rotation:</w:t>
            </w:r>
            <w:r w:rsidRPr="0056148A">
              <w:rPr>
                <w:sz w:val="18"/>
                <w:szCs w:val="18"/>
              </w:rPr>
              <w:t xml:space="preserve">  Designed and implemented risk assessment and valuation methodology of</w:t>
            </w:r>
            <w:r w:rsidR="00131289" w:rsidRPr="0056148A">
              <w:rPr>
                <w:sz w:val="18"/>
                <w:szCs w:val="18"/>
              </w:rPr>
              <w:t xml:space="preserve"> potential</w:t>
            </w:r>
            <w:r w:rsidRPr="0056148A">
              <w:rPr>
                <w:sz w:val="18"/>
                <w:szCs w:val="18"/>
              </w:rPr>
              <w:t xml:space="preserve"> high value claims</w:t>
            </w:r>
            <w:r w:rsidR="00131289" w:rsidRPr="0056148A">
              <w:rPr>
                <w:sz w:val="18"/>
                <w:szCs w:val="18"/>
              </w:rPr>
              <w:t>.</w:t>
            </w:r>
          </w:p>
          <w:p w14:paraId="64BE4488" w14:textId="77777777" w:rsidR="00DD5C30" w:rsidRPr="00DD5C30" w:rsidRDefault="00670409" w:rsidP="00DD5C30">
            <w:pPr>
              <w:pStyle w:val="ListParagraph"/>
              <w:numPr>
                <w:ilvl w:val="0"/>
                <w:numId w:val="1"/>
              </w:numPr>
              <w:spacing w:afterLines="20" w:after="48"/>
              <w:ind w:left="245" w:hanging="245"/>
              <w:contextualSpacing w:val="0"/>
              <w:rPr>
                <w:sz w:val="20"/>
                <w:szCs w:val="20"/>
              </w:rPr>
            </w:pPr>
            <w:r>
              <w:rPr>
                <w:b/>
                <w:bCs/>
                <w:sz w:val="18"/>
                <w:szCs w:val="18"/>
              </w:rPr>
              <w:t>Fixed Assets</w:t>
            </w:r>
            <w:r w:rsidR="00C275A1" w:rsidRPr="00670409">
              <w:rPr>
                <w:b/>
                <w:bCs/>
                <w:sz w:val="18"/>
                <w:szCs w:val="18"/>
              </w:rPr>
              <w:t xml:space="preserve"> Accounting Rotation:</w:t>
            </w:r>
            <w:r w:rsidR="00C275A1" w:rsidRPr="0056148A">
              <w:rPr>
                <w:sz w:val="18"/>
                <w:szCs w:val="18"/>
              </w:rPr>
              <w:t xml:space="preserve">  Automated </w:t>
            </w:r>
            <w:r w:rsidR="008A7831" w:rsidRPr="0056148A">
              <w:rPr>
                <w:sz w:val="18"/>
                <w:szCs w:val="18"/>
              </w:rPr>
              <w:t xml:space="preserve">/ </w:t>
            </w:r>
            <w:r w:rsidR="00C275A1" w:rsidRPr="0056148A">
              <w:rPr>
                <w:sz w:val="18"/>
                <w:szCs w:val="18"/>
              </w:rPr>
              <w:t xml:space="preserve">streamlined </w:t>
            </w:r>
            <w:r w:rsidR="00131289" w:rsidRPr="0056148A">
              <w:rPr>
                <w:sz w:val="18"/>
                <w:szCs w:val="18"/>
              </w:rPr>
              <w:t xml:space="preserve">financial close </w:t>
            </w:r>
            <w:r w:rsidR="008A7831" w:rsidRPr="0056148A">
              <w:rPr>
                <w:sz w:val="18"/>
                <w:szCs w:val="18"/>
              </w:rPr>
              <w:t xml:space="preserve">process </w:t>
            </w:r>
            <w:r w:rsidR="00131289" w:rsidRPr="0056148A">
              <w:rPr>
                <w:sz w:val="18"/>
                <w:szCs w:val="18"/>
              </w:rPr>
              <w:t>to limit input error, reduce manual hours</w:t>
            </w:r>
            <w:r w:rsidR="008A7831" w:rsidRPr="0056148A">
              <w:rPr>
                <w:sz w:val="18"/>
                <w:szCs w:val="18"/>
              </w:rPr>
              <w:t xml:space="preserve"> by 20%</w:t>
            </w:r>
            <w:r w:rsidR="00131289" w:rsidRPr="0056148A">
              <w:rPr>
                <w:sz w:val="18"/>
                <w:szCs w:val="18"/>
              </w:rPr>
              <w:t xml:space="preserve">, and </w:t>
            </w:r>
            <w:r w:rsidR="008A7831" w:rsidRPr="0056148A">
              <w:rPr>
                <w:sz w:val="18"/>
                <w:szCs w:val="18"/>
              </w:rPr>
              <w:t>improve</w:t>
            </w:r>
            <w:r w:rsidR="00131289" w:rsidRPr="0056148A">
              <w:rPr>
                <w:sz w:val="18"/>
                <w:szCs w:val="18"/>
              </w:rPr>
              <w:t xml:space="preserve"> reporting analytics</w:t>
            </w:r>
            <w:r>
              <w:rPr>
                <w:sz w:val="18"/>
                <w:szCs w:val="18"/>
              </w:rPr>
              <w:t xml:space="preserve">.  </w:t>
            </w:r>
            <w:r w:rsidR="00131289" w:rsidRPr="0056148A">
              <w:rPr>
                <w:sz w:val="18"/>
                <w:szCs w:val="18"/>
              </w:rPr>
              <w:t xml:space="preserve">Managed </w:t>
            </w:r>
            <w:r w:rsidR="003118B6" w:rsidRPr="0056148A">
              <w:rPr>
                <w:sz w:val="18"/>
                <w:szCs w:val="18"/>
              </w:rPr>
              <w:t>$800M in assets</w:t>
            </w:r>
            <w:r w:rsidR="008A7831" w:rsidRPr="0056148A">
              <w:rPr>
                <w:sz w:val="18"/>
                <w:szCs w:val="18"/>
              </w:rPr>
              <w:t xml:space="preserve"> including depreciation and valuation schedules</w:t>
            </w:r>
            <w:r w:rsidR="003118B6" w:rsidRPr="0056148A">
              <w:rPr>
                <w:sz w:val="18"/>
                <w:szCs w:val="18"/>
              </w:rPr>
              <w:t>.</w:t>
            </w:r>
          </w:p>
          <w:p w14:paraId="6BE4BD36" w14:textId="0221C63A" w:rsidR="00DD5C30" w:rsidRPr="00DD5C30" w:rsidRDefault="00DD5C30" w:rsidP="00DD5C30">
            <w:pPr>
              <w:spacing w:afterLines="20" w:after="48"/>
              <w:rPr>
                <w:sz w:val="4"/>
                <w:szCs w:val="4"/>
              </w:rPr>
            </w:pPr>
          </w:p>
        </w:tc>
      </w:tr>
      <w:tr w:rsidR="00056F54" w14:paraId="176CE3CC" w14:textId="77777777" w:rsidTr="00056F54">
        <w:trPr>
          <w:gridAfter w:val="1"/>
          <w:wAfter w:w="43" w:type="dxa"/>
        </w:trPr>
        <w:tc>
          <w:tcPr>
            <w:tcW w:w="1008" w:type="dxa"/>
            <w:tcBorders>
              <w:top w:val="nil"/>
              <w:left w:val="nil"/>
              <w:bottom w:val="nil"/>
              <w:right w:val="nil"/>
            </w:tcBorders>
          </w:tcPr>
          <w:p w14:paraId="350DEA8A" w14:textId="77777777" w:rsidR="00C84B74" w:rsidRPr="00C84B74" w:rsidRDefault="00C84B74" w:rsidP="00223F02">
            <w:pPr>
              <w:rPr>
                <w:sz w:val="4"/>
                <w:szCs w:val="4"/>
              </w:rPr>
            </w:pPr>
          </w:p>
          <w:p w14:paraId="67E28014" w14:textId="15CD192F" w:rsidR="0076141B" w:rsidRPr="00637714" w:rsidRDefault="00D303B0" w:rsidP="00223F02">
            <w:pPr>
              <w:rPr>
                <w:sz w:val="17"/>
                <w:szCs w:val="17"/>
              </w:rPr>
            </w:pPr>
            <w:r w:rsidRPr="00637714">
              <w:rPr>
                <w:sz w:val="17"/>
                <w:szCs w:val="17"/>
              </w:rPr>
              <w:t>0</w:t>
            </w:r>
            <w:r w:rsidR="009D3A40">
              <w:rPr>
                <w:sz w:val="17"/>
                <w:szCs w:val="17"/>
              </w:rPr>
              <w:t>1</w:t>
            </w:r>
            <w:r w:rsidR="00C275A1" w:rsidRPr="00637714">
              <w:rPr>
                <w:sz w:val="17"/>
                <w:szCs w:val="17"/>
              </w:rPr>
              <w:t>.</w:t>
            </w:r>
            <w:r w:rsidRPr="00637714">
              <w:rPr>
                <w:sz w:val="17"/>
                <w:szCs w:val="17"/>
              </w:rPr>
              <w:t>2012</w:t>
            </w:r>
            <w:r w:rsidR="00B175B7" w:rsidRPr="00637714">
              <w:rPr>
                <w:sz w:val="17"/>
                <w:szCs w:val="17"/>
              </w:rPr>
              <w:t xml:space="preserve"> -</w:t>
            </w:r>
            <w:r w:rsidRPr="00637714">
              <w:rPr>
                <w:sz w:val="17"/>
                <w:szCs w:val="17"/>
              </w:rPr>
              <w:t>06.2012</w:t>
            </w:r>
          </w:p>
        </w:tc>
        <w:tc>
          <w:tcPr>
            <w:tcW w:w="9648" w:type="dxa"/>
            <w:tcBorders>
              <w:top w:val="nil"/>
              <w:left w:val="nil"/>
              <w:bottom w:val="nil"/>
              <w:right w:val="nil"/>
            </w:tcBorders>
          </w:tcPr>
          <w:p w14:paraId="33255F54" w14:textId="77777777" w:rsidR="0076141B" w:rsidRPr="000C3586" w:rsidRDefault="00D303B0" w:rsidP="00223F02">
            <w:pPr>
              <w:rPr>
                <w:b/>
                <w:bCs/>
              </w:rPr>
            </w:pPr>
            <w:r w:rsidRPr="000C3586">
              <w:rPr>
                <w:b/>
                <w:bCs/>
              </w:rPr>
              <w:t>Product Manager</w:t>
            </w:r>
          </w:p>
          <w:p w14:paraId="080CFE05" w14:textId="07524AE3" w:rsidR="00D303B0" w:rsidRPr="0056148A" w:rsidRDefault="00D303B0" w:rsidP="00223F02">
            <w:pPr>
              <w:rPr>
                <w:sz w:val="20"/>
                <w:szCs w:val="20"/>
              </w:rPr>
            </w:pPr>
            <w:r w:rsidRPr="0056148A">
              <w:rPr>
                <w:sz w:val="20"/>
                <w:szCs w:val="20"/>
              </w:rPr>
              <w:t>Buuteeq.com, Inc. – Acquired by Booking.com</w:t>
            </w:r>
          </w:p>
          <w:p w14:paraId="6FB9389F" w14:textId="5E82DBE5" w:rsidR="00DD5C30" w:rsidRDefault="00D303B0" w:rsidP="00DD5C30">
            <w:pPr>
              <w:pStyle w:val="ListParagraph"/>
              <w:numPr>
                <w:ilvl w:val="0"/>
                <w:numId w:val="1"/>
              </w:numPr>
              <w:spacing w:after="20"/>
              <w:ind w:left="245" w:hanging="245"/>
              <w:contextualSpacing w:val="0"/>
              <w:rPr>
                <w:sz w:val="18"/>
                <w:szCs w:val="18"/>
              </w:rPr>
            </w:pPr>
            <w:r w:rsidRPr="0056148A">
              <w:rPr>
                <w:sz w:val="18"/>
                <w:szCs w:val="18"/>
              </w:rPr>
              <w:t>Led requirement</w:t>
            </w:r>
            <w:r w:rsidR="00C275A1" w:rsidRPr="0056148A">
              <w:rPr>
                <w:sz w:val="18"/>
                <w:szCs w:val="18"/>
              </w:rPr>
              <w:t>s</w:t>
            </w:r>
            <w:r w:rsidRPr="0056148A">
              <w:rPr>
                <w:sz w:val="18"/>
                <w:szCs w:val="18"/>
              </w:rPr>
              <w:t xml:space="preserve"> gathering, product</w:t>
            </w:r>
            <w:r w:rsidR="003118B6" w:rsidRPr="0056148A">
              <w:rPr>
                <w:sz w:val="18"/>
                <w:szCs w:val="18"/>
              </w:rPr>
              <w:t xml:space="preserve"> </w:t>
            </w:r>
            <w:r w:rsidR="002D718C">
              <w:rPr>
                <w:sz w:val="18"/>
                <w:szCs w:val="18"/>
              </w:rPr>
              <w:t xml:space="preserve">UAT </w:t>
            </w:r>
            <w:r w:rsidR="003118B6" w:rsidRPr="0056148A">
              <w:rPr>
                <w:sz w:val="18"/>
                <w:szCs w:val="18"/>
              </w:rPr>
              <w:t>and a/b</w:t>
            </w:r>
            <w:r w:rsidRPr="0056148A">
              <w:rPr>
                <w:sz w:val="18"/>
                <w:szCs w:val="18"/>
              </w:rPr>
              <w:t xml:space="preserve"> testing</w:t>
            </w:r>
            <w:r w:rsidR="00164363" w:rsidRPr="0056148A">
              <w:rPr>
                <w:sz w:val="18"/>
                <w:szCs w:val="18"/>
              </w:rPr>
              <w:t>,</w:t>
            </w:r>
            <w:r w:rsidRPr="0056148A">
              <w:rPr>
                <w:sz w:val="18"/>
                <w:szCs w:val="18"/>
              </w:rPr>
              <w:t xml:space="preserve"> and </w:t>
            </w:r>
            <w:r w:rsidR="00C275A1" w:rsidRPr="0056148A">
              <w:rPr>
                <w:sz w:val="18"/>
                <w:szCs w:val="18"/>
              </w:rPr>
              <w:t>scrum in an agile development approach for an SMB marketing automation platform focused on the hospitality industry.</w:t>
            </w:r>
          </w:p>
          <w:p w14:paraId="4743948B" w14:textId="5D3AC079" w:rsidR="00C84B74" w:rsidRPr="00DD5C30" w:rsidRDefault="00D303B0" w:rsidP="00DD5C30">
            <w:pPr>
              <w:pStyle w:val="ListParagraph"/>
              <w:numPr>
                <w:ilvl w:val="0"/>
                <w:numId w:val="1"/>
              </w:numPr>
              <w:spacing w:after="20"/>
              <w:ind w:left="245" w:hanging="245"/>
              <w:contextualSpacing w:val="0"/>
              <w:rPr>
                <w:sz w:val="18"/>
                <w:szCs w:val="18"/>
              </w:rPr>
            </w:pPr>
            <w:r w:rsidRPr="00DD5C30">
              <w:rPr>
                <w:sz w:val="18"/>
                <w:szCs w:val="18"/>
              </w:rPr>
              <w:t xml:space="preserve">Conducted </w:t>
            </w:r>
            <w:r w:rsidR="009A1247" w:rsidRPr="00DD5C30">
              <w:rPr>
                <w:sz w:val="18"/>
                <w:szCs w:val="18"/>
              </w:rPr>
              <w:t>m</w:t>
            </w:r>
            <w:r w:rsidRPr="00DD5C30">
              <w:rPr>
                <w:sz w:val="18"/>
                <w:szCs w:val="18"/>
              </w:rPr>
              <w:t xml:space="preserve">arket </w:t>
            </w:r>
            <w:r w:rsidR="009A1247" w:rsidRPr="00DD5C30">
              <w:rPr>
                <w:sz w:val="18"/>
                <w:szCs w:val="18"/>
              </w:rPr>
              <w:t>r</w:t>
            </w:r>
            <w:r w:rsidRPr="00DD5C30">
              <w:rPr>
                <w:sz w:val="18"/>
                <w:szCs w:val="18"/>
              </w:rPr>
              <w:t xml:space="preserve">esearch </w:t>
            </w:r>
            <w:r w:rsidR="009A1247" w:rsidRPr="00DD5C30">
              <w:rPr>
                <w:sz w:val="18"/>
                <w:szCs w:val="18"/>
              </w:rPr>
              <w:t>to develop n</w:t>
            </w:r>
            <w:r w:rsidR="00C275A1" w:rsidRPr="00DD5C30">
              <w:rPr>
                <w:sz w:val="18"/>
                <w:szCs w:val="18"/>
              </w:rPr>
              <w:t xml:space="preserve">ew feature proposals </w:t>
            </w:r>
            <w:r w:rsidR="00164363" w:rsidRPr="00DD5C30">
              <w:rPr>
                <w:sz w:val="18"/>
                <w:szCs w:val="18"/>
              </w:rPr>
              <w:t xml:space="preserve">based on user needs </w:t>
            </w:r>
            <w:r w:rsidRPr="00DD5C30">
              <w:rPr>
                <w:sz w:val="18"/>
                <w:szCs w:val="18"/>
              </w:rPr>
              <w:t>e.g. streamlined payments systems</w:t>
            </w:r>
            <w:r w:rsidR="00164363" w:rsidRPr="00DD5C30">
              <w:rPr>
                <w:sz w:val="18"/>
                <w:szCs w:val="18"/>
              </w:rPr>
              <w:t xml:space="preserve"> with additional payment methods</w:t>
            </w:r>
            <w:r w:rsidR="002D718C">
              <w:rPr>
                <w:sz w:val="18"/>
                <w:szCs w:val="18"/>
              </w:rPr>
              <w:t>.</w:t>
            </w:r>
          </w:p>
          <w:p w14:paraId="77587427" w14:textId="4D00F6B0" w:rsidR="00DD5C30" w:rsidRPr="00DD5C30" w:rsidRDefault="00DD5C30" w:rsidP="00DD5C30">
            <w:pPr>
              <w:spacing w:after="20"/>
              <w:ind w:left="15840" w:hanging="15840"/>
              <w:rPr>
                <w:sz w:val="6"/>
                <w:szCs w:val="6"/>
              </w:rPr>
            </w:pPr>
          </w:p>
        </w:tc>
      </w:tr>
    </w:tbl>
    <w:p w14:paraId="7481548E" w14:textId="32BB2C48" w:rsidR="00292082" w:rsidRDefault="00292082" w:rsidP="00670409">
      <w:pPr>
        <w:spacing w:after="80"/>
        <w:rPr>
          <w:sz w:val="2"/>
          <w:szCs w:val="2"/>
        </w:rPr>
      </w:pPr>
    </w:p>
    <w:tbl>
      <w:tblPr>
        <w:tblStyle w:val="TableGrid"/>
        <w:tblW w:w="10656" w:type="dxa"/>
        <w:tblLook w:val="04A0" w:firstRow="1" w:lastRow="0" w:firstColumn="1" w:lastColumn="0" w:noHBand="0" w:noVBand="1"/>
      </w:tblPr>
      <w:tblGrid>
        <w:gridCol w:w="10656"/>
      </w:tblGrid>
      <w:tr w:rsidR="00056F54" w14:paraId="0DE44F41" w14:textId="77777777" w:rsidTr="00986EAD">
        <w:tc>
          <w:tcPr>
            <w:tcW w:w="10656" w:type="dxa"/>
            <w:tcBorders>
              <w:left w:val="nil"/>
              <w:bottom w:val="single" w:sz="4" w:space="0" w:color="auto"/>
              <w:right w:val="nil"/>
            </w:tcBorders>
          </w:tcPr>
          <w:p w14:paraId="168F2DFF" w14:textId="424AD17C" w:rsidR="00056F54" w:rsidRPr="00006703" w:rsidRDefault="00056F54" w:rsidP="00986EAD">
            <w:pPr>
              <w:rPr>
                <w:b/>
                <w:bCs/>
              </w:rPr>
            </w:pPr>
            <w:r>
              <w:rPr>
                <w:b/>
                <w:bCs/>
              </w:rPr>
              <w:t>Education</w:t>
            </w:r>
          </w:p>
        </w:tc>
      </w:tr>
      <w:tr w:rsidR="00056F54" w14:paraId="2A980E27" w14:textId="77777777" w:rsidTr="00986EAD">
        <w:trPr>
          <w:trHeight w:val="144"/>
        </w:trPr>
        <w:tc>
          <w:tcPr>
            <w:tcW w:w="10656" w:type="dxa"/>
            <w:tcBorders>
              <w:top w:val="single" w:sz="4" w:space="0" w:color="auto"/>
              <w:left w:val="nil"/>
              <w:bottom w:val="nil"/>
              <w:right w:val="nil"/>
            </w:tcBorders>
          </w:tcPr>
          <w:p w14:paraId="3342F404" w14:textId="1125AE24" w:rsidR="00056F54" w:rsidRPr="00C23E76" w:rsidRDefault="00056F54" w:rsidP="00056F54">
            <w:pPr>
              <w:spacing w:after="20"/>
              <w:jc w:val="both"/>
              <w:rPr>
                <w:rFonts w:eastAsia="Times New Roman" w:cs="Times New Roman"/>
                <w:color w:val="000000"/>
                <w:sz w:val="18"/>
                <w:szCs w:val="18"/>
              </w:rPr>
            </w:pPr>
            <w:r w:rsidRPr="00056F54">
              <w:rPr>
                <w:rFonts w:eastAsia="Times New Roman" w:cs="Times New Roman"/>
                <w:b/>
                <w:bCs/>
                <w:color w:val="000000"/>
                <w:sz w:val="18"/>
                <w:szCs w:val="18"/>
              </w:rPr>
              <w:t>University of Washington - Foster School of Business</w:t>
            </w:r>
            <w:r w:rsidRPr="00056F54">
              <w:rPr>
                <w:rFonts w:eastAsia="Times New Roman" w:cs="Times New Roman"/>
                <w:color w:val="000000"/>
                <w:sz w:val="18"/>
                <w:szCs w:val="18"/>
              </w:rPr>
              <w:t xml:space="preserve"> |</w:t>
            </w:r>
            <w:r>
              <w:rPr>
                <w:rFonts w:eastAsia="Times New Roman" w:cs="Times New Roman"/>
                <w:color w:val="000000"/>
                <w:sz w:val="18"/>
                <w:szCs w:val="18"/>
              </w:rPr>
              <w:t xml:space="preserve"> </w:t>
            </w:r>
            <w:r w:rsidRPr="00056F54">
              <w:rPr>
                <w:rFonts w:eastAsia="Times New Roman" w:cs="Times New Roman"/>
                <w:color w:val="000000"/>
                <w:sz w:val="18"/>
                <w:szCs w:val="18"/>
              </w:rPr>
              <w:t>B.A Business Administrations</w:t>
            </w:r>
            <w:r>
              <w:rPr>
                <w:rFonts w:eastAsia="Times New Roman" w:cs="Times New Roman"/>
                <w:color w:val="000000"/>
                <w:sz w:val="18"/>
                <w:szCs w:val="18"/>
              </w:rPr>
              <w:t xml:space="preserve"> | </w:t>
            </w:r>
            <w:r w:rsidRPr="00056F54">
              <w:rPr>
                <w:rFonts w:eastAsia="Times New Roman" w:cs="Times New Roman"/>
                <w:color w:val="000000"/>
                <w:sz w:val="18"/>
                <w:szCs w:val="18"/>
              </w:rPr>
              <w:t xml:space="preserve">Finance and International </w:t>
            </w:r>
            <w:r>
              <w:rPr>
                <w:rFonts w:eastAsia="Times New Roman" w:cs="Times New Roman"/>
                <w:color w:val="000000"/>
                <w:sz w:val="18"/>
                <w:szCs w:val="18"/>
              </w:rPr>
              <w:t>Strategies</w:t>
            </w:r>
            <w:r w:rsidRPr="00056F54">
              <w:rPr>
                <w:rFonts w:eastAsia="Times New Roman" w:cs="Times New Roman"/>
                <w:color w:val="000000"/>
                <w:sz w:val="18"/>
                <w:szCs w:val="18"/>
              </w:rPr>
              <w:t xml:space="preserve"> |</w:t>
            </w:r>
            <w:r>
              <w:rPr>
                <w:rFonts w:eastAsia="Times New Roman" w:cs="Times New Roman"/>
                <w:color w:val="000000"/>
                <w:sz w:val="18"/>
                <w:szCs w:val="18"/>
              </w:rPr>
              <w:t xml:space="preserve"> GPA</w:t>
            </w:r>
            <w:r w:rsidRPr="00056F54">
              <w:rPr>
                <w:rFonts w:eastAsia="Times New Roman" w:cs="Times New Roman"/>
                <w:color w:val="000000"/>
                <w:sz w:val="18"/>
                <w:szCs w:val="18"/>
              </w:rPr>
              <w:t xml:space="preserve">: 3.62 </w:t>
            </w:r>
          </w:p>
        </w:tc>
      </w:tr>
    </w:tbl>
    <w:p w14:paraId="519E926F" w14:textId="77777777" w:rsidR="00056F54" w:rsidRPr="00670409" w:rsidRDefault="00056F54" w:rsidP="00670409">
      <w:pPr>
        <w:spacing w:after="80"/>
        <w:rPr>
          <w:sz w:val="2"/>
          <w:szCs w:val="2"/>
        </w:rPr>
      </w:pPr>
    </w:p>
    <w:tbl>
      <w:tblPr>
        <w:tblStyle w:val="TableGrid"/>
        <w:tblW w:w="10656" w:type="dxa"/>
        <w:tblLook w:val="04A0" w:firstRow="1" w:lastRow="0" w:firstColumn="1" w:lastColumn="0" w:noHBand="0" w:noVBand="1"/>
      </w:tblPr>
      <w:tblGrid>
        <w:gridCol w:w="10656"/>
      </w:tblGrid>
      <w:tr w:rsidR="005F04CB" w14:paraId="77A0FC4B" w14:textId="77777777" w:rsidTr="00FD29D7">
        <w:tc>
          <w:tcPr>
            <w:tcW w:w="10656" w:type="dxa"/>
            <w:tcBorders>
              <w:left w:val="nil"/>
              <w:bottom w:val="single" w:sz="4" w:space="0" w:color="auto"/>
              <w:right w:val="nil"/>
            </w:tcBorders>
          </w:tcPr>
          <w:p w14:paraId="0A659F68" w14:textId="2F2F36BE" w:rsidR="005F04CB" w:rsidRPr="00006703" w:rsidRDefault="00CC7D5F" w:rsidP="00223F02">
            <w:pPr>
              <w:rPr>
                <w:b/>
                <w:bCs/>
              </w:rPr>
            </w:pPr>
            <w:r>
              <w:rPr>
                <w:b/>
                <w:bCs/>
              </w:rPr>
              <w:t>Acknowledgements and</w:t>
            </w:r>
            <w:r w:rsidR="00670409" w:rsidRPr="00006703">
              <w:rPr>
                <w:b/>
                <w:bCs/>
              </w:rPr>
              <w:t xml:space="preserve"> </w:t>
            </w:r>
            <w:r>
              <w:rPr>
                <w:b/>
                <w:bCs/>
              </w:rPr>
              <w:t>Accolades</w:t>
            </w:r>
          </w:p>
        </w:tc>
      </w:tr>
      <w:tr w:rsidR="005F04CB" w14:paraId="4BCCFA0E" w14:textId="77777777" w:rsidTr="00FD29D7">
        <w:trPr>
          <w:trHeight w:val="144"/>
        </w:trPr>
        <w:tc>
          <w:tcPr>
            <w:tcW w:w="10656" w:type="dxa"/>
            <w:tcBorders>
              <w:top w:val="single" w:sz="4" w:space="0" w:color="auto"/>
              <w:left w:val="nil"/>
              <w:bottom w:val="nil"/>
              <w:right w:val="nil"/>
            </w:tcBorders>
          </w:tcPr>
          <w:p w14:paraId="012E7A58" w14:textId="0BFCBC93" w:rsidR="00670409" w:rsidRPr="00670409" w:rsidRDefault="00670409" w:rsidP="00223F02">
            <w:pPr>
              <w:rPr>
                <w:sz w:val="18"/>
                <w:szCs w:val="18"/>
              </w:rPr>
            </w:pPr>
            <w:r w:rsidRPr="00670409">
              <w:rPr>
                <w:b/>
                <w:bCs/>
                <w:sz w:val="18"/>
                <w:szCs w:val="18"/>
              </w:rPr>
              <w:t>Key Consumer Business Partner</w:t>
            </w:r>
            <w:r w:rsidRPr="00670409">
              <w:rPr>
                <w:sz w:val="18"/>
                <w:szCs w:val="18"/>
              </w:rPr>
              <w:t xml:space="preserve"> </w:t>
            </w:r>
            <w:r>
              <w:rPr>
                <w:sz w:val="18"/>
                <w:szCs w:val="18"/>
              </w:rPr>
              <w:t xml:space="preserve">| </w:t>
            </w:r>
            <w:r w:rsidRPr="00670409">
              <w:rPr>
                <w:sz w:val="18"/>
                <w:szCs w:val="18"/>
              </w:rPr>
              <w:t xml:space="preserve">Awarded for deep partnership with </w:t>
            </w:r>
            <w:r w:rsidR="002D718C">
              <w:rPr>
                <w:sz w:val="18"/>
                <w:szCs w:val="18"/>
              </w:rPr>
              <w:t>MSFT consumer t</w:t>
            </w:r>
            <w:r w:rsidRPr="00670409">
              <w:rPr>
                <w:sz w:val="18"/>
                <w:szCs w:val="18"/>
              </w:rPr>
              <w:t>eam (Q2 2018)</w:t>
            </w:r>
          </w:p>
          <w:p w14:paraId="23F42A24" w14:textId="28B290D2" w:rsidR="005F04CB" w:rsidRPr="00670409" w:rsidRDefault="00670409" w:rsidP="00223F02">
            <w:pPr>
              <w:rPr>
                <w:sz w:val="18"/>
                <w:szCs w:val="18"/>
              </w:rPr>
            </w:pPr>
            <w:r w:rsidRPr="00670409">
              <w:rPr>
                <w:b/>
                <w:bCs/>
                <w:sz w:val="18"/>
                <w:szCs w:val="18"/>
              </w:rPr>
              <w:t>One Microsoft Champion</w:t>
            </w:r>
            <w:r w:rsidRPr="00670409">
              <w:rPr>
                <w:sz w:val="18"/>
                <w:szCs w:val="18"/>
              </w:rPr>
              <w:t xml:space="preserve"> </w:t>
            </w:r>
            <w:r>
              <w:rPr>
                <w:sz w:val="18"/>
                <w:szCs w:val="18"/>
              </w:rPr>
              <w:t>|</w:t>
            </w:r>
            <w:r w:rsidRPr="00670409">
              <w:rPr>
                <w:sz w:val="18"/>
                <w:szCs w:val="18"/>
              </w:rPr>
              <w:t xml:space="preserve"> Drove excellence in cross-team collaboration (Q4 2017)</w:t>
            </w:r>
          </w:p>
          <w:p w14:paraId="6AEAC679" w14:textId="6DEDC64D" w:rsidR="008A7831" w:rsidRPr="00C84B74" w:rsidRDefault="00670409" w:rsidP="0098223C">
            <w:pPr>
              <w:ind w:right="43"/>
              <w:jc w:val="both"/>
              <w:rPr>
                <w:rFonts w:eastAsia="Times New Roman" w:cs="Times New Roman"/>
                <w:sz w:val="18"/>
                <w:szCs w:val="18"/>
              </w:rPr>
            </w:pPr>
            <w:r w:rsidRPr="00670409">
              <w:rPr>
                <w:rFonts w:eastAsia="Times New Roman" w:cs="Times New Roman"/>
                <w:b/>
                <w:bCs/>
                <w:color w:val="000000"/>
                <w:sz w:val="18"/>
                <w:szCs w:val="18"/>
              </w:rPr>
              <w:t xml:space="preserve">International Business Practicum </w:t>
            </w:r>
            <w:r w:rsidRPr="00670409">
              <w:rPr>
                <w:rFonts w:eastAsia="Times New Roman" w:cs="Times New Roman"/>
                <w:color w:val="000000"/>
                <w:sz w:val="18"/>
                <w:szCs w:val="18"/>
              </w:rPr>
              <w:t>| Quemulus, Inc.</w:t>
            </w:r>
            <w:r w:rsidR="00C84B74">
              <w:rPr>
                <w:rFonts w:eastAsia="Times New Roman" w:cs="Times New Roman"/>
                <w:color w:val="000000"/>
                <w:sz w:val="18"/>
                <w:szCs w:val="18"/>
              </w:rPr>
              <w:t xml:space="preserve"> </w:t>
            </w:r>
            <w:r w:rsidR="0098223C">
              <w:rPr>
                <w:rFonts w:eastAsia="Times New Roman" w:cs="Times New Roman"/>
                <w:color w:val="000000"/>
                <w:sz w:val="18"/>
                <w:szCs w:val="18"/>
              </w:rPr>
              <w:t xml:space="preserve">- </w:t>
            </w:r>
            <w:r w:rsidR="00C84B74">
              <w:rPr>
                <w:rFonts w:eastAsia="Times New Roman" w:cs="Times New Roman"/>
                <w:color w:val="000000"/>
                <w:sz w:val="18"/>
                <w:szCs w:val="18"/>
              </w:rPr>
              <w:t>d</w:t>
            </w:r>
            <w:r w:rsidRPr="00670409">
              <w:rPr>
                <w:rFonts w:eastAsia="Times New Roman" w:cs="Times New Roman"/>
                <w:color w:val="000000"/>
                <w:sz w:val="18"/>
                <w:szCs w:val="18"/>
              </w:rPr>
              <w:t xml:space="preserve">eveloped </w:t>
            </w:r>
            <w:r w:rsidR="002D718C">
              <w:rPr>
                <w:rFonts w:eastAsia="Times New Roman" w:cs="Times New Roman"/>
                <w:color w:val="000000"/>
                <w:sz w:val="18"/>
                <w:szCs w:val="18"/>
              </w:rPr>
              <w:t>e</w:t>
            </w:r>
            <w:r w:rsidRPr="00670409">
              <w:rPr>
                <w:rFonts w:eastAsia="Times New Roman" w:cs="Times New Roman"/>
                <w:color w:val="000000"/>
                <w:sz w:val="18"/>
                <w:szCs w:val="18"/>
              </w:rPr>
              <w:t xml:space="preserve">xpansion </w:t>
            </w:r>
            <w:r w:rsidR="002D718C">
              <w:rPr>
                <w:rFonts w:eastAsia="Times New Roman" w:cs="Times New Roman"/>
                <w:color w:val="000000"/>
                <w:sz w:val="18"/>
                <w:szCs w:val="18"/>
              </w:rPr>
              <w:t>s</w:t>
            </w:r>
            <w:r w:rsidRPr="00670409">
              <w:rPr>
                <w:rFonts w:eastAsia="Times New Roman" w:cs="Times New Roman"/>
                <w:color w:val="000000"/>
                <w:sz w:val="18"/>
                <w:szCs w:val="18"/>
              </w:rPr>
              <w:t xml:space="preserve">trategies </w:t>
            </w:r>
            <w:r w:rsidR="002D718C">
              <w:rPr>
                <w:rFonts w:eastAsia="Times New Roman" w:cs="Times New Roman"/>
                <w:color w:val="000000"/>
                <w:sz w:val="18"/>
                <w:szCs w:val="18"/>
              </w:rPr>
              <w:t>to</w:t>
            </w:r>
            <w:r w:rsidRPr="00670409">
              <w:rPr>
                <w:rFonts w:eastAsia="Times New Roman" w:cs="Times New Roman"/>
                <w:color w:val="000000"/>
                <w:sz w:val="18"/>
                <w:szCs w:val="18"/>
              </w:rPr>
              <w:t xml:space="preserve"> </w:t>
            </w:r>
            <w:r w:rsidR="002D718C">
              <w:rPr>
                <w:rFonts w:eastAsia="Times New Roman" w:cs="Times New Roman"/>
                <w:color w:val="000000"/>
                <w:sz w:val="18"/>
                <w:szCs w:val="18"/>
              </w:rPr>
              <w:t>g</w:t>
            </w:r>
            <w:r w:rsidRPr="00670409">
              <w:rPr>
                <w:rFonts w:eastAsia="Times New Roman" w:cs="Times New Roman"/>
                <w:color w:val="000000"/>
                <w:sz w:val="18"/>
                <w:szCs w:val="18"/>
              </w:rPr>
              <w:t xml:space="preserve">lobal </w:t>
            </w:r>
            <w:r w:rsidR="002D718C">
              <w:rPr>
                <w:rFonts w:eastAsia="Times New Roman" w:cs="Times New Roman"/>
                <w:color w:val="000000"/>
                <w:sz w:val="18"/>
                <w:szCs w:val="18"/>
              </w:rPr>
              <w:t>market</w:t>
            </w:r>
            <w:r w:rsidRPr="00670409">
              <w:rPr>
                <w:rFonts w:eastAsia="Times New Roman" w:cs="Times New Roman"/>
                <w:color w:val="000000"/>
                <w:sz w:val="18"/>
                <w:szCs w:val="18"/>
              </w:rPr>
              <w:t>s</w:t>
            </w:r>
            <w:r w:rsidRPr="00670409">
              <w:rPr>
                <w:rFonts w:eastAsia="Times New Roman" w:cs="Times New Roman"/>
                <w:b/>
                <w:bCs/>
                <w:color w:val="000000"/>
                <w:sz w:val="18"/>
                <w:szCs w:val="18"/>
              </w:rPr>
              <w:t xml:space="preserve"> </w:t>
            </w:r>
            <w:r w:rsidR="00C84B74" w:rsidRPr="00C84B74">
              <w:rPr>
                <w:rFonts w:eastAsia="Times New Roman" w:cs="Times New Roman"/>
                <w:color w:val="000000"/>
                <w:sz w:val="18"/>
                <w:szCs w:val="18"/>
              </w:rPr>
              <w:t>(2013)</w:t>
            </w:r>
            <w:r w:rsidR="0098223C" w:rsidRPr="00670409">
              <w:rPr>
                <w:rFonts w:eastAsia="Times New Roman" w:cs="Times New Roman"/>
                <w:b/>
                <w:bCs/>
                <w:color w:val="000000"/>
                <w:sz w:val="18"/>
                <w:szCs w:val="18"/>
              </w:rPr>
              <w:t xml:space="preserve"> </w:t>
            </w:r>
          </w:p>
        </w:tc>
      </w:tr>
      <w:bookmarkEnd w:id="0"/>
    </w:tbl>
    <w:p w14:paraId="2C9E22CE" w14:textId="49AA0710" w:rsidR="00292082" w:rsidRDefault="00292082" w:rsidP="0098223C"/>
    <w:sectPr w:rsidR="00292082" w:rsidSect="00C23E76">
      <w:type w:val="continuous"/>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68F61" w14:textId="77777777" w:rsidR="00FB652E" w:rsidRDefault="00FB652E" w:rsidP="00006703">
      <w:pPr>
        <w:spacing w:after="0" w:line="240" w:lineRule="auto"/>
      </w:pPr>
      <w:r>
        <w:separator/>
      </w:r>
    </w:p>
  </w:endnote>
  <w:endnote w:type="continuationSeparator" w:id="0">
    <w:p w14:paraId="73CFC649" w14:textId="77777777" w:rsidR="00FB652E" w:rsidRDefault="00FB652E" w:rsidP="00006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FCB7D" w14:textId="77777777" w:rsidR="00FB652E" w:rsidRDefault="00FB652E" w:rsidP="00006703">
      <w:pPr>
        <w:spacing w:after="0" w:line="240" w:lineRule="auto"/>
      </w:pPr>
      <w:r>
        <w:separator/>
      </w:r>
    </w:p>
  </w:footnote>
  <w:footnote w:type="continuationSeparator" w:id="0">
    <w:p w14:paraId="204B24F6" w14:textId="77777777" w:rsidR="00FB652E" w:rsidRDefault="00FB652E" w:rsidP="00006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24035"/>
    <w:multiLevelType w:val="hybridMultilevel"/>
    <w:tmpl w:val="175A337C"/>
    <w:lvl w:ilvl="0" w:tplc="C8C02C26">
      <w:start w:val="1"/>
      <w:numFmt w:val="bullet"/>
      <w:lvlText w:val=""/>
      <w:lvlJc w:val="left"/>
      <w:pPr>
        <w:ind w:left="360" w:hanging="360"/>
      </w:pPr>
      <w:rPr>
        <w:rFonts w:ascii="Wingdings" w:hAnsi="Wingdings"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27"/>
    <w:rsid w:val="00006703"/>
    <w:rsid w:val="00056F54"/>
    <w:rsid w:val="000727F6"/>
    <w:rsid w:val="000C3586"/>
    <w:rsid w:val="00131289"/>
    <w:rsid w:val="00164363"/>
    <w:rsid w:val="001768BD"/>
    <w:rsid w:val="00187456"/>
    <w:rsid w:val="001F7079"/>
    <w:rsid w:val="00255B91"/>
    <w:rsid w:val="00272214"/>
    <w:rsid w:val="0028729D"/>
    <w:rsid w:val="00292082"/>
    <w:rsid w:val="002D718C"/>
    <w:rsid w:val="003118B6"/>
    <w:rsid w:val="0036106D"/>
    <w:rsid w:val="003A35BC"/>
    <w:rsid w:val="003B276D"/>
    <w:rsid w:val="00410672"/>
    <w:rsid w:val="00414ADB"/>
    <w:rsid w:val="0049614F"/>
    <w:rsid w:val="0056148A"/>
    <w:rsid w:val="005D2E51"/>
    <w:rsid w:val="005F04CB"/>
    <w:rsid w:val="00637714"/>
    <w:rsid w:val="00670409"/>
    <w:rsid w:val="006E7490"/>
    <w:rsid w:val="0076141B"/>
    <w:rsid w:val="007B0A71"/>
    <w:rsid w:val="008557DE"/>
    <w:rsid w:val="008A7831"/>
    <w:rsid w:val="008B3410"/>
    <w:rsid w:val="0098223C"/>
    <w:rsid w:val="009A1247"/>
    <w:rsid w:val="009D3A40"/>
    <w:rsid w:val="00A07C16"/>
    <w:rsid w:val="00A36B90"/>
    <w:rsid w:val="00A47529"/>
    <w:rsid w:val="00A6240C"/>
    <w:rsid w:val="00A73728"/>
    <w:rsid w:val="00B175B7"/>
    <w:rsid w:val="00B7629B"/>
    <w:rsid w:val="00C23E76"/>
    <w:rsid w:val="00C275A1"/>
    <w:rsid w:val="00C34524"/>
    <w:rsid w:val="00C84B74"/>
    <w:rsid w:val="00CC7D5F"/>
    <w:rsid w:val="00D303B0"/>
    <w:rsid w:val="00DD5C30"/>
    <w:rsid w:val="00E46BFB"/>
    <w:rsid w:val="00EC1E0E"/>
    <w:rsid w:val="00EE7027"/>
    <w:rsid w:val="00F61E72"/>
    <w:rsid w:val="00FB652E"/>
    <w:rsid w:val="00FD29D7"/>
    <w:rsid w:val="00FE21FF"/>
    <w:rsid w:val="00FF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B6C9F"/>
  <w15:chartTrackingRefBased/>
  <w15:docId w15:val="{957EBDC9-2685-4D5C-987E-47FE675C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7F6"/>
    <w:rPr>
      <w:color w:val="0563C1" w:themeColor="hyperlink"/>
      <w:u w:val="single"/>
    </w:rPr>
  </w:style>
  <w:style w:type="character" w:styleId="UnresolvedMention">
    <w:name w:val="Unresolved Mention"/>
    <w:basedOn w:val="DefaultParagraphFont"/>
    <w:uiPriority w:val="99"/>
    <w:semiHidden/>
    <w:unhideWhenUsed/>
    <w:rsid w:val="000727F6"/>
    <w:rPr>
      <w:color w:val="605E5C"/>
      <w:shd w:val="clear" w:color="auto" w:fill="E1DFDD"/>
    </w:rPr>
  </w:style>
  <w:style w:type="table" w:styleId="TableGrid">
    <w:name w:val="Table Grid"/>
    <w:basedOn w:val="TableNormal"/>
    <w:uiPriority w:val="39"/>
    <w:rsid w:val="005F0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41B"/>
    <w:pPr>
      <w:ind w:left="720"/>
      <w:contextualSpacing/>
    </w:pPr>
  </w:style>
  <w:style w:type="character" w:styleId="Emphasis">
    <w:name w:val="Emphasis"/>
    <w:basedOn w:val="DefaultParagraphFont"/>
    <w:uiPriority w:val="20"/>
    <w:qFormat/>
    <w:rsid w:val="007B0A71"/>
    <w:rPr>
      <w:i/>
      <w:iCs/>
    </w:rPr>
  </w:style>
  <w:style w:type="character" w:styleId="PlaceholderText">
    <w:name w:val="Placeholder Text"/>
    <w:basedOn w:val="DefaultParagraphFont"/>
    <w:uiPriority w:val="99"/>
    <w:semiHidden/>
    <w:rsid w:val="00006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E6695-75CC-4B27-8A73-46B91427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Tang</dc:creator>
  <cp:keywords/>
  <dc:description/>
  <cp:lastModifiedBy>Terence Tang</cp:lastModifiedBy>
  <cp:revision>4</cp:revision>
  <cp:lastPrinted>2019-07-05T18:36:00Z</cp:lastPrinted>
  <dcterms:created xsi:type="dcterms:W3CDTF">2019-07-05T18:38:00Z</dcterms:created>
  <dcterms:modified xsi:type="dcterms:W3CDTF">2019-07-10T16:19:00Z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tetang@microsoft.com</vt:lpwstr>
  </property>
  <property fmtid="{D5CDD505-2E9C-101B-9397-08002B2CF9AE}" pid="5" name="MSIP_Label_f42aa342-8706-4288-bd11-ebb85995028c_SetDate">
    <vt:lpwstr>2019-06-18T10:38:50.8916548Z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1bf98d73-0b87-469e-a9a9-5c5048cfe7cd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