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21216"/>
          <w:sz w:val="40"/>
        </w:rPr>
        <w:t>Баротова Сабина Андреевна</w:t>
      </w:r>
    </w:p>
    <w:p>
      <w:pPr>
        <w:spacing w:after="40"/>
      </w:pPr>
      <w:r>
        <w:rPr>
          <w:b/>
          <w:i w:val="0"/>
          <w:color w:val="F59E0B"/>
          <w:sz w:val="24"/>
        </w:rPr>
        <w:t>Junior Business Analyst</w:t>
      </w:r>
      <w:r>
        <w:rPr>
          <w:b w:val="0"/>
          <w:i w:val="0"/>
          <w:color w:val="9999A3"/>
          <w:sz w:val="20"/>
        </w:rPr>
        <w:t xml:space="preserve">   ·   </w:t>
      </w:r>
      <w:r>
        <w:rPr>
          <w:b w:val="0"/>
          <w:i w:val="0"/>
          <w:color w:val="555560"/>
          <w:sz w:val="19"/>
        </w:rPr>
        <w:t>Системное мышление · Работа со стейкхолдерами</w:t>
      </w:r>
    </w:p>
    <w:p>
      <w:pPr>
        <w:spacing w:after="40"/>
      </w:pPr>
      <w:r>
        <w:rPr>
          <w:b w:val="0"/>
          <w:i w:val="0"/>
          <w:color w:val="121216"/>
          <w:sz w:val="19"/>
        </w:rPr>
        <w:t>Москва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+7 (926) 058-27-87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sabina.1998.barotova@mail.ru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Гибрид / удалённо · готова к редким командировкам</w:t>
      </w:r>
    </w:p>
    <w:p>
      <w:pPr>
        <w:spacing w:before="0" w:after="0"/>
        <w:pBdr>
          <w:bottom w:val="single" w:sz="6" w:space="1" w:color="E5E5EA"/>
        </w:pBdr>
      </w:pPr>
    </w:p>
    <w:p>
      <w:pPr>
        <w:spacing w:before="160" w:after="40"/>
      </w:pPr>
      <w:r>
        <w:rPr>
          <w:b/>
          <w:i w:val="0"/>
          <w:color w:val="F59E0B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О СЕБЕ</w:t>
      </w:r>
    </w:p>
    <w:p>
      <w:pPr>
        <w:spacing w:after="40" w:line="288" w:lineRule="auto"/>
      </w:pPr>
      <w:r>
        <w:rPr>
          <w:b w:val="0"/>
          <w:i w:val="0"/>
          <w:color w:val="121216"/>
          <w:sz w:val="19"/>
        </w:rPr>
        <w:t>Студентка 3 курса бизнес-информатики МИРЭА. Разрабатываю BRD/FRD, моделирую процессы AS-IS/TO-BE, провожу конкурентный анализ, JTBD- и CustDev-исследования. Работала в команде по реальным кейсам (ВкусВилл, EdTech-симулятор Studyhall, Eduson Academy).</w:t>
      </w:r>
    </w:p>
    <w:p>
      <w:pPr>
        <w:spacing w:before="160" w:after="40"/>
      </w:pPr>
      <w:r>
        <w:rPr>
          <w:b/>
          <w:i w:val="0"/>
          <w:color w:val="F59E0B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ОБРАЗОВАНИЕ</w:t>
      </w:r>
    </w:p>
    <w:p>
      <w:pPr>
        <w:spacing w:after="0" w:line="276" w:lineRule="auto"/>
      </w:pPr>
      <w:r>
        <w:rPr>
          <w:b/>
          <w:i w:val="0"/>
          <w:color w:val="121216"/>
          <w:sz w:val="20"/>
        </w:rPr>
        <w:t>МИРЭА — Российский технологический университет</w:t>
      </w:r>
    </w:p>
    <w:p>
      <w:pPr>
        <w:spacing w:after="40" w:line="276" w:lineRule="auto"/>
      </w:pPr>
      <w:r>
        <w:rPr>
          <w:b w:val="0"/>
          <w:i w:val="0"/>
          <w:color w:val="555560"/>
          <w:sz w:val="19"/>
        </w:rPr>
        <w:t>Институт информационных технологий, бизнес-информатика · 3 курс, группа УИБО-07-23 · 2023 — 2027 (ожидается)</w:t>
      </w:r>
    </w:p>
    <w:p>
      <w:pPr>
        <w:spacing w:before="160" w:after="40"/>
      </w:pPr>
      <w:r>
        <w:rPr>
          <w:b/>
          <w:i w:val="0"/>
          <w:color w:val="F59E0B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КЕЙСЫ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Стратегический анализ ВкусВилл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Командный кейс (4 человека) · 2025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Разобрала миссию и экосистему по фреймворку SMART, описала эффективность для 4 групп стейкхолдеров (покупатели, сотрудники, поставщики, общество)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Построила Growth Matrix: позиция компании 14,9% (рынок) / 26,7% (компания) — выше квадранта здорового роста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Подготовила и защитила презентацию вместе с командой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SMART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Stakeholder Map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Growth Matrix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MS PowerPoint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MS Word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2D-симулятор Studyhall (UBK EdTech)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Учебный продуктовый кейс · 2025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Конкурентный анализ 5 EdTech-платформ (Quizlet, Anki, Kahoot, StudySmarter, Memrise), сформулирована value proposition «immersive 2D + AI tutor»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Монетизационная модель: 3-tier подписка 749–1 189 ₽/мес, B2B 13 990–99 990 ₽/мес, микротранзакции; ARPU 969–1 798 ₽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Финансовая модель: окупаемость ~9 мес. при 5 000 пользователей и выручке 8,99 М ₽ за 6 мес.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JTBD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Конкурентный анализ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Pricing strategy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ARPU/LTV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Figma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MS Excel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Бизнес-архитектура Eduson Academy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Учебный кейс системного анализа · 2025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Построила диаграмму «Структура входов и выходов организации»: внешняя среда → входы → процесс преобразования → выходы → потребители (B2C / B2B / общество)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Описала ключевые ресурсы (LMS, ПО, экспертиза, данные) и регуляторное окружение (ФЗ-152, Рособрнадзор)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Системный анализ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IDEF0-подход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draw.io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MS PowerPoint</w:t>
      </w:r>
    </w:p>
    <w:p>
      <w:pPr>
        <w:spacing w:before="160" w:after="40"/>
      </w:pPr>
      <w:r>
        <w:rPr>
          <w:b/>
          <w:i w:val="0"/>
          <w:color w:val="F59E0B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КЛЮЧЕВЫЕ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6"/>
        <w:gridCol w:w="5326"/>
      </w:tblGrid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Нотации и фреймворки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BPMN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AS-IS / TO-BE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CJM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JTBD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Stakeholder Map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SMART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Growth Matrix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Методологии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Agile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Design Thinking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CustDev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A/B-тесты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Конкурентный анализ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Инструменты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Figma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Miro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draw.io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Excel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PowerPoint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Word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Notion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Аналитика данных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SQL (MS SQL)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Python (базово)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Документы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BRD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FRD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Продуктовая стратегия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Монетизационные модели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Презентации</w:t>
            </w:r>
          </w:p>
        </w:tc>
      </w:tr>
    </w:tbl>
    <w:p>
      <w:pPr>
        <w:spacing w:before="160" w:after="40"/>
      </w:pPr>
      <w:r>
        <w:rPr>
          <w:b/>
          <w:i w:val="0"/>
          <w:color w:val="F59E0B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SOFT SKILLS · ЯЗЫКИ · КУРСЫ</w:t>
      </w:r>
    </w:p>
    <w:p>
      <w:pPr>
        <w:spacing w:after="20"/>
      </w:pPr>
      <w:r>
        <w:rPr>
          <w:b/>
          <w:i w:val="0"/>
          <w:color w:val="121216"/>
          <w:sz w:val="18"/>
        </w:rPr>
        <w:t xml:space="preserve">Soft:  </w:t>
      </w:r>
      <w:r>
        <w:rPr>
          <w:b w:val="0"/>
          <w:i w:val="0"/>
          <w:color w:val="555560"/>
          <w:sz w:val="18"/>
        </w:rPr>
        <w:t>Командная работа в кросс-функциональных группах (4 человека, проект ВкусВилл) · Управление группой и логистикой (10 детей, экспедиция МГУ — Тыва) · Презентация и защита проектов перед стейкхолдерами · Структурное мышление, внимание к деталям, ответственность</w:t>
      </w:r>
    </w:p>
    <w:p>
      <w:pPr>
        <w:spacing w:after="20"/>
      </w:pPr>
      <w:r>
        <w:rPr>
          <w:b/>
          <w:i w:val="0"/>
          <w:color w:val="121216"/>
          <w:sz w:val="18"/>
        </w:rPr>
        <w:t xml:space="preserve">Языки:  </w:t>
      </w:r>
      <w:r>
        <w:rPr>
          <w:b w:val="0"/>
          <w:i w:val="0"/>
          <w:color w:val="555560"/>
          <w:sz w:val="18"/>
        </w:rPr>
        <w:t>Русский — родной</w:t>
      </w:r>
    </w:p>
    <w:p>
      <w:pPr>
        <w:spacing w:after="0"/>
      </w:pPr>
      <w:r>
        <w:rPr>
          <w:b/>
          <w:i w:val="0"/>
          <w:color w:val="121216"/>
          <w:sz w:val="18"/>
        </w:rPr>
        <w:t xml:space="preserve">Курсы:  </w:t>
      </w:r>
      <w:r>
        <w:rPr>
          <w:b w:val="0"/>
          <w:i w:val="0"/>
          <w:color w:val="555560"/>
          <w:sz w:val="18"/>
        </w:rPr>
        <w:t>2026 Eduson Academy — «Продуктовый маркетолог» · 2024 YudaevSchool — «Дизайнер в Digital»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