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121216"/>
          <w:sz w:val="40"/>
        </w:rPr>
        <w:t>Баротова Сабина Андреевна</w:t>
      </w:r>
    </w:p>
    <w:p>
      <w:pPr>
        <w:spacing w:after="40"/>
      </w:pPr>
      <w:r>
        <w:rPr>
          <w:b/>
          <w:i w:val="0"/>
          <w:color w:val="6366F1"/>
          <w:sz w:val="24"/>
        </w:rPr>
        <w:t>Junior System Analyst</w:t>
      </w:r>
      <w:r>
        <w:rPr>
          <w:b w:val="0"/>
          <w:i w:val="0"/>
          <w:color w:val="9999A3"/>
          <w:sz w:val="20"/>
        </w:rPr>
        <w:t xml:space="preserve">   ·   </w:t>
      </w:r>
      <w:r>
        <w:rPr>
          <w:b w:val="0"/>
          <w:i w:val="0"/>
          <w:color w:val="555560"/>
          <w:sz w:val="19"/>
        </w:rPr>
        <w:t>Требования · Моделирование данных</w:t>
      </w:r>
    </w:p>
    <w:p>
      <w:pPr>
        <w:spacing w:after="40"/>
      </w:pPr>
      <w:r>
        <w:rPr>
          <w:b w:val="0"/>
          <w:i w:val="0"/>
          <w:color w:val="121216"/>
          <w:sz w:val="19"/>
        </w:rPr>
        <w:t>Москва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b w:val="0"/>
          <w:i w:val="0"/>
          <w:color w:val="121216"/>
          <w:sz w:val="19"/>
        </w:rPr>
        <w:t>+7 (926) 058-27-87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b w:val="0"/>
          <w:i w:val="0"/>
          <w:color w:val="121216"/>
          <w:sz w:val="19"/>
        </w:rPr>
        <w:t>sabina.1998.barotova@mail.ru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b w:val="0"/>
          <w:i w:val="0"/>
          <w:color w:val="121216"/>
          <w:sz w:val="19"/>
        </w:rPr>
        <w:t>Гибрид / удалённо · готова к редким командировкам</w:t>
      </w:r>
    </w:p>
    <w:p>
      <w:pPr>
        <w:spacing w:before="0" w:after="0"/>
        <w:pBdr>
          <w:bottom w:val="single" w:sz="6" w:space="1" w:color="E5E5EA"/>
        </w:pBdr>
      </w:pPr>
    </w:p>
    <w:p>
      <w:pPr>
        <w:spacing w:before="160" w:after="40"/>
      </w:pPr>
      <w:r>
        <w:rPr>
          <w:b/>
          <w:i w:val="0"/>
          <w:color w:val="6366F1"/>
          <w:sz w:val="24"/>
        </w:rPr>
        <w:t xml:space="preserve">▎ </w:t>
      </w:r>
      <w:r>
        <w:rPr>
          <w:rFonts w:ascii="Calibri" w:hAnsi="Calibri" w:eastAsia="Calibri" w:cs="Calibri"/>
          <w:b/>
          <w:i w:val="0"/>
          <w:color w:val="121216"/>
          <w:sz w:val="22"/>
        </w:rPr>
        <w:t>О СЕБЕ</w:t>
      </w:r>
    </w:p>
    <w:p>
      <w:pPr>
        <w:spacing w:after="40" w:line="288" w:lineRule="auto"/>
      </w:pPr>
      <w:r>
        <w:rPr>
          <w:b w:val="0"/>
          <w:i w:val="0"/>
          <w:color w:val="121216"/>
          <w:sz w:val="19"/>
        </w:rPr>
        <w:t>Студентка 3 курса бизнес-информатики МИРЭА. Разрабатываю Технические задания по ГОСТ 34.602-89, моделирую данные в IDEF1X, описываю процессы AS-IS / TO-BE, формулирую функциональные и нефункциональные требования. SQL, C++, Python, draw.io, MS Visio.</w:t>
      </w:r>
    </w:p>
    <w:p>
      <w:pPr>
        <w:spacing w:before="160" w:after="40"/>
      </w:pPr>
      <w:r>
        <w:rPr>
          <w:b/>
          <w:i w:val="0"/>
          <w:color w:val="6366F1"/>
          <w:sz w:val="24"/>
        </w:rPr>
        <w:t xml:space="preserve">▎ </w:t>
      </w:r>
      <w:r>
        <w:rPr>
          <w:rFonts w:ascii="Calibri" w:hAnsi="Calibri" w:eastAsia="Calibri" w:cs="Calibri"/>
          <w:b/>
          <w:i w:val="0"/>
          <w:color w:val="121216"/>
          <w:sz w:val="22"/>
        </w:rPr>
        <w:t>ОБРАЗОВАНИЕ</w:t>
      </w:r>
    </w:p>
    <w:p>
      <w:pPr>
        <w:spacing w:after="0" w:line="276" w:lineRule="auto"/>
      </w:pPr>
      <w:r>
        <w:rPr>
          <w:b/>
          <w:i w:val="0"/>
          <w:color w:val="121216"/>
          <w:sz w:val="20"/>
        </w:rPr>
        <w:t>МИРЭА — Российский технологический университет</w:t>
      </w:r>
    </w:p>
    <w:p>
      <w:pPr>
        <w:spacing w:after="40" w:line="276" w:lineRule="auto"/>
      </w:pPr>
      <w:r>
        <w:rPr>
          <w:b w:val="0"/>
          <w:i w:val="0"/>
          <w:color w:val="555560"/>
          <w:sz w:val="19"/>
        </w:rPr>
        <w:t>Институт информационных технологий, бизнес-информатика · 3 курс, группа УИБО-07-23 · 2023 — 2027 (ожидается)</w:t>
      </w:r>
    </w:p>
    <w:p>
      <w:pPr>
        <w:spacing w:before="160" w:after="40"/>
      </w:pPr>
      <w:r>
        <w:rPr>
          <w:b/>
          <w:i w:val="0"/>
          <w:color w:val="6366F1"/>
          <w:sz w:val="24"/>
        </w:rPr>
        <w:t xml:space="preserve">▎ </w:t>
      </w:r>
      <w:r>
        <w:rPr>
          <w:rFonts w:ascii="Calibri" w:hAnsi="Calibri" w:eastAsia="Calibri" w:cs="Calibri"/>
          <w:b/>
          <w:i w:val="0"/>
          <w:color w:val="121216"/>
          <w:sz w:val="22"/>
        </w:rPr>
        <w:t>КЕЙСЫ</w:t>
      </w:r>
    </w:p>
    <w:p>
      <w:pPr>
        <w:spacing w:before="40" w:after="0"/>
      </w:pPr>
      <w:r>
        <w:rPr>
          <w:b/>
          <w:i w:val="0"/>
          <w:color w:val="121216"/>
          <w:sz w:val="21"/>
        </w:rPr>
        <w:t>ТЗ системы поддержки + IT-аудит сайта Eduson Academy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b w:val="0"/>
          <w:i/>
          <w:color w:val="555560"/>
          <w:sz w:val="18"/>
        </w:rPr>
        <w:t>Учебный кейс системного анализа · сентябрь — декабрь 2025 (14 недель)</w:t>
      </w:r>
    </w:p>
    <w:p>
      <w:pPr>
        <w:spacing w:after="20" w:line="276" w:lineRule="auto"/>
        <w:ind w:left="227"/>
      </w:pPr>
      <w:r>
        <w:rPr>
          <w:b w:val="0"/>
          <w:i w:val="0"/>
          <w:color w:val="555560"/>
          <w:sz w:val="19"/>
        </w:rPr>
        <w:t xml:space="preserve">•  </w:t>
      </w:r>
      <w:r>
        <w:rPr>
          <w:b w:val="0"/>
          <w:i w:val="0"/>
          <w:color w:val="121216"/>
          <w:sz w:val="19"/>
        </w:rPr>
        <w:t>Разработала ТЗ по ГОСТ 34.602-89 / ГОСТ 19.201-78 (9 разделов: функциональные и нефункциональные требования, данные, интеграции, безопасность)</w:t>
      </w:r>
    </w:p>
    <w:p>
      <w:pPr>
        <w:spacing w:after="20" w:line="276" w:lineRule="auto"/>
        <w:ind w:left="227"/>
      </w:pPr>
      <w:r>
        <w:rPr>
          <w:b w:val="0"/>
          <w:i w:val="0"/>
          <w:color w:val="555560"/>
          <w:sz w:val="19"/>
        </w:rPr>
        <w:t xml:space="preserve">•  </w:t>
      </w:r>
      <w:r>
        <w:rPr>
          <w:b w:val="0"/>
          <w:i w:val="0"/>
          <w:color w:val="121216"/>
          <w:sz w:val="19"/>
        </w:rPr>
        <w:t>Спроектировала модули: Q&amp;A-ассистент, маркетплейс проверки заданий, CRM-интеграция тикетов</w:t>
      </w:r>
    </w:p>
    <w:p>
      <w:pPr>
        <w:spacing w:after="20" w:line="276" w:lineRule="auto"/>
        <w:ind w:left="227"/>
      </w:pPr>
      <w:r>
        <w:rPr>
          <w:b w:val="0"/>
          <w:i w:val="0"/>
          <w:color w:val="555560"/>
          <w:sz w:val="19"/>
        </w:rPr>
        <w:t xml:space="preserve">•  </w:t>
      </w:r>
      <w:r>
        <w:rPr>
          <w:b w:val="0"/>
          <w:i w:val="0"/>
          <w:color w:val="121216"/>
          <w:sz w:val="19"/>
        </w:rPr>
        <w:t>Провела IT-аудит сайта по 7 метрикам: итог 62/100 (дизайн 85, безопасность 90, mobile 35, desktop 40, HTML 60, SEO 65)</w:t>
      </w:r>
    </w:p>
    <w:p>
      <w:pPr>
        <w:spacing w:after="40" w:line="288" w:lineRule="auto"/>
      </w:pPr>
      <w:r>
        <w:rPr>
          <w:rFonts w:ascii="Consolas" w:hAnsi="Consolas" w:eastAsia="Consolas" w:cs="Consolas"/>
          <w:b w:val="0"/>
          <w:i w:val="0"/>
          <w:color w:val="555560"/>
          <w:sz w:val="17"/>
        </w:rPr>
        <w:t>Стек:</w:t>
      </w:r>
      <w:r>
        <w:rPr>
          <w:b w:val="0"/>
          <w:i w:val="0"/>
          <w:color w:val="9999A3"/>
          <w:sz w:val="17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7"/>
        </w:rPr>
        <w:t>ГОСТ 34.602-89</w:t>
      </w:r>
      <w:r>
        <w:rPr>
          <w:b w:val="0"/>
          <w:i w:val="0"/>
          <w:color w:val="9999A3"/>
          <w:sz w:val="17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7"/>
        </w:rPr>
        <w:t>ГОСТ 19.201-78</w:t>
      </w:r>
      <w:r>
        <w:rPr>
          <w:b w:val="0"/>
          <w:i w:val="0"/>
          <w:color w:val="9999A3"/>
          <w:sz w:val="17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7"/>
        </w:rPr>
        <w:t>MS Word</w:t>
      </w:r>
      <w:r>
        <w:rPr>
          <w:b w:val="0"/>
          <w:i w:val="0"/>
          <w:color w:val="9999A3"/>
          <w:sz w:val="17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7"/>
        </w:rPr>
        <w:t>Google Lighthouse</w:t>
      </w:r>
      <w:r>
        <w:rPr>
          <w:b w:val="0"/>
          <w:i w:val="0"/>
          <w:color w:val="9999A3"/>
          <w:sz w:val="17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7"/>
        </w:rPr>
        <w:t>PageSpeed Insights</w:t>
      </w:r>
      <w:r>
        <w:rPr>
          <w:b w:val="0"/>
          <w:i w:val="0"/>
          <w:color w:val="9999A3"/>
          <w:sz w:val="17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7"/>
        </w:rPr>
        <w:t>W3C Validator</w:t>
      </w:r>
    </w:p>
    <w:p>
      <w:pPr>
        <w:spacing w:before="40" w:after="0"/>
      </w:pPr>
      <w:r>
        <w:rPr>
          <w:b/>
          <w:i w:val="0"/>
          <w:color w:val="121216"/>
          <w:sz w:val="21"/>
        </w:rPr>
        <w:t>Модель данных IDEF1X — система управления практикой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b w:val="0"/>
          <w:i/>
          <w:color w:val="555560"/>
          <w:sz w:val="18"/>
        </w:rPr>
        <w:t>Учебный кейс системного анализа · 2025</w:t>
      </w:r>
    </w:p>
    <w:p>
      <w:pPr>
        <w:spacing w:after="20" w:line="276" w:lineRule="auto"/>
        <w:ind w:left="227"/>
      </w:pPr>
      <w:r>
        <w:rPr>
          <w:b w:val="0"/>
          <w:i w:val="0"/>
          <w:color w:val="555560"/>
          <w:sz w:val="19"/>
        </w:rPr>
        <w:t xml:space="preserve">•  </w:t>
      </w:r>
      <w:r>
        <w:rPr>
          <w:b w:val="0"/>
          <w:i w:val="0"/>
          <w:color w:val="121216"/>
          <w:sz w:val="19"/>
        </w:rPr>
        <w:t>Спроектировала логическую модель в IDEF1X на 6 сущностей: ПОЛЬЗОВАТЕЛЬ, СТУДЕНТ, ОРГАНИЗАЦИЯ, ПРАКТИКА, ЗАЯВКА, ДОГОВОР</w:t>
      </w:r>
    </w:p>
    <w:p>
      <w:pPr>
        <w:spacing w:after="20" w:line="276" w:lineRule="auto"/>
        <w:ind w:left="227"/>
      </w:pPr>
      <w:r>
        <w:rPr>
          <w:b w:val="0"/>
          <w:i w:val="0"/>
          <w:color w:val="555560"/>
          <w:sz w:val="19"/>
        </w:rPr>
        <w:t xml:space="preserve">•  </w:t>
      </w:r>
      <w:r>
        <w:rPr>
          <w:b w:val="0"/>
          <w:i w:val="0"/>
          <w:color w:val="121216"/>
          <w:sz w:val="19"/>
        </w:rPr>
        <w:t>Определила первичные/внешние ключи, связи 1:N, типизацию атрибутов, бизнес-правила (статусы заявки, флаги подписания договора)</w:t>
      </w:r>
    </w:p>
    <w:p>
      <w:pPr>
        <w:spacing w:after="40" w:line="288" w:lineRule="auto"/>
      </w:pPr>
      <w:r>
        <w:rPr>
          <w:rFonts w:ascii="Consolas" w:hAnsi="Consolas" w:eastAsia="Consolas" w:cs="Consolas"/>
          <w:b w:val="0"/>
          <w:i w:val="0"/>
          <w:color w:val="555560"/>
          <w:sz w:val="17"/>
        </w:rPr>
        <w:t>Стек:</w:t>
      </w:r>
      <w:r>
        <w:rPr>
          <w:b w:val="0"/>
          <w:i w:val="0"/>
          <w:color w:val="9999A3"/>
          <w:sz w:val="17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7"/>
        </w:rPr>
        <w:t>IDEF1X</w:t>
      </w:r>
      <w:r>
        <w:rPr>
          <w:b w:val="0"/>
          <w:i w:val="0"/>
          <w:color w:val="9999A3"/>
          <w:sz w:val="17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7"/>
        </w:rPr>
        <w:t>ER-моделирование</w:t>
      </w:r>
      <w:r>
        <w:rPr>
          <w:b w:val="0"/>
          <w:i w:val="0"/>
          <w:color w:val="9999A3"/>
          <w:sz w:val="17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7"/>
        </w:rPr>
        <w:t>draw.io / diagrams.net</w:t>
      </w:r>
      <w:r>
        <w:rPr>
          <w:b w:val="0"/>
          <w:i w:val="0"/>
          <w:color w:val="9999A3"/>
          <w:sz w:val="17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7"/>
        </w:rPr>
        <w:t>Реляционная нормализация (3НФ)</w:t>
      </w:r>
    </w:p>
    <w:p>
      <w:pPr>
        <w:spacing w:before="40" w:after="0"/>
      </w:pPr>
      <w:r>
        <w:rPr>
          <w:b/>
          <w:i w:val="0"/>
          <w:color w:val="121216"/>
          <w:sz w:val="21"/>
        </w:rPr>
        <w:t>Моделирование процессов AS-IS / TO-BE</w:t>
      </w:r>
      <w:r>
        <w:rPr>
          <w:b w:val="0"/>
          <w:i w:val="0"/>
          <w:color w:val="9999A3"/>
          <w:sz w:val="18"/>
        </w:rPr>
        <w:t xml:space="preserve">   ·   </w:t>
      </w:r>
      <w:r>
        <w:rPr>
          <w:b w:val="0"/>
          <w:i/>
          <w:color w:val="555560"/>
          <w:sz w:val="18"/>
        </w:rPr>
        <w:t>Учебный кейс · 2025</w:t>
      </w:r>
    </w:p>
    <w:p>
      <w:pPr>
        <w:spacing w:after="20" w:line="276" w:lineRule="auto"/>
        <w:ind w:left="227"/>
      </w:pPr>
      <w:r>
        <w:rPr>
          <w:b w:val="0"/>
          <w:i w:val="0"/>
          <w:color w:val="555560"/>
          <w:sz w:val="19"/>
        </w:rPr>
        <w:t xml:space="preserve">•  </w:t>
      </w:r>
      <w:r>
        <w:rPr>
          <w:b w:val="0"/>
          <w:i w:val="0"/>
          <w:color w:val="121216"/>
          <w:sz w:val="19"/>
        </w:rPr>
        <w:t>Описала текущие («как есть») и целевые («как должно быть») процессы; выделила узкие места и предложила оптимизации</w:t>
      </w:r>
    </w:p>
    <w:p>
      <w:pPr>
        <w:spacing w:after="40" w:line="288" w:lineRule="auto"/>
      </w:pPr>
      <w:r>
        <w:rPr>
          <w:rFonts w:ascii="Consolas" w:hAnsi="Consolas" w:eastAsia="Consolas" w:cs="Consolas"/>
          <w:b w:val="0"/>
          <w:i w:val="0"/>
          <w:color w:val="555560"/>
          <w:sz w:val="17"/>
        </w:rPr>
        <w:t>Стек:</w:t>
      </w:r>
      <w:r>
        <w:rPr>
          <w:b w:val="0"/>
          <w:i w:val="0"/>
          <w:color w:val="9999A3"/>
          <w:sz w:val="17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7"/>
        </w:rPr>
        <w:t>BPMN-подход</w:t>
      </w:r>
      <w:r>
        <w:rPr>
          <w:b w:val="0"/>
          <w:i w:val="0"/>
          <w:color w:val="9999A3"/>
          <w:sz w:val="17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7"/>
        </w:rPr>
        <w:t>AS-IS / TO-BE</w:t>
      </w:r>
      <w:r>
        <w:rPr>
          <w:b w:val="0"/>
          <w:i w:val="0"/>
          <w:color w:val="9999A3"/>
          <w:sz w:val="17"/>
        </w:rPr>
        <w:t xml:space="preserve">   ·   </w:t>
      </w:r>
      <w:r>
        <w:rPr>
          <w:rFonts w:ascii="Consolas" w:hAnsi="Consolas" w:eastAsia="Consolas" w:cs="Consolas"/>
          <w:b w:val="0"/>
          <w:i w:val="0"/>
          <w:color w:val="555560"/>
          <w:sz w:val="17"/>
        </w:rPr>
        <w:t>draw.io</w:t>
      </w:r>
    </w:p>
    <w:p>
      <w:pPr>
        <w:spacing w:before="160" w:after="40"/>
      </w:pPr>
      <w:r>
        <w:rPr>
          <w:b/>
          <w:i w:val="0"/>
          <w:color w:val="6366F1"/>
          <w:sz w:val="24"/>
        </w:rPr>
        <w:t xml:space="preserve">▎ </w:t>
      </w:r>
      <w:r>
        <w:rPr>
          <w:rFonts w:ascii="Calibri" w:hAnsi="Calibri" w:eastAsia="Calibri" w:cs="Calibri"/>
          <w:b/>
          <w:i w:val="0"/>
          <w:color w:val="121216"/>
          <w:sz w:val="22"/>
        </w:rPr>
        <w:t>КЛЮЧЕВЫЕ НАВЫКИ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6"/>
        <w:gridCol w:w="5326"/>
      </w:tblGrid>
      <w:tr>
        <w:tc>
          <w:tcPr>
            <w:tcW w:type="dxa" w:w="3118"/>
          </w:tcPr>
          <w:p>
            <w:pPr>
              <w:spacing w:after="40"/>
            </w:pPr>
            <w:r>
              <w:rPr>
                <w:b/>
                <w:i w:val="0"/>
                <w:color w:val="121216"/>
                <w:sz w:val="19"/>
              </w:rPr>
              <w:t>Нотации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b w:val="0"/>
                <w:i w:val="0"/>
                <w:color w:val="555560"/>
                <w:sz w:val="19"/>
              </w:rPr>
              <w:t>IDEF1X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IDEF0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ER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AS-IS / TO-BE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DFD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UML (базово)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b/>
                <w:i w:val="0"/>
                <w:color w:val="121216"/>
                <w:sz w:val="19"/>
              </w:rPr>
              <w:t>Стандарты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b w:val="0"/>
                <w:i w:val="0"/>
                <w:color w:val="555560"/>
                <w:sz w:val="19"/>
              </w:rPr>
              <w:t>ГОСТ 34.602-89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ГОСТ 19.201-78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RUP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b/>
                <w:i w:val="0"/>
                <w:color w:val="121216"/>
                <w:sz w:val="19"/>
              </w:rPr>
              <w:t>Инструменты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b w:val="0"/>
                <w:i w:val="0"/>
                <w:color w:val="555560"/>
                <w:sz w:val="19"/>
              </w:rPr>
              <w:t>draw.io / diagrams.net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MS Visio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MS Word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MS PowerPoint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MS Excel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b/>
                <w:i w:val="0"/>
                <w:color w:val="121216"/>
                <w:sz w:val="19"/>
              </w:rPr>
              <w:t>Языки и БД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b w:val="0"/>
                <w:i w:val="0"/>
                <w:color w:val="555560"/>
                <w:sz w:val="19"/>
              </w:rPr>
              <w:t>SQL (MS SQL)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C++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Python (базово)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>
              <w:rPr>
                <w:b/>
                <w:i w:val="0"/>
                <w:color w:val="121216"/>
                <w:sz w:val="19"/>
              </w:rPr>
              <w:t>Документы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b w:val="0"/>
                <w:i w:val="0"/>
                <w:color w:val="555560"/>
                <w:sz w:val="19"/>
              </w:rPr>
              <w:t>Техническое задание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Функциональные / нефункциональные требования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Модели данных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IT-аудит</w:t>
            </w:r>
            <w:r>
              <w:rPr>
                <w:b w:val="0"/>
                <w:i w:val="0"/>
                <w:color w:val="9999A3"/>
                <w:sz w:val="18"/>
              </w:rPr>
              <w:t xml:space="preserve">  ·  </w:t>
            </w:r>
            <w:r>
              <w:rPr>
                <w:b w:val="0"/>
                <w:i w:val="0"/>
                <w:color w:val="555560"/>
                <w:sz w:val="19"/>
              </w:rPr>
              <w:t>Отчёты по этапам</w:t>
            </w:r>
          </w:p>
        </w:tc>
      </w:tr>
    </w:tbl>
    <w:p>
      <w:pPr>
        <w:spacing w:before="160" w:after="40"/>
      </w:pPr>
      <w:r>
        <w:rPr>
          <w:b/>
          <w:i w:val="0"/>
          <w:color w:val="6366F1"/>
          <w:sz w:val="24"/>
        </w:rPr>
        <w:t xml:space="preserve">▎ </w:t>
      </w:r>
      <w:r>
        <w:rPr>
          <w:rFonts w:ascii="Calibri" w:hAnsi="Calibri" w:eastAsia="Calibri" w:cs="Calibri"/>
          <w:b/>
          <w:i w:val="0"/>
          <w:color w:val="121216"/>
          <w:sz w:val="22"/>
        </w:rPr>
        <w:t>SOFT SKILLS · ЯЗЫКИ · КУРСЫ</w:t>
      </w:r>
    </w:p>
    <w:p>
      <w:pPr>
        <w:spacing w:after="20"/>
      </w:pPr>
      <w:r>
        <w:rPr>
          <w:b/>
          <w:i w:val="0"/>
          <w:color w:val="121216"/>
          <w:sz w:val="18"/>
        </w:rPr>
        <w:t xml:space="preserve">Soft:  </w:t>
      </w:r>
      <w:r>
        <w:rPr>
          <w:b w:val="0"/>
          <w:i w:val="0"/>
          <w:color w:val="555560"/>
          <w:sz w:val="18"/>
        </w:rPr>
        <w:t>Командная работа в кросс-функциональных группах (4 человека, проект ВкусВилл) · Управление группой и логистикой (10 детей, экспедиция МГУ — Тыва) · Презентация и защита проектов перед стейкхолдерами · Структурное мышление, внимание к деталям, ответственность</w:t>
      </w:r>
    </w:p>
    <w:p>
      <w:pPr>
        <w:spacing w:after="20"/>
      </w:pPr>
      <w:r>
        <w:rPr>
          <w:b/>
          <w:i w:val="0"/>
          <w:color w:val="121216"/>
          <w:sz w:val="18"/>
        </w:rPr>
        <w:t xml:space="preserve">Языки:  </w:t>
      </w:r>
      <w:r>
        <w:rPr>
          <w:b w:val="0"/>
          <w:i w:val="0"/>
          <w:color w:val="555560"/>
          <w:sz w:val="18"/>
        </w:rPr>
        <w:t>Русский — родной</w:t>
      </w:r>
    </w:p>
    <w:p>
      <w:pPr>
        <w:spacing w:after="0"/>
      </w:pPr>
      <w:r>
        <w:rPr>
          <w:b/>
          <w:i w:val="0"/>
          <w:color w:val="121216"/>
          <w:sz w:val="18"/>
        </w:rPr>
        <w:t xml:space="preserve">Курсы:  </w:t>
      </w:r>
      <w:r>
        <w:rPr>
          <w:b w:val="0"/>
          <w:i w:val="0"/>
          <w:color w:val="555560"/>
          <w:sz w:val="18"/>
        </w:rPr>
        <w:t>2026 Eduson Academy — «Продуктовый маркетолог» · 2024 YudaevSchool — «Дизайнер в Digital»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