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2041"/>
            <w:shd w:val="clear" w:color="auto" w:fill="F7F7F9"/>
          </w:tcPr>
          <w:p>
            <w:pPr>
              <w:spacing w:before="400"/>
              <w:jc w:val="center"/>
            </w:pPr>
            <w:r>
              <w:rPr>
                <w:b/>
                <w:i w:val="0"/>
                <w:color w:val="9999A3"/>
                <w:sz w:val="18"/>
              </w:rPr>
              <w:t>[ ФОТО 3×4 ]</w:t>
            </w:r>
          </w:p>
          <w:p>
            <w:pPr>
              <w:jc w:val="center"/>
            </w:pPr>
            <w:r>
              <w:rPr>
                <w:b w:val="0"/>
                <w:i/>
                <w:color w:val="9999A3"/>
                <w:sz w:val="16"/>
              </w:rPr>
              <w:t>вставить</w:t>
            </w:r>
          </w:p>
          <w:p>
            <w:pPr>
              <w:spacing w:after="400"/>
              <w:jc w:val="center"/>
            </w:pPr>
            <w:r>
              <w:rPr>
                <w:b w:val="0"/>
                <w:i/>
                <w:color w:val="9999A3"/>
                <w:sz w:val="16"/>
              </w:rPr>
              <w:t>при необходимости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/>
                <w:i w:val="0"/>
                <w:color w:val="121216"/>
                <w:sz w:val="44"/>
              </w:rPr>
              <w:t>Баротова Сабина Андреевна</w:t>
            </w:r>
          </w:p>
          <w:p>
            <w:pPr>
              <w:spacing w:after="40"/>
            </w:pPr>
            <w:r>
              <w:rPr>
                <w:b/>
                <w:i w:val="0"/>
                <w:color w:val="F59E0B"/>
                <w:sz w:val="26"/>
              </w:rPr>
              <w:t>Junior Business Analyst</w:t>
            </w:r>
          </w:p>
          <w:p>
            <w:pPr>
              <w:spacing w:after="80" w:line="300" w:lineRule="auto"/>
            </w:pPr>
            <w:r>
              <w:rPr>
                <w:b w:val="0"/>
                <w:i w:val="0"/>
                <w:color w:val="121216"/>
                <w:sz w:val="20"/>
              </w:rPr>
              <w:t>Студентка 3 курса бизнес-информатики МИРЭА (выпуск 2027). Целюсь в роль бизнес-аналитика: люблю превращать продуктовую гипотезу в структурированный документ — от карты стейкхолдеров и AS-IS/TO-BE до требований, монетизационной модели и презентации. Имею учебный опыт работы с реальными бизнес-кейсами в команде (ВкусВилл, Eduson Academy, EdTech-стартап Studyhall) и сильным фокусом на цифрах: ARPU, конверсии, окупаемость, TAM/SAM.</w:t>
            </w:r>
          </w:p>
          <w:p>
            <w:pPr>
              <w:spacing w:after="0"/>
            </w:pPr>
            <w:r>
              <w:rPr>
                <w:b w:val="0"/>
                <w:i w:val="0"/>
                <w:color w:val="F59E0B"/>
                <w:sz w:val="20"/>
              </w:rPr>
              <w:t xml:space="preserve">📞  </w:t>
            </w:r>
            <w:r>
              <w:rPr>
                <w:b w:val="0"/>
                <w:i w:val="0"/>
                <w:color w:val="121216"/>
                <w:sz w:val="20"/>
              </w:rPr>
              <w:t>+7 (926) 058-27-87</w:t>
            </w:r>
            <w:r>
              <w:rPr>
                <w:b w:val="0"/>
                <w:i w:val="0"/>
                <w:color w:val="F59E0B"/>
                <w:sz w:val="20"/>
              </w:rPr>
              <w:t xml:space="preserve">      ✉  </w:t>
            </w:r>
            <w:r>
              <w:rPr>
                <w:b w:val="0"/>
                <w:i w:val="0"/>
                <w:color w:val="121216"/>
                <w:sz w:val="20"/>
              </w:rPr>
              <w:t>sabina.1998.barotova@mail.ru</w:t>
            </w:r>
          </w:p>
          <w:p>
            <w:pPr>
              <w:spacing w:after="0"/>
            </w:pPr>
            <w:r>
              <w:rPr>
                <w:b w:val="0"/>
                <w:i w:val="0"/>
                <w:color w:val="F59E0B"/>
                <w:sz w:val="20"/>
              </w:rPr>
              <w:t xml:space="preserve">📍  </w:t>
            </w:r>
            <w:r>
              <w:rPr>
                <w:b w:val="0"/>
                <w:i w:val="0"/>
                <w:color w:val="555560"/>
                <w:sz w:val="20"/>
              </w:rPr>
              <w:t>Москва · Гибрид / удалённо · готова к редким командировкам</w:t>
            </w:r>
          </w:p>
        </w:tc>
      </w:tr>
    </w:tbl>
    <w:p>
      <w:pPr>
        <w:spacing w:before="160" w:after="40"/>
      </w:pPr>
      <w:r>
        <w:rPr>
          <w:b/>
          <w:i w:val="0"/>
          <w:color w:val="F59E0B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УЧЕБНЫЕ ПРОЕКТЫ</w:t>
      </w:r>
    </w:p>
    <w:p>
      <w:pPr>
        <w:spacing w:before="80" w:after="0"/>
      </w:pPr>
      <w:r>
        <w:rPr>
          <w:b/>
          <w:i w:val="0"/>
          <w:color w:val="121216"/>
          <w:sz w:val="23"/>
        </w:rPr>
        <w:t>Стратегический анализ ВкусВилл</w:t>
      </w:r>
    </w:p>
    <w:p>
      <w:pPr>
        <w:spacing w:after="20"/>
      </w:pPr>
      <w:r>
        <w:rPr>
          <w:b w:val="0"/>
          <w:i/>
          <w:color w:val="555560"/>
          <w:sz w:val="19"/>
        </w:rPr>
        <w:t>Командный кейс (4 человека) · 2025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Разобрала миссию и экосистему компании по фреймворку SMART, описала её эффективность для 4 групп стейкхолдеров (покупатели, сотрудники, поставщики и производители, общество)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Построила Growth Matrix: позиция ВкусВилл — 14,9% темп роста рынка / 26,7% темп роста компании, выше квадранта «здорового роста»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Сформулировала рекомендации по развитию экосистемы и каналам взаимодействия с покупателем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Подготовила презентационные материалы и защитила проект в команде</w:t>
      </w:r>
    </w:p>
    <w:p>
      <w:pPr>
        <w:spacing w:after="8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8"/>
        </w:rPr>
        <w:t>Стек: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SMART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Stakeholder Map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Growth Matrix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MS PowerPoint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MS Word</w:t>
      </w:r>
    </w:p>
    <w:p>
      <w:pPr>
        <w:spacing w:before="80" w:after="0"/>
      </w:pPr>
      <w:r>
        <w:rPr>
          <w:b/>
          <w:i w:val="0"/>
          <w:color w:val="121216"/>
          <w:sz w:val="23"/>
        </w:rPr>
        <w:t>2D-симулятор Studyhall (UBK EdTech)</w:t>
      </w:r>
    </w:p>
    <w:p>
      <w:pPr>
        <w:spacing w:after="20"/>
      </w:pPr>
      <w:r>
        <w:rPr>
          <w:b w:val="0"/>
          <w:i/>
          <w:color w:val="555560"/>
          <w:sz w:val="19"/>
        </w:rPr>
        <w:t>Учебный продуктовый кейс · 2025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Провела конкурентный анализ 5 EdTech-платформ (Quizlet, Anki, Kahoot, StudySmarter, Memrise) по 8 параметрам; выделила свободную нишу «immersive 2D + AI tutor»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Сегментировала аудиторию на 4 группы (студенты вузов, школьники, взрослые, корпоративные клиенты) и описала их JTBD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Спроектировала продуктовую механику: 3 зоны кампуса, 5 уровней прогрессии, 5 ежедневных квестов и 20 еженедельных миссий, формулу XP с 8 переменными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Построила монетизационную модель: 3-tier подписка 749 / 1 189 ₽/мес, B2B-лицензии 13 990 – 99 990 ₽/мес, микротранзакции; целевой ARPU 969 ₽ (free) / 1 798 ₽ (с покупками)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Финансовая модель: окупаемость ~9 мес. при 5 000 пользователей и выручке 8,99 М ₽ за 6 мес.</w:t>
      </w:r>
    </w:p>
    <w:p>
      <w:pPr>
        <w:spacing w:after="8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8"/>
        </w:rPr>
        <w:t>Стек: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JTBD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Конкурентный анализ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Pricing strategy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ARPU/LTV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Figma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MS Excel</w:t>
      </w:r>
    </w:p>
    <w:p>
      <w:pPr>
        <w:spacing w:before="80" w:after="0"/>
      </w:pPr>
      <w:r>
        <w:rPr>
          <w:b/>
          <w:i w:val="0"/>
          <w:color w:val="121216"/>
          <w:sz w:val="23"/>
        </w:rPr>
        <w:t>Бизнес-архитектура Eduson Academy</w:t>
      </w:r>
    </w:p>
    <w:p>
      <w:pPr>
        <w:spacing w:after="20"/>
      </w:pPr>
      <w:r>
        <w:rPr>
          <w:b w:val="0"/>
          <w:i/>
          <w:color w:val="555560"/>
          <w:sz w:val="19"/>
        </w:rPr>
        <w:t>Учебный кейс системного анализа · 2025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Построила диаграмму «Структура входов и выходов организации»: внешняя среда (поставщики тех., рынок труда, инвесторы, регуляторы — ФЗ-152, Рособрнадзор) → входы (LMS, ПО, данные, труд, знания экспертов) → процесс преобразования → выходы → потребители (B2C / B2B / общество)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Разделила материальные и нематериальные потоки; описала ценностное предложение для каждой группы потребителей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Согласовала диаграмму с командой и презентовала результат</w:t>
      </w:r>
    </w:p>
    <w:p>
      <w:pPr>
        <w:spacing w:after="8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8"/>
        </w:rPr>
        <w:t>Стек: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Системный анализ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IDEF0-подход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draw.io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MS PowerPoint</w:t>
      </w:r>
    </w:p>
    <w:p>
      <w:pPr>
        <w:spacing w:before="80" w:after="0"/>
      </w:pPr>
      <w:r>
        <w:rPr>
          <w:b/>
          <w:i w:val="0"/>
          <w:color w:val="121216"/>
          <w:sz w:val="23"/>
        </w:rPr>
        <w:t>Моделирование процессов AS-IS / TO-BE</w:t>
      </w:r>
    </w:p>
    <w:p>
      <w:pPr>
        <w:spacing w:after="20"/>
      </w:pPr>
      <w:r>
        <w:rPr>
          <w:b w:val="0"/>
          <w:i/>
          <w:color w:val="555560"/>
          <w:sz w:val="19"/>
        </w:rPr>
        <w:t>Учебный кейс · 2025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Описала текущие («как есть») и целевые («как должно быть») процессы организации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Идентифицировала узкие места (избыточные шаги, ручные операции, риски) и предложила оптимизации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Подготовила сравнительную таблицу AS-IS vs TO-BE для согласования с заказчиком</w:t>
      </w:r>
    </w:p>
    <w:p>
      <w:pPr>
        <w:spacing w:after="8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8"/>
        </w:rPr>
        <w:t>Стек: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BPMN-подход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AS-IS / TO-BE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8"/>
        </w:rPr>
        <w:t>draw.io</w:t>
      </w:r>
    </w:p>
    <w:p>
      <w:pPr>
        <w:spacing w:before="160" w:after="40"/>
      </w:pPr>
      <w:r>
        <w:rPr>
          <w:b/>
          <w:i w:val="0"/>
          <w:color w:val="F59E0B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ОПЫТ РАБОТЫ</w:t>
      </w:r>
    </w:p>
    <w:p>
      <w:pPr>
        <w:spacing w:after="0"/>
      </w:pPr>
      <w:r>
        <w:rPr>
          <w:b/>
          <w:i w:val="0"/>
          <w:color w:val="121216"/>
          <w:sz w:val="22"/>
        </w:rPr>
        <w:t>Координатор полевой экспедиции</w:t>
      </w:r>
    </w:p>
    <w:p>
      <w:pPr>
        <w:spacing w:after="0"/>
      </w:pPr>
      <w:r>
        <w:rPr>
          <w:b w:val="0"/>
          <w:i w:val="0"/>
          <w:color w:val="555560"/>
          <w:sz w:val="20"/>
        </w:rPr>
        <w:t>Биофак МГУ им. М.В. Ломоносова, оз. Кара-Холь (Тыва)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/>
          <w:color w:val="9999A3"/>
          <w:sz w:val="19"/>
        </w:rPr>
        <w:t>июнь — август 2024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Координация группы из 10 детей в полевых условиях: дисциплина, безопасность, режим дня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Логистика и закупки оборудования в Москве, организация маршрута и размещения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Взаимодействие с организаторами, преподавателями и сопровождающими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Экспедиция проведена в срок, без сбоев и инцидентов</w:t>
      </w:r>
    </w:p>
    <w:p>
      <w:pPr>
        <w:spacing w:before="160" w:after="40"/>
      </w:pPr>
      <w:r>
        <w:rPr>
          <w:b/>
          <w:i w:val="0"/>
          <w:color w:val="F59E0B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ОБРАЗОВАНИЕ</w:t>
      </w:r>
    </w:p>
    <w:p>
      <w:pPr>
        <w:spacing w:after="0"/>
      </w:pPr>
      <w:r>
        <w:rPr>
          <w:b/>
          <w:i w:val="0"/>
          <w:color w:val="121216"/>
          <w:sz w:val="22"/>
        </w:rPr>
        <w:t>МИРЭА — Российский технологический университет</w:t>
      </w:r>
    </w:p>
    <w:p>
      <w:pPr>
        <w:spacing w:after="0"/>
      </w:pPr>
      <w:r>
        <w:rPr>
          <w:b w:val="0"/>
          <w:i w:val="0"/>
          <w:color w:val="555560"/>
          <w:sz w:val="20"/>
        </w:rPr>
        <w:t>Институт информационных технологий, бизнес-информатика</w:t>
      </w:r>
    </w:p>
    <w:p>
      <w:pPr>
        <w:spacing w:after="0"/>
      </w:pPr>
      <w:r>
        <w:rPr>
          <w:b w:val="0"/>
          <w:i/>
          <w:color w:val="9999A3"/>
          <w:sz w:val="19"/>
        </w:rPr>
        <w:t>3 курс, группа УИБО-07-23 · 2023 — 2027 (ожидается)</w:t>
      </w:r>
    </w:p>
    <w:p>
      <w:pPr>
        <w:spacing w:before="160" w:after="40"/>
      </w:pPr>
      <w:r>
        <w:rPr>
          <w:b/>
          <w:i w:val="0"/>
          <w:color w:val="F59E0B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КУРСЫ И ПОВЫШЕНИЕ КВАЛИФИКАЦИИ</w:t>
      </w:r>
    </w:p>
    <w:p>
      <w:pPr>
        <w:spacing w:after="20"/>
      </w:pPr>
      <w:r>
        <w:rPr>
          <w:b/>
          <w:i w:val="0"/>
          <w:color w:val="F59E0B"/>
          <w:sz w:val="20"/>
        </w:rPr>
        <w:t xml:space="preserve">2026  </w:t>
      </w:r>
      <w:r>
        <w:rPr>
          <w:b/>
          <w:i w:val="0"/>
          <w:color w:val="121216"/>
          <w:sz w:val="20"/>
        </w:rPr>
        <w:t xml:space="preserve">Eduson Academy — </w:t>
      </w:r>
      <w:r>
        <w:rPr>
          <w:b w:val="0"/>
          <w:i w:val="0"/>
          <w:color w:val="555560"/>
          <w:sz w:val="20"/>
        </w:rPr>
        <w:t>«Продуктовый маркетолог»</w:t>
      </w:r>
    </w:p>
    <w:p>
      <w:pPr>
        <w:spacing w:after="20"/>
      </w:pPr>
      <w:r>
        <w:rPr>
          <w:b/>
          <w:i w:val="0"/>
          <w:color w:val="F59E0B"/>
          <w:sz w:val="20"/>
        </w:rPr>
        <w:t xml:space="preserve">2024  </w:t>
      </w:r>
      <w:r>
        <w:rPr>
          <w:b/>
          <w:i w:val="0"/>
          <w:color w:val="121216"/>
          <w:sz w:val="20"/>
        </w:rPr>
        <w:t xml:space="preserve">YudaevSchool — </w:t>
      </w:r>
      <w:r>
        <w:rPr>
          <w:b w:val="0"/>
          <w:i w:val="0"/>
          <w:color w:val="555560"/>
          <w:sz w:val="20"/>
        </w:rPr>
        <w:t>«Дизайнер в Digital»</w:t>
      </w:r>
    </w:p>
    <w:p>
      <w:pPr>
        <w:spacing w:before="160" w:after="40"/>
      </w:pPr>
      <w:r>
        <w:rPr>
          <w:b/>
          <w:i w:val="0"/>
          <w:color w:val="F59E0B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ПРОФЕССИОНАЛЬНЫЕ НАВЫКИ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i w:val="0"/>
                <w:color w:val="F59E0B"/>
                <w:sz w:val="20"/>
              </w:rPr>
              <w:t>Нотации и фреймворки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b w:val="0"/>
                <w:i w:val="0"/>
                <w:color w:val="121216"/>
                <w:sz w:val="20"/>
              </w:rPr>
              <w:t>BPMN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AS-IS / TO-BE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CJM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JTBD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Stakeholder Map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SMART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Growth Matrix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i w:val="0"/>
                <w:color w:val="F59E0B"/>
                <w:sz w:val="20"/>
              </w:rPr>
              <w:t>Методологии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b w:val="0"/>
                <w:i w:val="0"/>
                <w:color w:val="121216"/>
                <w:sz w:val="20"/>
              </w:rPr>
              <w:t>Agile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Design Thinking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CustDev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A/B-тесты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Конкурентный анализ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i w:val="0"/>
                <w:color w:val="F59E0B"/>
                <w:sz w:val="20"/>
              </w:rPr>
              <w:t>Инструменты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b w:val="0"/>
                <w:i w:val="0"/>
                <w:color w:val="121216"/>
                <w:sz w:val="20"/>
              </w:rPr>
              <w:t>Figma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Miro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draw.io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MS Excel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MS PowerPoint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MS Word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Notion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i w:val="0"/>
                <w:color w:val="F59E0B"/>
                <w:sz w:val="20"/>
              </w:rPr>
              <w:t>Аналитика данных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b w:val="0"/>
                <w:i w:val="0"/>
                <w:color w:val="121216"/>
                <w:sz w:val="20"/>
              </w:rPr>
              <w:t>SQL (MS SQL)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Python (базово)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i w:val="0"/>
                <w:color w:val="F59E0B"/>
                <w:sz w:val="20"/>
              </w:rPr>
              <w:t>Документы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b w:val="0"/>
                <w:i w:val="0"/>
                <w:color w:val="121216"/>
                <w:sz w:val="20"/>
              </w:rPr>
              <w:t>BRD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FRD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Продуктовая стратегия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Монетизационные модели</w:t>
            </w:r>
            <w:r>
              <w:rPr>
                <w:b w:val="0"/>
                <w:i w:val="0"/>
                <w:color w:val="9999A3"/>
                <w:sz w:val="19"/>
              </w:rPr>
              <w:t xml:space="preserve">  ·  </w:t>
            </w:r>
            <w:r>
              <w:rPr>
                <w:b w:val="0"/>
                <w:i w:val="0"/>
                <w:color w:val="121216"/>
                <w:sz w:val="20"/>
              </w:rPr>
              <w:t>Презентации</w:t>
            </w:r>
          </w:p>
        </w:tc>
      </w:tr>
    </w:tbl>
    <w:p>
      <w:pPr>
        <w:spacing w:before="160" w:after="40"/>
      </w:pPr>
      <w:r>
        <w:rPr>
          <w:b/>
          <w:i w:val="0"/>
          <w:color w:val="F59E0B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SOFT SKILLS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Командная работа в кросс-функциональных группах (4 человека, проект ВкусВилл)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Управление группой и логистикой (10 детей, экспедиция МГУ — Тыва)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Презентация и защита проектов перед стейкхолдерами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Структурное мышление, внимание к деталям, ответственность</w:t>
      </w:r>
    </w:p>
    <w:p>
      <w:pPr>
        <w:spacing w:after="30" w:line="276" w:lineRule="auto"/>
        <w:ind w:left="227"/>
      </w:pPr>
      <w:r>
        <w:rPr>
          <w:b w:val="0"/>
          <w:i w:val="0"/>
          <w:color w:val="555560"/>
          <w:sz w:val="20"/>
        </w:rPr>
        <w:t xml:space="preserve">•  </w:t>
      </w:r>
      <w:r>
        <w:rPr>
          <w:b w:val="0"/>
          <w:i w:val="0"/>
          <w:color w:val="121216"/>
          <w:sz w:val="20"/>
        </w:rPr>
        <w:t>Решение нестандартных задач в условиях ограничений</w:t>
      </w:r>
    </w:p>
    <w:p>
      <w:pPr>
        <w:spacing w:before="160" w:after="40"/>
      </w:pPr>
      <w:r>
        <w:rPr>
          <w:b/>
          <w:i w:val="0"/>
          <w:color w:val="F59E0B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ЯЗЫКИ</w:t>
      </w:r>
    </w:p>
    <w:p>
      <w:pPr>
        <w:spacing w:after="0"/>
      </w:pPr>
      <w:r>
        <w:rPr>
          <w:b w:val="0"/>
          <w:i w:val="0"/>
          <w:color w:val="121216"/>
          <w:sz w:val="20"/>
        </w:rPr>
        <w:t>Русский — родной</w:t>
      </w:r>
    </w:p>
    <w:p>
      <w:pPr>
        <w:spacing w:before="160" w:after="40"/>
      </w:pPr>
      <w:r>
        <w:rPr>
          <w:b/>
          <w:i w:val="0"/>
          <w:color w:val="F59E0B"/>
          <w:sz w:val="27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5"/>
        </w:rPr>
        <w:t>ДОПОЛНИТЕЛЬНЫЕ КОНТАКТЫ</w:t>
      </w:r>
    </w:p>
    <w:p>
      <w:pPr>
        <w:spacing w:after="30" w:line="276" w:lineRule="auto"/>
      </w:pPr>
      <w:r>
        <w:rPr>
          <w:b/>
          <w:i w:val="0"/>
          <w:color w:val="121216"/>
          <w:sz w:val="20"/>
        </w:rPr>
        <w:t xml:space="preserve">Telegram:  </w:t>
      </w:r>
      <w:r>
        <w:rPr>
          <w:b w:val="0"/>
          <w:i w:val="0"/>
          <w:color w:val="555560"/>
          <w:sz w:val="20"/>
        </w:rPr>
        <w:t>[Telegram — добавить]</w:t>
      </w:r>
    </w:p>
    <w:p>
      <w:pPr>
        <w:spacing w:after="30" w:line="276" w:lineRule="auto"/>
      </w:pPr>
      <w:r>
        <w:rPr>
          <w:b/>
          <w:i w:val="0"/>
          <w:color w:val="121216"/>
          <w:sz w:val="20"/>
        </w:rPr>
        <w:t xml:space="preserve">Портфолио:  </w:t>
      </w:r>
      <w:r>
        <w:rPr>
          <w:b w:val="0"/>
          <w:i w:val="0"/>
          <w:color w:val="555560"/>
          <w:sz w:val="20"/>
        </w:rPr>
        <w:t>[Портфолио / Google Drive — добавить]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