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2041"/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24000" cy="1632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abina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163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937"/>
          </w:tcPr>
          <w:p>
            <w:pPr>
              <w:spacing w:after="0"/>
            </w:pPr>
            <w:r>
              <w:rPr>
                <w:b/>
                <w:i w:val="0"/>
                <w:color w:val="121216"/>
                <w:sz w:val="44"/>
              </w:rPr>
              <w:t>Баротова Сабина Андреевна</w:t>
            </w:r>
          </w:p>
          <w:p>
            <w:pPr>
              <w:spacing w:after="40"/>
            </w:pPr>
            <w:r>
              <w:rPr>
                <w:b/>
                <w:i w:val="0"/>
                <w:color w:val="F59E0B"/>
                <w:sz w:val="26"/>
              </w:rPr>
              <w:t>Junior Business Analyst</w:t>
            </w:r>
          </w:p>
          <w:p>
            <w:pPr>
              <w:spacing w:after="80" w:line="300" w:lineRule="auto"/>
            </w:pPr>
            <w:r>
              <w:rPr>
                <w:b w:val="0"/>
                <w:i w:val="0"/>
                <w:color w:val="121216"/>
                <w:sz w:val="20"/>
              </w:rPr>
              <w:t>Студентка 3 курса бизнес-информатики МИРЭА. Целюсь в роль бизнес-аналитика: превращаю продуктовую гипотезу в структурированный документ — от карты стейкхолдеров и AS-IS/TO-BE до требований, монетизационной модели и презентации. Сильный фокус на цифрах (ARPU, окупаемость, TAM/SAM) и на стандартах (ГОСТ 34.602-89). Опыт работы по 9 учебным кейсам, в командах и индивидуально.</w:t>
            </w:r>
          </w:p>
          <w:p>
            <w:pPr>
              <w:spacing w:after="0"/>
            </w:pPr>
            <w:r>
              <w:rPr>
                <w:b w:val="0"/>
                <w:i w:val="0"/>
                <w:color w:val="F59E0B"/>
                <w:sz w:val="20"/>
              </w:rPr>
              <w:t xml:space="preserve">📞  </w:t>
            </w:r>
            <w:r>
              <w:rPr>
                <w:b w:val="0"/>
                <w:i w:val="0"/>
                <w:color w:val="121216"/>
                <w:sz w:val="20"/>
              </w:rPr>
              <w:t>+7 (926) 058-27-87</w:t>
            </w:r>
            <w:r>
              <w:rPr>
                <w:b w:val="0"/>
                <w:i w:val="0"/>
                <w:color w:val="F59E0B"/>
                <w:sz w:val="20"/>
              </w:rPr>
              <w:t xml:space="preserve">      ✉  </w:t>
            </w:r>
            <w:r>
              <w:rPr>
                <w:b w:val="0"/>
                <w:i w:val="0"/>
                <w:color w:val="121216"/>
                <w:sz w:val="20"/>
              </w:rPr>
              <w:t>sabina.1998.barotova@mail.ru</w:t>
            </w:r>
          </w:p>
          <w:p>
            <w:pPr>
              <w:spacing w:after="0"/>
            </w:pPr>
            <w:r>
              <w:rPr>
                <w:b w:val="0"/>
                <w:i w:val="0"/>
                <w:color w:val="F59E0B"/>
                <w:sz w:val="20"/>
              </w:rPr>
              <w:t xml:space="preserve">📍  </w:t>
            </w:r>
            <w:r>
              <w:rPr>
                <w:b w:val="0"/>
                <w:i w:val="0"/>
                <w:color w:val="555560"/>
                <w:sz w:val="20"/>
              </w:rPr>
              <w:t>Москва · Гибрид / удалённо · готова к редким командировкам</w:t>
            </w:r>
          </w:p>
        </w:tc>
      </w:tr>
    </w:tbl>
    <w:p>
      <w:pPr>
        <w:spacing w:before="160" w:after="40"/>
      </w:pPr>
      <w:r>
        <w:rPr>
          <w:b/>
          <w:i w:val="0"/>
          <w:color w:val="F59E0B"/>
          <w:sz w:val="27"/>
        </w:rPr>
        <w:t xml:space="preserve">▎ </w:t>
      </w:r>
      <w:r>
        <w:rPr>
          <w:rFonts w:ascii="Calibri" w:hAnsi="Calibri" w:eastAsia="Calibri" w:cs="Calibri"/>
          <w:b/>
          <w:i w:val="0"/>
          <w:color w:val="121216"/>
          <w:sz w:val="25"/>
        </w:rPr>
        <w:t>КЕЙСЫ</w:t>
      </w:r>
    </w:p>
    <w:p>
      <w:pPr>
        <w:spacing w:before="80" w:after="0"/>
      </w:pPr>
      <w:r>
        <w:rPr>
          <w:b/>
          <w:i w:val="0"/>
          <w:color w:val="121216"/>
          <w:sz w:val="23"/>
        </w:rPr>
        <w:t>Стратегический анализ ВкусВилл</w:t>
      </w:r>
    </w:p>
    <w:p>
      <w:pPr>
        <w:spacing w:after="20"/>
      </w:pPr>
      <w:r>
        <w:rPr>
          <w:b w:val="0"/>
          <w:i/>
          <w:color w:val="555560"/>
          <w:sz w:val="19"/>
        </w:rPr>
        <w:t>Командный кейс (4 человека) · 2025</w:t>
      </w:r>
    </w:p>
    <w:p>
      <w:pPr>
        <w:spacing w:after="30" w:line="276" w:lineRule="auto"/>
        <w:ind w:left="227"/>
      </w:pPr>
      <w:r>
        <w:rPr>
          <w:b w:val="0"/>
          <w:i w:val="0"/>
          <w:color w:val="555560"/>
          <w:sz w:val="20"/>
        </w:rPr>
        <w:t xml:space="preserve">•  </w:t>
      </w:r>
      <w:r>
        <w:rPr>
          <w:b w:val="0"/>
          <w:i w:val="0"/>
          <w:color w:val="121216"/>
          <w:sz w:val="20"/>
        </w:rPr>
        <w:t>Разобрала миссию и экосистему компании по фреймворку SMART, описала её эффективность для 4 групп стейкхолдеров (покупатели, сотрудники, поставщики и производители, общество)</w:t>
      </w:r>
    </w:p>
    <w:p>
      <w:pPr>
        <w:spacing w:after="30" w:line="276" w:lineRule="auto"/>
        <w:ind w:left="227"/>
      </w:pPr>
      <w:r>
        <w:rPr>
          <w:b w:val="0"/>
          <w:i w:val="0"/>
          <w:color w:val="555560"/>
          <w:sz w:val="20"/>
        </w:rPr>
        <w:t xml:space="preserve">•  </w:t>
      </w:r>
      <w:r>
        <w:rPr>
          <w:b w:val="0"/>
          <w:i w:val="0"/>
          <w:color w:val="121216"/>
          <w:sz w:val="20"/>
        </w:rPr>
        <w:t>Построила Growth Matrix: позиция ВкусВилл — 14,9% темп роста рынка / 26,7% темп роста компании, выше квадранта «здорового роста»</w:t>
      </w:r>
    </w:p>
    <w:p>
      <w:pPr>
        <w:spacing w:after="30" w:line="276" w:lineRule="auto"/>
        <w:ind w:left="227"/>
      </w:pPr>
      <w:r>
        <w:rPr>
          <w:b w:val="0"/>
          <w:i w:val="0"/>
          <w:color w:val="555560"/>
          <w:sz w:val="20"/>
        </w:rPr>
        <w:t xml:space="preserve">•  </w:t>
      </w:r>
      <w:r>
        <w:rPr>
          <w:b w:val="0"/>
          <w:i w:val="0"/>
          <w:color w:val="121216"/>
          <w:sz w:val="20"/>
        </w:rPr>
        <w:t>Сформулировала рекомендации по развитию экосистемы и каналам взаимодействия с покупателем</w:t>
      </w:r>
    </w:p>
    <w:p>
      <w:pPr>
        <w:spacing w:after="30" w:line="276" w:lineRule="auto"/>
        <w:ind w:left="227"/>
      </w:pPr>
      <w:r>
        <w:rPr>
          <w:b w:val="0"/>
          <w:i w:val="0"/>
          <w:color w:val="555560"/>
          <w:sz w:val="20"/>
        </w:rPr>
        <w:t xml:space="preserve">•  </w:t>
      </w:r>
      <w:r>
        <w:rPr>
          <w:b w:val="0"/>
          <w:i w:val="0"/>
          <w:color w:val="121216"/>
          <w:sz w:val="20"/>
        </w:rPr>
        <w:t>Подготовила презентационные материалы и защитила проект в команде</w:t>
      </w:r>
    </w:p>
    <w:p>
      <w:pPr>
        <w:spacing w:after="80" w:line="288" w:lineRule="auto"/>
      </w:pPr>
      <w:r>
        <w:rPr>
          <w:rFonts w:ascii="Consolas" w:hAnsi="Consolas" w:eastAsia="Consolas" w:cs="Consolas"/>
          <w:b w:val="0"/>
          <w:i w:val="0"/>
          <w:color w:val="555560"/>
          <w:sz w:val="18"/>
        </w:rPr>
        <w:t>Стек:</w:t>
      </w:r>
      <w:r>
        <w:rPr>
          <w:b w:val="0"/>
          <w:i w:val="0"/>
          <w:color w:val="9999A3"/>
          <w:sz w:val="18"/>
        </w:rPr>
        <w:t xml:space="preserve">   ·   </w:t>
      </w:r>
      <w:r>
        <w:rPr>
          <w:rFonts w:ascii="Consolas" w:hAnsi="Consolas" w:eastAsia="Consolas" w:cs="Consolas"/>
          <w:b w:val="0"/>
          <w:i w:val="0"/>
          <w:color w:val="555560"/>
          <w:sz w:val="18"/>
        </w:rPr>
        <w:t>SMART</w:t>
      </w:r>
      <w:r>
        <w:rPr>
          <w:b w:val="0"/>
          <w:i w:val="0"/>
          <w:color w:val="9999A3"/>
          <w:sz w:val="18"/>
        </w:rPr>
        <w:t xml:space="preserve">   ·   </w:t>
      </w:r>
      <w:r>
        <w:rPr>
          <w:rFonts w:ascii="Consolas" w:hAnsi="Consolas" w:eastAsia="Consolas" w:cs="Consolas"/>
          <w:b w:val="0"/>
          <w:i w:val="0"/>
          <w:color w:val="555560"/>
          <w:sz w:val="18"/>
        </w:rPr>
        <w:t>Stakeholder Map</w:t>
      </w:r>
      <w:r>
        <w:rPr>
          <w:b w:val="0"/>
          <w:i w:val="0"/>
          <w:color w:val="9999A3"/>
          <w:sz w:val="18"/>
        </w:rPr>
        <w:t xml:space="preserve">   ·   </w:t>
      </w:r>
      <w:r>
        <w:rPr>
          <w:rFonts w:ascii="Consolas" w:hAnsi="Consolas" w:eastAsia="Consolas" w:cs="Consolas"/>
          <w:b w:val="0"/>
          <w:i w:val="0"/>
          <w:color w:val="555560"/>
          <w:sz w:val="18"/>
        </w:rPr>
        <w:t>Growth Matrix</w:t>
      </w:r>
      <w:r>
        <w:rPr>
          <w:b w:val="0"/>
          <w:i w:val="0"/>
          <w:color w:val="9999A3"/>
          <w:sz w:val="18"/>
        </w:rPr>
        <w:t xml:space="preserve">   ·   </w:t>
      </w:r>
      <w:r>
        <w:rPr>
          <w:rFonts w:ascii="Consolas" w:hAnsi="Consolas" w:eastAsia="Consolas" w:cs="Consolas"/>
          <w:b w:val="0"/>
          <w:i w:val="0"/>
          <w:color w:val="555560"/>
          <w:sz w:val="18"/>
        </w:rPr>
        <w:t>MS PowerPoint</w:t>
      </w:r>
      <w:r>
        <w:rPr>
          <w:b w:val="0"/>
          <w:i w:val="0"/>
          <w:color w:val="9999A3"/>
          <w:sz w:val="18"/>
        </w:rPr>
        <w:t xml:space="preserve">   ·   </w:t>
      </w:r>
      <w:r>
        <w:rPr>
          <w:rFonts w:ascii="Consolas" w:hAnsi="Consolas" w:eastAsia="Consolas" w:cs="Consolas"/>
          <w:b w:val="0"/>
          <w:i w:val="0"/>
          <w:color w:val="555560"/>
          <w:sz w:val="18"/>
        </w:rPr>
        <w:t>MS Word</w:t>
      </w:r>
    </w:p>
    <w:p>
      <w:pPr>
        <w:spacing w:before="80" w:after="0"/>
      </w:pPr>
      <w:r>
        <w:rPr>
          <w:b/>
          <w:i w:val="0"/>
          <w:color w:val="121216"/>
          <w:sz w:val="23"/>
        </w:rPr>
        <w:t>Studyhall — продуктовая стратегия (UBK EdTech)</w:t>
      </w:r>
    </w:p>
    <w:p>
      <w:pPr>
        <w:spacing w:after="20"/>
      </w:pPr>
      <w:r>
        <w:rPr>
          <w:b w:val="0"/>
          <w:i/>
          <w:color w:val="555560"/>
          <w:sz w:val="19"/>
        </w:rPr>
        <w:t>Учебный продуктовый кейс · 2025</w:t>
      </w:r>
    </w:p>
    <w:p>
      <w:pPr>
        <w:spacing w:after="30" w:line="276" w:lineRule="auto"/>
        <w:ind w:left="227"/>
      </w:pPr>
      <w:r>
        <w:rPr>
          <w:b w:val="0"/>
          <w:i w:val="0"/>
          <w:color w:val="555560"/>
          <w:sz w:val="20"/>
        </w:rPr>
        <w:t xml:space="preserve">•  </w:t>
      </w:r>
      <w:r>
        <w:rPr>
          <w:b w:val="0"/>
          <w:i w:val="0"/>
          <w:color w:val="121216"/>
          <w:sz w:val="20"/>
        </w:rPr>
        <w:t>Провела конкурентный анализ 5 EdTech-платформ (Quizlet, Anki, Kahoot, StudySmarter, Memrise) по 8 параметрам; выделила свободную нишу «immersive 2D + AI tutor»</w:t>
      </w:r>
    </w:p>
    <w:p>
      <w:pPr>
        <w:spacing w:after="30" w:line="276" w:lineRule="auto"/>
        <w:ind w:left="227"/>
      </w:pPr>
      <w:r>
        <w:rPr>
          <w:b w:val="0"/>
          <w:i w:val="0"/>
          <w:color w:val="555560"/>
          <w:sz w:val="20"/>
        </w:rPr>
        <w:t xml:space="preserve">•  </w:t>
      </w:r>
      <w:r>
        <w:rPr>
          <w:b w:val="0"/>
          <w:i w:val="0"/>
          <w:color w:val="121216"/>
          <w:sz w:val="20"/>
        </w:rPr>
        <w:t>Сегментировала аудиторию на 4 группы (студенты вузов, школьники, взрослые, корп.) и описала их JTBD</w:t>
      </w:r>
    </w:p>
    <w:p>
      <w:pPr>
        <w:spacing w:after="30" w:line="276" w:lineRule="auto"/>
        <w:ind w:left="227"/>
      </w:pPr>
      <w:r>
        <w:rPr>
          <w:b w:val="0"/>
          <w:i w:val="0"/>
          <w:color w:val="555560"/>
          <w:sz w:val="20"/>
        </w:rPr>
        <w:t xml:space="preserve">•  </w:t>
      </w:r>
      <w:r>
        <w:rPr>
          <w:b w:val="0"/>
          <w:i w:val="0"/>
          <w:color w:val="121216"/>
          <w:sz w:val="20"/>
        </w:rPr>
        <w:t>Продуктовая механика: 3 зоны кампуса, 5 уровней прогрессии, формула XP с 8 переменными</w:t>
      </w:r>
    </w:p>
    <w:p>
      <w:pPr>
        <w:spacing w:after="30" w:line="276" w:lineRule="auto"/>
        <w:ind w:left="227"/>
      </w:pPr>
      <w:r>
        <w:rPr>
          <w:b w:val="0"/>
          <w:i w:val="0"/>
          <w:color w:val="555560"/>
          <w:sz w:val="20"/>
        </w:rPr>
        <w:t xml:space="preserve">•  </w:t>
      </w:r>
      <w:r>
        <w:rPr>
          <w:b w:val="0"/>
          <w:i w:val="0"/>
          <w:color w:val="121216"/>
          <w:sz w:val="20"/>
        </w:rPr>
        <w:t>Монетизация: 3-tier подписка 749 / 1 189 ₽/мес, B2B 13 990 – 99 990 ₽; ARPU 969 / 1 798 ₽</w:t>
      </w:r>
    </w:p>
    <w:p>
      <w:pPr>
        <w:spacing w:after="30" w:line="276" w:lineRule="auto"/>
        <w:ind w:left="227"/>
      </w:pPr>
      <w:r>
        <w:rPr>
          <w:b w:val="0"/>
          <w:i w:val="0"/>
          <w:color w:val="555560"/>
          <w:sz w:val="20"/>
        </w:rPr>
        <w:t xml:space="preserve">•  </w:t>
      </w:r>
      <w:r>
        <w:rPr>
          <w:b w:val="0"/>
          <w:i w:val="0"/>
          <w:color w:val="121216"/>
          <w:sz w:val="20"/>
        </w:rPr>
        <w:t>Финмодель: окупаемость ~9 мес. при 5 000 пользователей и выручке 8,99 М ₽ за 6 мес.</w:t>
      </w:r>
    </w:p>
    <w:p>
      <w:pPr>
        <w:spacing w:after="80" w:line="288" w:lineRule="auto"/>
      </w:pPr>
      <w:r>
        <w:rPr>
          <w:rFonts w:ascii="Consolas" w:hAnsi="Consolas" w:eastAsia="Consolas" w:cs="Consolas"/>
          <w:b w:val="0"/>
          <w:i w:val="0"/>
          <w:color w:val="555560"/>
          <w:sz w:val="18"/>
        </w:rPr>
        <w:t>Стек:</w:t>
      </w:r>
      <w:r>
        <w:rPr>
          <w:b w:val="0"/>
          <w:i w:val="0"/>
          <w:color w:val="9999A3"/>
          <w:sz w:val="18"/>
        </w:rPr>
        <w:t xml:space="preserve">   ·   </w:t>
      </w:r>
      <w:r>
        <w:rPr>
          <w:rFonts w:ascii="Consolas" w:hAnsi="Consolas" w:eastAsia="Consolas" w:cs="Consolas"/>
          <w:b w:val="0"/>
          <w:i w:val="0"/>
          <w:color w:val="555560"/>
          <w:sz w:val="18"/>
        </w:rPr>
        <w:t>JTBD</w:t>
      </w:r>
      <w:r>
        <w:rPr>
          <w:b w:val="0"/>
          <w:i w:val="0"/>
          <w:color w:val="9999A3"/>
          <w:sz w:val="18"/>
        </w:rPr>
        <w:t xml:space="preserve">   ·   </w:t>
      </w:r>
      <w:r>
        <w:rPr>
          <w:rFonts w:ascii="Consolas" w:hAnsi="Consolas" w:eastAsia="Consolas" w:cs="Consolas"/>
          <w:b w:val="0"/>
          <w:i w:val="0"/>
          <w:color w:val="555560"/>
          <w:sz w:val="18"/>
        </w:rPr>
        <w:t>Конкурентный анализ</w:t>
      </w:r>
      <w:r>
        <w:rPr>
          <w:b w:val="0"/>
          <w:i w:val="0"/>
          <w:color w:val="9999A3"/>
          <w:sz w:val="18"/>
        </w:rPr>
        <w:t xml:space="preserve">   ·   </w:t>
      </w:r>
      <w:r>
        <w:rPr>
          <w:rFonts w:ascii="Consolas" w:hAnsi="Consolas" w:eastAsia="Consolas" w:cs="Consolas"/>
          <w:b w:val="0"/>
          <w:i w:val="0"/>
          <w:color w:val="555560"/>
          <w:sz w:val="18"/>
        </w:rPr>
        <w:t>Pricing strategy</w:t>
      </w:r>
      <w:r>
        <w:rPr>
          <w:b w:val="0"/>
          <w:i w:val="0"/>
          <w:color w:val="9999A3"/>
          <w:sz w:val="18"/>
        </w:rPr>
        <w:t xml:space="preserve">   ·   </w:t>
      </w:r>
      <w:r>
        <w:rPr>
          <w:rFonts w:ascii="Consolas" w:hAnsi="Consolas" w:eastAsia="Consolas" w:cs="Consolas"/>
          <w:b w:val="0"/>
          <w:i w:val="0"/>
          <w:color w:val="555560"/>
          <w:sz w:val="18"/>
        </w:rPr>
        <w:t>ARPU/LTV</w:t>
      </w:r>
      <w:r>
        <w:rPr>
          <w:b w:val="0"/>
          <w:i w:val="0"/>
          <w:color w:val="9999A3"/>
          <w:sz w:val="18"/>
        </w:rPr>
        <w:t xml:space="preserve">   ·   </w:t>
      </w:r>
      <w:r>
        <w:rPr>
          <w:rFonts w:ascii="Consolas" w:hAnsi="Consolas" w:eastAsia="Consolas" w:cs="Consolas"/>
          <w:b w:val="0"/>
          <w:i w:val="0"/>
          <w:color w:val="555560"/>
          <w:sz w:val="18"/>
        </w:rPr>
        <w:t>Figma</w:t>
      </w:r>
      <w:r>
        <w:rPr>
          <w:b w:val="0"/>
          <w:i w:val="0"/>
          <w:color w:val="9999A3"/>
          <w:sz w:val="18"/>
        </w:rPr>
        <w:t xml:space="preserve">   ·   </w:t>
      </w:r>
      <w:r>
        <w:rPr>
          <w:rFonts w:ascii="Consolas" w:hAnsi="Consolas" w:eastAsia="Consolas" w:cs="Consolas"/>
          <w:b w:val="0"/>
          <w:i w:val="0"/>
          <w:color w:val="555560"/>
          <w:sz w:val="18"/>
        </w:rPr>
        <w:t>MS Excel</w:t>
      </w:r>
    </w:p>
    <w:p>
      <w:pPr>
        <w:spacing w:before="80" w:after="0"/>
      </w:pPr>
      <w:r>
        <w:rPr>
          <w:b/>
          <w:i w:val="0"/>
          <w:color w:val="121216"/>
          <w:sz w:val="23"/>
        </w:rPr>
        <w:t>Studyhall — техническая архитектура EdTech-симулятора</w:t>
      </w:r>
    </w:p>
    <w:p>
      <w:pPr>
        <w:spacing w:after="20"/>
      </w:pPr>
      <w:r>
        <w:rPr>
          <w:b w:val="0"/>
          <w:i/>
          <w:color w:val="555560"/>
          <w:sz w:val="19"/>
        </w:rPr>
        <w:t>Системный кейс · 2025 · EdTech · AI · RAG</w:t>
      </w:r>
    </w:p>
    <w:p>
      <w:pPr>
        <w:spacing w:after="30" w:line="276" w:lineRule="auto"/>
        <w:ind w:left="227"/>
      </w:pPr>
      <w:r>
        <w:rPr>
          <w:b w:val="0"/>
          <w:i w:val="0"/>
          <w:color w:val="555560"/>
          <w:sz w:val="20"/>
        </w:rPr>
        <w:t xml:space="preserve">•  </w:t>
      </w:r>
      <w:r>
        <w:rPr>
          <w:b w:val="0"/>
          <w:i w:val="0"/>
          <w:color w:val="121216"/>
          <w:sz w:val="20"/>
        </w:rPr>
        <w:t>Описала 4-слойную архитектуру: Frontend (JS, HTMX, Tailwind), Backend (Node.js + Express + PostgreSQL), ML/AI, DevOps (Docker, NGINX)</w:t>
      </w:r>
    </w:p>
    <w:p>
      <w:pPr>
        <w:spacing w:after="30" w:line="276" w:lineRule="auto"/>
        <w:ind w:left="227"/>
      </w:pPr>
      <w:r>
        <w:rPr>
          <w:b w:val="0"/>
          <w:i w:val="0"/>
          <w:color w:val="555560"/>
          <w:sz w:val="20"/>
        </w:rPr>
        <w:t xml:space="preserve">•  </w:t>
      </w:r>
      <w:r>
        <w:rPr>
          <w:b w:val="0"/>
          <w:i w:val="0"/>
          <w:color w:val="121216"/>
          <w:sz w:val="20"/>
        </w:rPr>
        <w:t>Сформулировала требования к интеграции: REST-API между Node.js и FastAPI, очередь оценивания</w:t>
      </w:r>
    </w:p>
    <w:p>
      <w:pPr>
        <w:spacing w:after="30" w:line="276" w:lineRule="auto"/>
        <w:ind w:left="227"/>
      </w:pPr>
      <w:r>
        <w:rPr>
          <w:b w:val="0"/>
          <w:i w:val="0"/>
          <w:color w:val="555560"/>
          <w:sz w:val="20"/>
        </w:rPr>
        <w:t xml:space="preserve">•  </w:t>
      </w:r>
      <w:r>
        <w:rPr>
          <w:b w:val="0"/>
          <w:i w:val="0"/>
          <w:color w:val="121216"/>
          <w:sz w:val="20"/>
        </w:rPr>
        <w:t>Пайплайн AI-оценивания: парсинг контента → векторизация → семантический поиск → RAG-генерация → JSON-rubric (0–100)</w:t>
      </w:r>
    </w:p>
    <w:p>
      <w:pPr>
        <w:spacing w:after="30" w:line="276" w:lineRule="auto"/>
        <w:ind w:left="227"/>
      </w:pPr>
      <w:r>
        <w:rPr>
          <w:b w:val="0"/>
          <w:i w:val="0"/>
          <w:color w:val="555560"/>
          <w:sz w:val="20"/>
        </w:rPr>
        <w:t xml:space="preserve">•  </w:t>
      </w:r>
      <w:r>
        <w:rPr>
          <w:b w:val="0"/>
          <w:i w:val="0"/>
          <w:color w:val="121216"/>
          <w:sz w:val="20"/>
        </w:rPr>
        <w:t>Privacy-first: локальные LLaMA-модели (ollama), без облачных вызовов</w:t>
      </w:r>
    </w:p>
    <w:p>
      <w:pPr>
        <w:spacing w:after="80" w:line="288" w:lineRule="auto"/>
      </w:pPr>
      <w:r>
        <w:rPr>
          <w:rFonts w:ascii="Consolas" w:hAnsi="Consolas" w:eastAsia="Consolas" w:cs="Consolas"/>
          <w:b w:val="0"/>
          <w:i w:val="0"/>
          <w:color w:val="555560"/>
          <w:sz w:val="18"/>
        </w:rPr>
        <w:t>Стек:</w:t>
      </w:r>
      <w:r>
        <w:rPr>
          <w:b w:val="0"/>
          <w:i w:val="0"/>
          <w:color w:val="9999A3"/>
          <w:sz w:val="18"/>
        </w:rPr>
        <w:t xml:space="preserve">   ·   </w:t>
      </w:r>
      <w:r>
        <w:rPr>
          <w:rFonts w:ascii="Consolas" w:hAnsi="Consolas" w:eastAsia="Consolas" w:cs="Consolas"/>
          <w:b w:val="0"/>
          <w:i w:val="0"/>
          <w:color w:val="555560"/>
          <w:sz w:val="18"/>
        </w:rPr>
        <w:t>REST-API</w:t>
      </w:r>
      <w:r>
        <w:rPr>
          <w:b w:val="0"/>
          <w:i w:val="0"/>
          <w:color w:val="9999A3"/>
          <w:sz w:val="18"/>
        </w:rPr>
        <w:t xml:space="preserve">   ·   </w:t>
      </w:r>
      <w:r>
        <w:rPr>
          <w:rFonts w:ascii="Consolas" w:hAnsi="Consolas" w:eastAsia="Consolas" w:cs="Consolas"/>
          <w:b w:val="0"/>
          <w:i w:val="0"/>
          <w:color w:val="555560"/>
          <w:sz w:val="18"/>
        </w:rPr>
        <w:t>PostgreSQL</w:t>
      </w:r>
      <w:r>
        <w:rPr>
          <w:b w:val="0"/>
          <w:i w:val="0"/>
          <w:color w:val="9999A3"/>
          <w:sz w:val="18"/>
        </w:rPr>
        <w:t xml:space="preserve">   ·   </w:t>
      </w:r>
      <w:r>
        <w:rPr>
          <w:rFonts w:ascii="Consolas" w:hAnsi="Consolas" w:eastAsia="Consolas" w:cs="Consolas"/>
          <w:b w:val="0"/>
          <w:i w:val="0"/>
          <w:color w:val="555560"/>
          <w:sz w:val="18"/>
        </w:rPr>
        <w:t>Node.js / Express</w:t>
      </w:r>
      <w:r>
        <w:rPr>
          <w:b w:val="0"/>
          <w:i w:val="0"/>
          <w:color w:val="9999A3"/>
          <w:sz w:val="18"/>
        </w:rPr>
        <w:t xml:space="preserve">   ·   </w:t>
      </w:r>
      <w:r>
        <w:rPr>
          <w:rFonts w:ascii="Consolas" w:hAnsi="Consolas" w:eastAsia="Consolas" w:cs="Consolas"/>
          <w:b w:val="0"/>
          <w:i w:val="0"/>
          <w:color w:val="555560"/>
          <w:sz w:val="18"/>
        </w:rPr>
        <w:t>Python / FastAPI</w:t>
      </w:r>
      <w:r>
        <w:rPr>
          <w:b w:val="0"/>
          <w:i w:val="0"/>
          <w:color w:val="9999A3"/>
          <w:sz w:val="18"/>
        </w:rPr>
        <w:t xml:space="preserve">   ·   </w:t>
      </w:r>
      <w:r>
        <w:rPr>
          <w:rFonts w:ascii="Consolas" w:hAnsi="Consolas" w:eastAsia="Consolas" w:cs="Consolas"/>
          <w:b w:val="0"/>
          <w:i w:val="0"/>
          <w:color w:val="555560"/>
          <w:sz w:val="18"/>
        </w:rPr>
        <w:t>RAG</w:t>
      </w:r>
      <w:r>
        <w:rPr>
          <w:b w:val="0"/>
          <w:i w:val="0"/>
          <w:color w:val="9999A3"/>
          <w:sz w:val="18"/>
        </w:rPr>
        <w:t xml:space="preserve">   ·   </w:t>
      </w:r>
      <w:r>
        <w:rPr>
          <w:rFonts w:ascii="Consolas" w:hAnsi="Consolas" w:eastAsia="Consolas" w:cs="Consolas"/>
          <w:b w:val="0"/>
          <w:i w:val="0"/>
          <w:color w:val="555560"/>
          <w:sz w:val="18"/>
        </w:rPr>
        <w:t>LLaMA (ollama)</w:t>
      </w:r>
      <w:r>
        <w:rPr>
          <w:b w:val="0"/>
          <w:i w:val="0"/>
          <w:color w:val="9999A3"/>
          <w:sz w:val="18"/>
        </w:rPr>
        <w:t xml:space="preserve">   ·   </w:t>
      </w:r>
      <w:r>
        <w:rPr>
          <w:rFonts w:ascii="Consolas" w:hAnsi="Consolas" w:eastAsia="Consolas" w:cs="Consolas"/>
          <w:b w:val="0"/>
          <w:i w:val="0"/>
          <w:color w:val="555560"/>
          <w:sz w:val="18"/>
        </w:rPr>
        <w:t>Docker</w:t>
      </w:r>
    </w:p>
    <w:p>
      <w:pPr>
        <w:spacing w:before="80" w:after="0"/>
      </w:pPr>
      <w:r>
        <w:rPr>
          <w:b/>
          <w:i w:val="0"/>
          <w:color w:val="121216"/>
          <w:sz w:val="23"/>
        </w:rPr>
        <w:t>Бизнес-архитектура Eduson Academy</w:t>
      </w:r>
    </w:p>
    <w:p>
      <w:pPr>
        <w:spacing w:after="20"/>
      </w:pPr>
      <w:r>
        <w:rPr>
          <w:b w:val="0"/>
          <w:i/>
          <w:color w:val="555560"/>
          <w:sz w:val="19"/>
        </w:rPr>
        <w:t>Учебный кейс системного анализа · 2025</w:t>
      </w:r>
    </w:p>
    <w:p>
      <w:pPr>
        <w:spacing w:after="30" w:line="276" w:lineRule="auto"/>
        <w:ind w:left="227"/>
      </w:pPr>
      <w:r>
        <w:rPr>
          <w:b w:val="0"/>
          <w:i w:val="0"/>
          <w:color w:val="555560"/>
          <w:sz w:val="20"/>
        </w:rPr>
        <w:t xml:space="preserve">•  </w:t>
      </w:r>
      <w:r>
        <w:rPr>
          <w:b w:val="0"/>
          <w:i w:val="0"/>
          <w:color w:val="121216"/>
          <w:sz w:val="20"/>
        </w:rPr>
        <w:t>Построила диаграмму «Структура входов и выходов организации»: внешняя среда (поставщики тех., рынок труда, инвесторы, регуляторы — ФЗ-152, Рособрнадзор) → входы (LMS, ПО, данные, труд, знания экспертов) → процесс преобразования → выходы → потребители (B2C / B2B / общество)</w:t>
      </w:r>
    </w:p>
    <w:p>
      <w:pPr>
        <w:spacing w:after="30" w:line="276" w:lineRule="auto"/>
        <w:ind w:left="227"/>
      </w:pPr>
      <w:r>
        <w:rPr>
          <w:b w:val="0"/>
          <w:i w:val="0"/>
          <w:color w:val="555560"/>
          <w:sz w:val="20"/>
        </w:rPr>
        <w:t xml:space="preserve">•  </w:t>
      </w:r>
      <w:r>
        <w:rPr>
          <w:b w:val="0"/>
          <w:i w:val="0"/>
          <w:color w:val="121216"/>
          <w:sz w:val="20"/>
        </w:rPr>
        <w:t>Разделила материальные и нематериальные потоки; описала ценностное предложение для каждой группы потребителей</w:t>
      </w:r>
    </w:p>
    <w:p>
      <w:pPr>
        <w:spacing w:after="30" w:line="276" w:lineRule="auto"/>
        <w:ind w:left="227"/>
      </w:pPr>
      <w:r>
        <w:rPr>
          <w:b w:val="0"/>
          <w:i w:val="0"/>
          <w:color w:val="555560"/>
          <w:sz w:val="20"/>
        </w:rPr>
        <w:t xml:space="preserve">•  </w:t>
      </w:r>
      <w:r>
        <w:rPr>
          <w:b w:val="0"/>
          <w:i w:val="0"/>
          <w:color w:val="121216"/>
          <w:sz w:val="20"/>
        </w:rPr>
        <w:t>Согласовала диаграмму с командой и презентовала результат</w:t>
      </w:r>
    </w:p>
    <w:p>
      <w:pPr>
        <w:spacing w:after="80" w:line="288" w:lineRule="auto"/>
      </w:pPr>
      <w:r>
        <w:rPr>
          <w:rFonts w:ascii="Consolas" w:hAnsi="Consolas" w:eastAsia="Consolas" w:cs="Consolas"/>
          <w:b w:val="0"/>
          <w:i w:val="0"/>
          <w:color w:val="555560"/>
          <w:sz w:val="18"/>
        </w:rPr>
        <w:t>Стек:</w:t>
      </w:r>
      <w:r>
        <w:rPr>
          <w:b w:val="0"/>
          <w:i w:val="0"/>
          <w:color w:val="9999A3"/>
          <w:sz w:val="18"/>
        </w:rPr>
        <w:t xml:space="preserve">   ·   </w:t>
      </w:r>
      <w:r>
        <w:rPr>
          <w:rFonts w:ascii="Consolas" w:hAnsi="Consolas" w:eastAsia="Consolas" w:cs="Consolas"/>
          <w:b w:val="0"/>
          <w:i w:val="0"/>
          <w:color w:val="555560"/>
          <w:sz w:val="18"/>
        </w:rPr>
        <w:t>Системный анализ</w:t>
      </w:r>
      <w:r>
        <w:rPr>
          <w:b w:val="0"/>
          <w:i w:val="0"/>
          <w:color w:val="9999A3"/>
          <w:sz w:val="18"/>
        </w:rPr>
        <w:t xml:space="preserve">   ·   </w:t>
      </w:r>
      <w:r>
        <w:rPr>
          <w:rFonts w:ascii="Consolas" w:hAnsi="Consolas" w:eastAsia="Consolas" w:cs="Consolas"/>
          <w:b w:val="0"/>
          <w:i w:val="0"/>
          <w:color w:val="555560"/>
          <w:sz w:val="18"/>
        </w:rPr>
        <w:t>IDEF0-подход</w:t>
      </w:r>
      <w:r>
        <w:rPr>
          <w:b w:val="0"/>
          <w:i w:val="0"/>
          <w:color w:val="9999A3"/>
          <w:sz w:val="18"/>
        </w:rPr>
        <w:t xml:space="preserve">   ·   </w:t>
      </w:r>
      <w:r>
        <w:rPr>
          <w:rFonts w:ascii="Consolas" w:hAnsi="Consolas" w:eastAsia="Consolas" w:cs="Consolas"/>
          <w:b w:val="0"/>
          <w:i w:val="0"/>
          <w:color w:val="555560"/>
          <w:sz w:val="18"/>
        </w:rPr>
        <w:t>draw.io</w:t>
      </w:r>
      <w:r>
        <w:rPr>
          <w:b w:val="0"/>
          <w:i w:val="0"/>
          <w:color w:val="9999A3"/>
          <w:sz w:val="18"/>
        </w:rPr>
        <w:t xml:space="preserve">   ·   </w:t>
      </w:r>
      <w:r>
        <w:rPr>
          <w:rFonts w:ascii="Consolas" w:hAnsi="Consolas" w:eastAsia="Consolas" w:cs="Consolas"/>
          <w:b w:val="0"/>
          <w:i w:val="0"/>
          <w:color w:val="555560"/>
          <w:sz w:val="18"/>
        </w:rPr>
        <w:t>MS PowerPoint</w:t>
      </w:r>
    </w:p>
    <w:p>
      <w:pPr>
        <w:spacing w:before="80" w:after="0"/>
      </w:pPr>
      <w:r>
        <w:rPr>
          <w:b/>
          <w:i w:val="0"/>
          <w:color w:val="121216"/>
          <w:sz w:val="23"/>
        </w:rPr>
        <w:t>ТЗ системы поддержки Eduson Academy</w:t>
      </w:r>
    </w:p>
    <w:p>
      <w:pPr>
        <w:spacing w:after="20"/>
      </w:pPr>
      <w:r>
        <w:rPr>
          <w:b w:val="0"/>
          <w:i/>
          <w:color w:val="555560"/>
          <w:sz w:val="19"/>
        </w:rPr>
        <w:t>Учебный кейс · сент. — дек. 2025 · 14 недель · 6 этапов</w:t>
      </w:r>
    </w:p>
    <w:p>
      <w:pPr>
        <w:spacing w:after="30" w:line="276" w:lineRule="auto"/>
        <w:ind w:left="227"/>
      </w:pPr>
      <w:r>
        <w:rPr>
          <w:b w:val="0"/>
          <w:i w:val="0"/>
          <w:color w:val="555560"/>
          <w:sz w:val="20"/>
        </w:rPr>
        <w:t xml:space="preserve">•  </w:t>
      </w:r>
      <w:r>
        <w:rPr>
          <w:b w:val="0"/>
          <w:i w:val="0"/>
          <w:color w:val="121216"/>
          <w:sz w:val="20"/>
        </w:rPr>
        <w:t>Разработала ТЗ по ГОСТ 34.602-89 / 19.201-78 — 9 разделов: общие сведения, функциональные и нефункциональные требования, входные/выходные данные, интеграции, безопасность, документирование, испытания</w:t>
      </w:r>
    </w:p>
    <w:p>
      <w:pPr>
        <w:spacing w:after="30" w:line="276" w:lineRule="auto"/>
        <w:ind w:left="227"/>
      </w:pPr>
      <w:r>
        <w:rPr>
          <w:b w:val="0"/>
          <w:i w:val="0"/>
          <w:color w:val="555560"/>
          <w:sz w:val="20"/>
        </w:rPr>
        <w:t xml:space="preserve">•  </w:t>
      </w:r>
      <w:r>
        <w:rPr>
          <w:b w:val="0"/>
          <w:i w:val="0"/>
          <w:color w:val="121216"/>
          <w:sz w:val="20"/>
        </w:rPr>
        <w:t>Спроектировала 3 модуля: Q&amp;A-ассистент, маркетплейс проверки заданий, CRM-интеграция тикетов</w:t>
      </w:r>
    </w:p>
    <w:p>
      <w:pPr>
        <w:spacing w:after="30" w:line="276" w:lineRule="auto"/>
        <w:ind w:left="227"/>
      </w:pPr>
      <w:r>
        <w:rPr>
          <w:b w:val="0"/>
          <w:i w:val="0"/>
          <w:color w:val="555560"/>
          <w:sz w:val="20"/>
        </w:rPr>
        <w:t xml:space="preserve">•  </w:t>
      </w:r>
      <w:r>
        <w:rPr>
          <w:b w:val="0"/>
          <w:i w:val="0"/>
          <w:color w:val="121216"/>
          <w:sz w:val="20"/>
        </w:rPr>
        <w:t>Целевой SLA 90–100% обращений в срок, централизованный сбор статистики качества</w:t>
      </w:r>
    </w:p>
    <w:p>
      <w:pPr>
        <w:spacing w:after="30" w:line="276" w:lineRule="auto"/>
        <w:ind w:left="227"/>
      </w:pPr>
      <w:r>
        <w:rPr>
          <w:b w:val="0"/>
          <w:i w:val="0"/>
          <w:color w:val="555560"/>
          <w:sz w:val="20"/>
        </w:rPr>
        <w:t xml:space="preserve">•  </w:t>
      </w:r>
      <w:r>
        <w:rPr>
          <w:b w:val="0"/>
          <w:i w:val="0"/>
          <w:color w:val="121216"/>
          <w:sz w:val="20"/>
        </w:rPr>
        <w:t>Календарный план на 6 этапов (5 сент. — 12 дек. 2025)</w:t>
      </w:r>
    </w:p>
    <w:p>
      <w:pPr>
        <w:spacing w:after="80" w:line="288" w:lineRule="auto"/>
      </w:pPr>
      <w:r>
        <w:rPr>
          <w:rFonts w:ascii="Consolas" w:hAnsi="Consolas" w:eastAsia="Consolas" w:cs="Consolas"/>
          <w:b w:val="0"/>
          <w:i w:val="0"/>
          <w:color w:val="555560"/>
          <w:sz w:val="18"/>
        </w:rPr>
        <w:t>Стек:</w:t>
      </w:r>
      <w:r>
        <w:rPr>
          <w:b w:val="0"/>
          <w:i w:val="0"/>
          <w:color w:val="9999A3"/>
          <w:sz w:val="18"/>
        </w:rPr>
        <w:t xml:space="preserve">   ·   </w:t>
      </w:r>
      <w:r>
        <w:rPr>
          <w:rFonts w:ascii="Consolas" w:hAnsi="Consolas" w:eastAsia="Consolas" w:cs="Consolas"/>
          <w:b w:val="0"/>
          <w:i w:val="0"/>
          <w:color w:val="555560"/>
          <w:sz w:val="18"/>
        </w:rPr>
        <w:t>ГОСТ 34.602-89</w:t>
      </w:r>
      <w:r>
        <w:rPr>
          <w:b w:val="0"/>
          <w:i w:val="0"/>
          <w:color w:val="9999A3"/>
          <w:sz w:val="18"/>
        </w:rPr>
        <w:t xml:space="preserve">   ·   </w:t>
      </w:r>
      <w:r>
        <w:rPr>
          <w:rFonts w:ascii="Consolas" w:hAnsi="Consolas" w:eastAsia="Consolas" w:cs="Consolas"/>
          <w:b w:val="0"/>
          <w:i w:val="0"/>
          <w:color w:val="555560"/>
          <w:sz w:val="18"/>
        </w:rPr>
        <w:t>ГОСТ 19.201-78</w:t>
      </w:r>
      <w:r>
        <w:rPr>
          <w:b w:val="0"/>
          <w:i w:val="0"/>
          <w:color w:val="9999A3"/>
          <w:sz w:val="18"/>
        </w:rPr>
        <w:t xml:space="preserve">   ·   </w:t>
      </w:r>
      <w:r>
        <w:rPr>
          <w:rFonts w:ascii="Consolas" w:hAnsi="Consolas" w:eastAsia="Consolas" w:cs="Consolas"/>
          <w:b w:val="0"/>
          <w:i w:val="0"/>
          <w:color w:val="555560"/>
          <w:sz w:val="18"/>
        </w:rPr>
        <w:t>RUP</w:t>
      </w:r>
      <w:r>
        <w:rPr>
          <w:b w:val="0"/>
          <w:i w:val="0"/>
          <w:color w:val="9999A3"/>
          <w:sz w:val="18"/>
        </w:rPr>
        <w:t xml:space="preserve">   ·   </w:t>
      </w:r>
      <w:r>
        <w:rPr>
          <w:rFonts w:ascii="Consolas" w:hAnsi="Consolas" w:eastAsia="Consolas" w:cs="Consolas"/>
          <w:b w:val="0"/>
          <w:i w:val="0"/>
          <w:color w:val="555560"/>
          <w:sz w:val="18"/>
        </w:rPr>
        <w:t>MS Word</w:t>
      </w:r>
    </w:p>
    <w:p>
      <w:pPr>
        <w:spacing w:before="80" w:after="0"/>
      </w:pPr>
      <w:r>
        <w:rPr>
          <w:b/>
          <w:i w:val="0"/>
          <w:color w:val="121216"/>
          <w:sz w:val="23"/>
        </w:rPr>
        <w:t>IT-аудит сайта Eduson Academy</w:t>
      </w:r>
    </w:p>
    <w:p>
      <w:pPr>
        <w:spacing w:after="20"/>
      </w:pPr>
      <w:r>
        <w:rPr>
          <w:b w:val="0"/>
          <w:i/>
          <w:color w:val="555560"/>
          <w:sz w:val="19"/>
        </w:rPr>
        <w:t>Аудит продукта · 2025 · UX · Performance · SEO</w:t>
      </w:r>
    </w:p>
    <w:p>
      <w:pPr>
        <w:spacing w:after="30" w:line="276" w:lineRule="auto"/>
        <w:ind w:left="227"/>
      </w:pPr>
      <w:r>
        <w:rPr>
          <w:b w:val="0"/>
          <w:i w:val="0"/>
          <w:color w:val="555560"/>
          <w:sz w:val="20"/>
        </w:rPr>
        <w:t xml:space="preserve">•  </w:t>
      </w:r>
      <w:r>
        <w:rPr>
          <w:b w:val="0"/>
          <w:i w:val="0"/>
          <w:color w:val="121216"/>
          <w:sz w:val="20"/>
        </w:rPr>
        <w:t>Провела аудит сайта по 7 метрикам: дизайн, безопасность, SEO, HTML, mobile/desktop performance, accessibility</w:t>
      </w:r>
    </w:p>
    <w:p>
      <w:pPr>
        <w:spacing w:after="30" w:line="276" w:lineRule="auto"/>
        <w:ind w:left="227"/>
      </w:pPr>
      <w:r>
        <w:rPr>
          <w:b w:val="0"/>
          <w:i w:val="0"/>
          <w:color w:val="555560"/>
          <w:sz w:val="20"/>
        </w:rPr>
        <w:t xml:space="preserve">•  </w:t>
      </w:r>
      <w:r>
        <w:rPr>
          <w:b w:val="0"/>
          <w:i w:val="0"/>
          <w:color w:val="121216"/>
          <w:sz w:val="20"/>
        </w:rPr>
        <w:t>Использовала Google Lighthouse, PageSpeed Insights, W3C Validator</w:t>
      </w:r>
    </w:p>
    <w:p>
      <w:pPr>
        <w:spacing w:after="30" w:line="276" w:lineRule="auto"/>
        <w:ind w:left="227"/>
      </w:pPr>
      <w:r>
        <w:rPr>
          <w:b w:val="0"/>
          <w:i w:val="0"/>
          <w:color w:val="555560"/>
          <w:sz w:val="20"/>
        </w:rPr>
        <w:t xml:space="preserve">•  </w:t>
      </w:r>
      <w:r>
        <w:rPr>
          <w:b w:val="0"/>
          <w:i w:val="0"/>
          <w:color w:val="121216"/>
          <w:sz w:val="20"/>
        </w:rPr>
        <w:t>Итог 62/100: дизайн 85, безопасность 90, SEO 65, HTML 60, desktop 40, mobile 35, accessibility 62</w:t>
      </w:r>
    </w:p>
    <w:p>
      <w:pPr>
        <w:spacing w:after="30" w:line="276" w:lineRule="auto"/>
        <w:ind w:left="227"/>
      </w:pPr>
      <w:r>
        <w:rPr>
          <w:b w:val="0"/>
          <w:i w:val="0"/>
          <w:color w:val="555560"/>
          <w:sz w:val="20"/>
        </w:rPr>
        <w:t xml:space="preserve">•  </w:t>
      </w:r>
      <w:r>
        <w:rPr>
          <w:b w:val="0"/>
          <w:i w:val="0"/>
          <w:color w:val="121216"/>
          <w:sz w:val="20"/>
        </w:rPr>
        <w:t>Сформулировала приоритезированные рекомендации по улучшению mobile и HTML-валидности</w:t>
      </w:r>
    </w:p>
    <w:p>
      <w:pPr>
        <w:spacing w:after="80" w:line="288" w:lineRule="auto"/>
      </w:pPr>
      <w:r>
        <w:rPr>
          <w:rFonts w:ascii="Consolas" w:hAnsi="Consolas" w:eastAsia="Consolas" w:cs="Consolas"/>
          <w:b w:val="0"/>
          <w:i w:val="0"/>
          <w:color w:val="555560"/>
          <w:sz w:val="18"/>
        </w:rPr>
        <w:t>Стек:</w:t>
      </w:r>
      <w:r>
        <w:rPr>
          <w:b w:val="0"/>
          <w:i w:val="0"/>
          <w:color w:val="9999A3"/>
          <w:sz w:val="18"/>
        </w:rPr>
        <w:t xml:space="preserve">   ·   </w:t>
      </w:r>
      <w:r>
        <w:rPr>
          <w:rFonts w:ascii="Consolas" w:hAnsi="Consolas" w:eastAsia="Consolas" w:cs="Consolas"/>
          <w:b w:val="0"/>
          <w:i w:val="0"/>
          <w:color w:val="555560"/>
          <w:sz w:val="18"/>
        </w:rPr>
        <w:t>UX-аудит</w:t>
      </w:r>
      <w:r>
        <w:rPr>
          <w:b w:val="0"/>
          <w:i w:val="0"/>
          <w:color w:val="9999A3"/>
          <w:sz w:val="18"/>
        </w:rPr>
        <w:t xml:space="preserve">   ·   </w:t>
      </w:r>
      <w:r>
        <w:rPr>
          <w:rFonts w:ascii="Consolas" w:hAnsi="Consolas" w:eastAsia="Consolas" w:cs="Consolas"/>
          <w:b w:val="0"/>
          <w:i w:val="0"/>
          <w:color w:val="555560"/>
          <w:sz w:val="18"/>
        </w:rPr>
        <w:t>Google Lighthouse</w:t>
      </w:r>
      <w:r>
        <w:rPr>
          <w:b w:val="0"/>
          <w:i w:val="0"/>
          <w:color w:val="9999A3"/>
          <w:sz w:val="18"/>
        </w:rPr>
        <w:t xml:space="preserve">   ·   </w:t>
      </w:r>
      <w:r>
        <w:rPr>
          <w:rFonts w:ascii="Consolas" w:hAnsi="Consolas" w:eastAsia="Consolas" w:cs="Consolas"/>
          <w:b w:val="0"/>
          <w:i w:val="0"/>
          <w:color w:val="555560"/>
          <w:sz w:val="18"/>
        </w:rPr>
        <w:t>PageSpeed Insights</w:t>
      </w:r>
      <w:r>
        <w:rPr>
          <w:b w:val="0"/>
          <w:i w:val="0"/>
          <w:color w:val="9999A3"/>
          <w:sz w:val="18"/>
        </w:rPr>
        <w:t xml:space="preserve">   ·   </w:t>
      </w:r>
      <w:r>
        <w:rPr>
          <w:rFonts w:ascii="Consolas" w:hAnsi="Consolas" w:eastAsia="Consolas" w:cs="Consolas"/>
          <w:b w:val="0"/>
          <w:i w:val="0"/>
          <w:color w:val="555560"/>
          <w:sz w:val="18"/>
        </w:rPr>
        <w:t>W3C Validator</w:t>
      </w:r>
    </w:p>
    <w:p>
      <w:pPr>
        <w:spacing w:before="80" w:after="0"/>
      </w:pPr>
      <w:r>
        <w:rPr>
          <w:b/>
          <w:i w:val="0"/>
          <w:color w:val="121216"/>
          <w:sz w:val="23"/>
        </w:rPr>
        <w:t>Модель данных IDEF1X — система управления практикой</w:t>
      </w:r>
    </w:p>
    <w:p>
      <w:pPr>
        <w:spacing w:after="20"/>
      </w:pPr>
      <w:r>
        <w:rPr>
          <w:b w:val="0"/>
          <w:i/>
          <w:color w:val="555560"/>
          <w:sz w:val="19"/>
        </w:rPr>
        <w:t>Учебный кейс системного анализа · 2025</w:t>
      </w:r>
    </w:p>
    <w:p>
      <w:pPr>
        <w:spacing w:after="30" w:line="276" w:lineRule="auto"/>
        <w:ind w:left="227"/>
      </w:pPr>
      <w:r>
        <w:rPr>
          <w:b w:val="0"/>
          <w:i w:val="0"/>
          <w:color w:val="555560"/>
          <w:sz w:val="20"/>
        </w:rPr>
        <w:t xml:space="preserve">•  </w:t>
      </w:r>
      <w:r>
        <w:rPr>
          <w:b w:val="0"/>
          <w:i w:val="0"/>
          <w:color w:val="121216"/>
          <w:sz w:val="20"/>
        </w:rPr>
        <w:t>Спроектировала логическую модель данных в IDEF1X на 6 сущностей: ПОЛЬЗОВАТЕЛЬ, СТУДЕНТ, ОРГАНИЗАЦИЯ, ПРАКТИКА, ЗАЯВКА, ДОГОВОР</w:t>
      </w:r>
    </w:p>
    <w:p>
      <w:pPr>
        <w:spacing w:after="30" w:line="276" w:lineRule="auto"/>
        <w:ind w:left="227"/>
      </w:pPr>
      <w:r>
        <w:rPr>
          <w:b w:val="0"/>
          <w:i w:val="0"/>
          <w:color w:val="555560"/>
          <w:sz w:val="20"/>
        </w:rPr>
        <w:t xml:space="preserve">•  </w:t>
      </w:r>
      <w:r>
        <w:rPr>
          <w:b w:val="0"/>
          <w:i w:val="0"/>
          <w:color w:val="121216"/>
          <w:sz w:val="20"/>
        </w:rPr>
        <w:t>Определила первичные/внешние ключи, связи 1:N, типизацию атрибутов (int, string, date, boolean), бизнес-правила (статусы заявки, флаги подписания договора студентом и организацией)</w:t>
      </w:r>
    </w:p>
    <w:p>
      <w:pPr>
        <w:spacing w:after="30" w:line="276" w:lineRule="auto"/>
        <w:ind w:left="227"/>
      </w:pPr>
      <w:r>
        <w:rPr>
          <w:b w:val="0"/>
          <w:i w:val="0"/>
          <w:color w:val="555560"/>
          <w:sz w:val="20"/>
        </w:rPr>
        <w:t xml:space="preserve">•  </w:t>
      </w:r>
      <w:r>
        <w:rPr>
          <w:b w:val="0"/>
          <w:i w:val="0"/>
          <w:color w:val="121216"/>
          <w:sz w:val="20"/>
        </w:rPr>
        <w:t>Проверила нормализацию (3НФ), описала сценарии использования и ограничения целостности</w:t>
      </w:r>
    </w:p>
    <w:p>
      <w:pPr>
        <w:spacing w:after="80" w:line="288" w:lineRule="auto"/>
      </w:pPr>
      <w:r>
        <w:rPr>
          <w:rFonts w:ascii="Consolas" w:hAnsi="Consolas" w:eastAsia="Consolas" w:cs="Consolas"/>
          <w:b w:val="0"/>
          <w:i w:val="0"/>
          <w:color w:val="555560"/>
          <w:sz w:val="18"/>
        </w:rPr>
        <w:t>Стек:</w:t>
      </w:r>
      <w:r>
        <w:rPr>
          <w:b w:val="0"/>
          <w:i w:val="0"/>
          <w:color w:val="9999A3"/>
          <w:sz w:val="18"/>
        </w:rPr>
        <w:t xml:space="preserve">   ·   </w:t>
      </w:r>
      <w:r>
        <w:rPr>
          <w:rFonts w:ascii="Consolas" w:hAnsi="Consolas" w:eastAsia="Consolas" w:cs="Consolas"/>
          <w:b w:val="0"/>
          <w:i w:val="0"/>
          <w:color w:val="555560"/>
          <w:sz w:val="18"/>
        </w:rPr>
        <w:t>IDEF1X</w:t>
      </w:r>
      <w:r>
        <w:rPr>
          <w:b w:val="0"/>
          <w:i w:val="0"/>
          <w:color w:val="9999A3"/>
          <w:sz w:val="18"/>
        </w:rPr>
        <w:t xml:space="preserve">   ·   </w:t>
      </w:r>
      <w:r>
        <w:rPr>
          <w:rFonts w:ascii="Consolas" w:hAnsi="Consolas" w:eastAsia="Consolas" w:cs="Consolas"/>
          <w:b w:val="0"/>
          <w:i w:val="0"/>
          <w:color w:val="555560"/>
          <w:sz w:val="18"/>
        </w:rPr>
        <w:t>ER-моделирование</w:t>
      </w:r>
      <w:r>
        <w:rPr>
          <w:b w:val="0"/>
          <w:i w:val="0"/>
          <w:color w:val="9999A3"/>
          <w:sz w:val="18"/>
        </w:rPr>
        <w:t xml:space="preserve">   ·   </w:t>
      </w:r>
      <w:r>
        <w:rPr>
          <w:rFonts w:ascii="Consolas" w:hAnsi="Consolas" w:eastAsia="Consolas" w:cs="Consolas"/>
          <w:b w:val="0"/>
          <w:i w:val="0"/>
          <w:color w:val="555560"/>
          <w:sz w:val="18"/>
        </w:rPr>
        <w:t>draw.io / diagrams.net</w:t>
      </w:r>
      <w:r>
        <w:rPr>
          <w:b w:val="0"/>
          <w:i w:val="0"/>
          <w:color w:val="9999A3"/>
          <w:sz w:val="18"/>
        </w:rPr>
        <w:t xml:space="preserve">   ·   </w:t>
      </w:r>
      <w:r>
        <w:rPr>
          <w:rFonts w:ascii="Consolas" w:hAnsi="Consolas" w:eastAsia="Consolas" w:cs="Consolas"/>
          <w:b w:val="0"/>
          <w:i w:val="0"/>
          <w:color w:val="555560"/>
          <w:sz w:val="18"/>
        </w:rPr>
        <w:t>Реляционная нормализация (3НФ)</w:t>
      </w:r>
    </w:p>
    <w:p>
      <w:pPr>
        <w:spacing w:before="80" w:after="0"/>
      </w:pPr>
      <w:r>
        <w:rPr>
          <w:b/>
          <w:i w:val="0"/>
          <w:color w:val="121216"/>
          <w:sz w:val="23"/>
        </w:rPr>
        <w:t>Моделирование процессов AS-IS / TO-BE</w:t>
      </w:r>
    </w:p>
    <w:p>
      <w:pPr>
        <w:spacing w:after="20"/>
      </w:pPr>
      <w:r>
        <w:rPr>
          <w:b w:val="0"/>
          <w:i/>
          <w:color w:val="555560"/>
          <w:sz w:val="19"/>
        </w:rPr>
        <w:t>Оптимизация процесса · 2025</w:t>
      </w:r>
    </w:p>
    <w:p>
      <w:pPr>
        <w:spacing w:after="30" w:line="276" w:lineRule="auto"/>
        <w:ind w:left="227"/>
      </w:pPr>
      <w:r>
        <w:rPr>
          <w:b w:val="0"/>
          <w:i w:val="0"/>
          <w:color w:val="555560"/>
          <w:sz w:val="20"/>
        </w:rPr>
        <w:t xml:space="preserve">•  </w:t>
      </w:r>
      <w:r>
        <w:rPr>
          <w:b w:val="0"/>
          <w:i w:val="0"/>
          <w:color w:val="121216"/>
          <w:sz w:val="20"/>
        </w:rPr>
        <w:t>Описала текущие («как есть») и целевые («как должно быть») процессы организации</w:t>
      </w:r>
    </w:p>
    <w:p>
      <w:pPr>
        <w:spacing w:after="30" w:line="276" w:lineRule="auto"/>
        <w:ind w:left="227"/>
      </w:pPr>
      <w:r>
        <w:rPr>
          <w:b w:val="0"/>
          <w:i w:val="0"/>
          <w:color w:val="555560"/>
          <w:sz w:val="20"/>
        </w:rPr>
        <w:t xml:space="preserve">•  </w:t>
      </w:r>
      <w:r>
        <w:rPr>
          <w:b w:val="0"/>
          <w:i w:val="0"/>
          <w:color w:val="121216"/>
          <w:sz w:val="20"/>
        </w:rPr>
        <w:t>Идентифицировала узкие места: избыточные шаги, ручные операции, риски согласования</w:t>
      </w:r>
    </w:p>
    <w:p>
      <w:pPr>
        <w:spacing w:after="30" w:line="276" w:lineRule="auto"/>
        <w:ind w:left="227"/>
      </w:pPr>
      <w:r>
        <w:rPr>
          <w:b w:val="0"/>
          <w:i w:val="0"/>
          <w:color w:val="555560"/>
          <w:sz w:val="20"/>
        </w:rPr>
        <w:t xml:space="preserve">•  </w:t>
      </w:r>
      <w:r>
        <w:rPr>
          <w:b w:val="0"/>
          <w:i w:val="0"/>
          <w:color w:val="121216"/>
          <w:sz w:val="20"/>
        </w:rPr>
        <w:t>Предложила оптимизации: автоматизация, ЭЦП-подпись, единая система</w:t>
      </w:r>
    </w:p>
    <w:p>
      <w:pPr>
        <w:spacing w:after="30" w:line="276" w:lineRule="auto"/>
        <w:ind w:left="227"/>
      </w:pPr>
      <w:r>
        <w:rPr>
          <w:b w:val="0"/>
          <w:i w:val="0"/>
          <w:color w:val="555560"/>
          <w:sz w:val="20"/>
        </w:rPr>
        <w:t xml:space="preserve">•  </w:t>
      </w:r>
      <w:r>
        <w:rPr>
          <w:b w:val="0"/>
          <w:i w:val="0"/>
          <w:color w:val="121216"/>
          <w:sz w:val="20"/>
        </w:rPr>
        <w:t>AS-IS 7 шагов / 14 дней → TO-BE 4 шага / 3 дня; −78% времени; аудит-trail из коробки</w:t>
      </w:r>
    </w:p>
    <w:p>
      <w:pPr>
        <w:spacing w:after="80" w:line="288" w:lineRule="auto"/>
      </w:pPr>
      <w:r>
        <w:rPr>
          <w:rFonts w:ascii="Consolas" w:hAnsi="Consolas" w:eastAsia="Consolas" w:cs="Consolas"/>
          <w:b w:val="0"/>
          <w:i w:val="0"/>
          <w:color w:val="555560"/>
          <w:sz w:val="18"/>
        </w:rPr>
        <w:t>Стек:</w:t>
      </w:r>
      <w:r>
        <w:rPr>
          <w:b w:val="0"/>
          <w:i w:val="0"/>
          <w:color w:val="9999A3"/>
          <w:sz w:val="18"/>
        </w:rPr>
        <w:t xml:space="preserve">   ·   </w:t>
      </w:r>
      <w:r>
        <w:rPr>
          <w:rFonts w:ascii="Consolas" w:hAnsi="Consolas" w:eastAsia="Consolas" w:cs="Consolas"/>
          <w:b w:val="0"/>
          <w:i w:val="0"/>
          <w:color w:val="555560"/>
          <w:sz w:val="18"/>
        </w:rPr>
        <w:t>BPMN-подход</w:t>
      </w:r>
      <w:r>
        <w:rPr>
          <w:b w:val="0"/>
          <w:i w:val="0"/>
          <w:color w:val="9999A3"/>
          <w:sz w:val="18"/>
        </w:rPr>
        <w:t xml:space="preserve">   ·   </w:t>
      </w:r>
      <w:r>
        <w:rPr>
          <w:rFonts w:ascii="Consolas" w:hAnsi="Consolas" w:eastAsia="Consolas" w:cs="Consolas"/>
          <w:b w:val="0"/>
          <w:i w:val="0"/>
          <w:color w:val="555560"/>
          <w:sz w:val="18"/>
        </w:rPr>
        <w:t>AS-IS / TO-BE</w:t>
      </w:r>
      <w:r>
        <w:rPr>
          <w:b w:val="0"/>
          <w:i w:val="0"/>
          <w:color w:val="9999A3"/>
          <w:sz w:val="18"/>
        </w:rPr>
        <w:t xml:space="preserve">   ·   </w:t>
      </w:r>
      <w:r>
        <w:rPr>
          <w:rFonts w:ascii="Consolas" w:hAnsi="Consolas" w:eastAsia="Consolas" w:cs="Consolas"/>
          <w:b w:val="0"/>
          <w:i w:val="0"/>
          <w:color w:val="555560"/>
          <w:sz w:val="18"/>
        </w:rPr>
        <w:t>draw.io</w:t>
      </w:r>
    </w:p>
    <w:p>
      <w:pPr>
        <w:spacing w:before="80" w:after="0"/>
      </w:pPr>
      <w:r>
        <w:rPr>
          <w:b/>
          <w:i w:val="0"/>
          <w:color w:val="121216"/>
          <w:sz w:val="23"/>
        </w:rPr>
        <w:t>Курсовая на C++ — конвертер позиционных систем счисления</w:t>
      </w:r>
    </w:p>
    <w:p>
      <w:pPr>
        <w:spacing w:after="20"/>
      </w:pPr>
      <w:r>
        <w:rPr>
          <w:b w:val="0"/>
          <w:i/>
          <w:color w:val="555560"/>
          <w:sz w:val="19"/>
        </w:rPr>
        <w:t>Курсовая работа · МИРЭА · УИБО-07-23 · 2024</w:t>
      </w:r>
    </w:p>
    <w:p>
      <w:pPr>
        <w:spacing w:after="30" w:line="276" w:lineRule="auto"/>
        <w:ind w:left="227"/>
      </w:pPr>
      <w:r>
        <w:rPr>
          <w:b w:val="0"/>
          <w:i w:val="0"/>
          <w:color w:val="555560"/>
          <w:sz w:val="20"/>
        </w:rPr>
        <w:t xml:space="preserve">•  </w:t>
      </w:r>
      <w:r>
        <w:rPr>
          <w:b w:val="0"/>
          <w:i w:val="0"/>
          <w:color w:val="121216"/>
          <w:sz w:val="20"/>
        </w:rPr>
        <w:t>Программа-конвертер чисел между позиционными системами счисления 1–16</w:t>
      </w:r>
    </w:p>
    <w:p>
      <w:pPr>
        <w:spacing w:after="30" w:line="276" w:lineRule="auto"/>
        <w:ind w:left="227"/>
      </w:pPr>
      <w:r>
        <w:rPr>
          <w:b w:val="0"/>
          <w:i w:val="0"/>
          <w:color w:val="555560"/>
          <w:sz w:val="20"/>
        </w:rPr>
        <w:t xml:space="preserve">•  </w:t>
      </w:r>
      <w:r>
        <w:rPr>
          <w:b w:val="0"/>
          <w:i w:val="0"/>
          <w:color w:val="121216"/>
          <w:sz w:val="20"/>
        </w:rPr>
        <w:t>Модульная структура: displayMenu, isValidNumber, convertToDecimal, convertFromDecimal</w:t>
      </w:r>
    </w:p>
    <w:p>
      <w:pPr>
        <w:spacing w:after="30" w:line="276" w:lineRule="auto"/>
        <w:ind w:left="227"/>
      </w:pPr>
      <w:r>
        <w:rPr>
          <w:b w:val="0"/>
          <w:i w:val="0"/>
          <w:color w:val="555560"/>
          <w:sz w:val="20"/>
        </w:rPr>
        <w:t xml:space="preserve">•  </w:t>
      </w:r>
      <w:r>
        <w:rPr>
          <w:b w:val="0"/>
          <w:i w:val="0"/>
          <w:color w:val="121216"/>
          <w:sz w:val="20"/>
        </w:rPr>
        <w:t>Валидация ввода и обработка исключений: try/catch, overflow_error</w:t>
      </w:r>
    </w:p>
    <w:p>
      <w:pPr>
        <w:spacing w:after="30" w:line="276" w:lineRule="auto"/>
        <w:ind w:left="227"/>
      </w:pPr>
      <w:r>
        <w:rPr>
          <w:b w:val="0"/>
          <w:i w:val="0"/>
          <w:color w:val="555560"/>
          <w:sz w:val="20"/>
        </w:rPr>
        <w:t xml:space="preserve">•  </w:t>
      </w:r>
      <w:r>
        <w:rPr>
          <w:b w:val="0"/>
          <w:i w:val="0"/>
          <w:color w:val="121216"/>
          <w:sz w:val="20"/>
        </w:rPr>
        <w:t>9 тестовых сценариев, граничные случаи (UINT64, LLONG_MAX); пояснительная записка и защита</w:t>
      </w:r>
    </w:p>
    <w:p>
      <w:pPr>
        <w:spacing w:after="80" w:line="288" w:lineRule="auto"/>
      </w:pPr>
      <w:r>
        <w:rPr>
          <w:rFonts w:ascii="Consolas" w:hAnsi="Consolas" w:eastAsia="Consolas" w:cs="Consolas"/>
          <w:b w:val="0"/>
          <w:i w:val="0"/>
          <w:color w:val="555560"/>
          <w:sz w:val="18"/>
        </w:rPr>
        <w:t>Стек:</w:t>
      </w:r>
      <w:r>
        <w:rPr>
          <w:b w:val="0"/>
          <w:i w:val="0"/>
          <w:color w:val="9999A3"/>
          <w:sz w:val="18"/>
        </w:rPr>
        <w:t xml:space="preserve">   ·   </w:t>
      </w:r>
      <w:r>
        <w:rPr>
          <w:rFonts w:ascii="Consolas" w:hAnsi="Consolas" w:eastAsia="Consolas" w:cs="Consolas"/>
          <w:b w:val="0"/>
          <w:i w:val="0"/>
          <w:color w:val="555560"/>
          <w:sz w:val="18"/>
        </w:rPr>
        <w:t>C++ 11/14/17</w:t>
      </w:r>
      <w:r>
        <w:rPr>
          <w:b w:val="0"/>
          <w:i w:val="0"/>
          <w:color w:val="9999A3"/>
          <w:sz w:val="18"/>
        </w:rPr>
        <w:t xml:space="preserve">   ·   </w:t>
      </w:r>
      <w:r>
        <w:rPr>
          <w:rFonts w:ascii="Consolas" w:hAnsi="Consolas" w:eastAsia="Consolas" w:cs="Consolas"/>
          <w:b w:val="0"/>
          <w:i w:val="0"/>
          <w:color w:val="555560"/>
          <w:sz w:val="18"/>
        </w:rPr>
        <w:t>STL</w:t>
      </w:r>
      <w:r>
        <w:rPr>
          <w:b w:val="0"/>
          <w:i w:val="0"/>
          <w:color w:val="9999A3"/>
          <w:sz w:val="18"/>
        </w:rPr>
        <w:t xml:space="preserve">   ·   </w:t>
      </w:r>
      <w:r>
        <w:rPr>
          <w:rFonts w:ascii="Consolas" w:hAnsi="Consolas" w:eastAsia="Consolas" w:cs="Consolas"/>
          <w:b w:val="0"/>
          <w:i w:val="0"/>
          <w:color w:val="555560"/>
          <w:sz w:val="18"/>
        </w:rPr>
        <w:t>iostream / stdexcept</w:t>
      </w:r>
      <w:r>
        <w:rPr>
          <w:b w:val="0"/>
          <w:i w:val="0"/>
          <w:color w:val="9999A3"/>
          <w:sz w:val="18"/>
        </w:rPr>
        <w:t xml:space="preserve">   ·   </w:t>
      </w:r>
      <w:r>
        <w:rPr>
          <w:rFonts w:ascii="Consolas" w:hAnsi="Consolas" w:eastAsia="Consolas" w:cs="Consolas"/>
          <w:b w:val="0"/>
          <w:i w:val="0"/>
          <w:color w:val="555560"/>
          <w:sz w:val="18"/>
        </w:rPr>
        <w:t>алгоритмы</w:t>
      </w:r>
    </w:p>
    <w:p>
      <w:pPr>
        <w:spacing w:before="160" w:after="40"/>
      </w:pPr>
      <w:r>
        <w:rPr>
          <w:b/>
          <w:i w:val="0"/>
          <w:color w:val="F59E0B"/>
          <w:sz w:val="27"/>
        </w:rPr>
        <w:t xml:space="preserve">▎ </w:t>
      </w:r>
      <w:r>
        <w:rPr>
          <w:rFonts w:ascii="Calibri" w:hAnsi="Calibri" w:eastAsia="Calibri" w:cs="Calibri"/>
          <w:b/>
          <w:i w:val="0"/>
          <w:color w:val="121216"/>
          <w:sz w:val="25"/>
        </w:rPr>
        <w:t>ОБРАЗОВАНИЕ</w:t>
      </w:r>
    </w:p>
    <w:p>
      <w:pPr>
        <w:spacing w:after="0"/>
      </w:pPr>
      <w:r>
        <w:rPr>
          <w:b/>
          <w:i w:val="0"/>
          <w:color w:val="121216"/>
          <w:sz w:val="22"/>
        </w:rPr>
        <w:t>МИРЭА — Российский технологический университет</w:t>
      </w:r>
    </w:p>
    <w:p>
      <w:pPr>
        <w:spacing w:after="0"/>
      </w:pPr>
      <w:r>
        <w:rPr>
          <w:b w:val="0"/>
          <w:i w:val="0"/>
          <w:color w:val="555560"/>
          <w:sz w:val="20"/>
        </w:rPr>
        <w:t>Институт информационных технологий, бизнес-информатика</w:t>
      </w:r>
    </w:p>
    <w:p>
      <w:pPr>
        <w:spacing w:after="0"/>
      </w:pPr>
      <w:r>
        <w:rPr>
          <w:b w:val="0"/>
          <w:i/>
          <w:color w:val="9999A3"/>
          <w:sz w:val="19"/>
        </w:rPr>
        <w:t>3 курс, группа УИБО-07-23 · 2023 — 2027</w:t>
      </w:r>
    </w:p>
    <w:p>
      <w:pPr>
        <w:spacing w:before="160" w:after="40"/>
      </w:pPr>
      <w:r>
        <w:rPr>
          <w:b/>
          <w:i w:val="0"/>
          <w:color w:val="F59E0B"/>
          <w:sz w:val="27"/>
        </w:rPr>
        <w:t xml:space="preserve">▎ </w:t>
      </w:r>
      <w:r>
        <w:rPr>
          <w:rFonts w:ascii="Calibri" w:hAnsi="Calibri" w:eastAsia="Calibri" w:cs="Calibri"/>
          <w:b/>
          <w:i w:val="0"/>
          <w:color w:val="121216"/>
          <w:sz w:val="25"/>
        </w:rPr>
        <w:t>КУРСЫ И ПОВЫШЕНИЕ КВАЛИФИКАЦИИ</w:t>
      </w:r>
    </w:p>
    <w:p>
      <w:pPr>
        <w:spacing w:after="20"/>
      </w:pPr>
      <w:r>
        <w:rPr>
          <w:b/>
          <w:i w:val="0"/>
          <w:color w:val="F59E0B"/>
          <w:sz w:val="20"/>
        </w:rPr>
        <w:t xml:space="preserve">2026  </w:t>
      </w:r>
      <w:r>
        <w:rPr>
          <w:b/>
          <w:i w:val="0"/>
          <w:color w:val="121216"/>
          <w:sz w:val="20"/>
        </w:rPr>
        <w:t xml:space="preserve">Eduson Academy — </w:t>
      </w:r>
      <w:r>
        <w:rPr>
          <w:b w:val="0"/>
          <w:i w:val="0"/>
          <w:color w:val="555560"/>
          <w:sz w:val="20"/>
        </w:rPr>
        <w:t>«Продуктовый маркетолог»</w:t>
      </w:r>
    </w:p>
    <w:p>
      <w:pPr>
        <w:spacing w:after="20"/>
      </w:pPr>
      <w:r>
        <w:rPr>
          <w:b/>
          <w:i w:val="0"/>
          <w:color w:val="F59E0B"/>
          <w:sz w:val="20"/>
        </w:rPr>
        <w:t xml:space="preserve">2024  </w:t>
      </w:r>
      <w:r>
        <w:rPr>
          <w:b/>
          <w:i w:val="0"/>
          <w:color w:val="121216"/>
          <w:sz w:val="20"/>
        </w:rPr>
        <w:t xml:space="preserve">YudaevSchool — </w:t>
      </w:r>
      <w:r>
        <w:rPr>
          <w:b w:val="0"/>
          <w:i w:val="0"/>
          <w:color w:val="555560"/>
          <w:sz w:val="20"/>
        </w:rPr>
        <w:t>«Дизайнер в Digital»</w:t>
      </w:r>
    </w:p>
    <w:p>
      <w:pPr>
        <w:spacing w:before="160" w:after="40"/>
      </w:pPr>
      <w:r>
        <w:rPr>
          <w:b/>
          <w:i w:val="0"/>
          <w:color w:val="F59E0B"/>
          <w:sz w:val="27"/>
        </w:rPr>
        <w:t xml:space="preserve">▎ </w:t>
      </w:r>
      <w:r>
        <w:rPr>
          <w:rFonts w:ascii="Calibri" w:hAnsi="Calibri" w:eastAsia="Calibri" w:cs="Calibri"/>
          <w:b/>
          <w:i w:val="0"/>
          <w:color w:val="121216"/>
          <w:sz w:val="25"/>
        </w:rPr>
        <w:t>ПРОФЕССИОНАЛЬНЫЕ НАВЫКИ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3118"/>
          </w:tcPr>
          <w:p>
            <w:pPr>
              <w:spacing w:after="60"/>
            </w:pPr>
            <w:r>
              <w:rPr>
                <w:b/>
                <w:i w:val="0"/>
                <w:color w:val="F59E0B"/>
                <w:sz w:val="20"/>
              </w:rPr>
              <w:t>Нотации и фреймворки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b w:val="0"/>
                <w:i w:val="0"/>
                <w:color w:val="121216"/>
                <w:sz w:val="20"/>
              </w:rPr>
              <w:t>BPMN</w:t>
            </w:r>
            <w:r>
              <w:rPr>
                <w:b w:val="0"/>
                <w:i w:val="0"/>
                <w:color w:val="9999A3"/>
                <w:sz w:val="19"/>
              </w:rPr>
              <w:t xml:space="preserve">  ·  </w:t>
            </w:r>
            <w:r>
              <w:rPr>
                <w:b w:val="0"/>
                <w:i w:val="0"/>
                <w:color w:val="121216"/>
                <w:sz w:val="20"/>
              </w:rPr>
              <w:t>AS-IS / TO-BE</w:t>
            </w:r>
            <w:r>
              <w:rPr>
                <w:b w:val="0"/>
                <w:i w:val="0"/>
                <w:color w:val="9999A3"/>
                <w:sz w:val="19"/>
              </w:rPr>
              <w:t xml:space="preserve">  ·  </w:t>
            </w:r>
            <w:r>
              <w:rPr>
                <w:b w:val="0"/>
                <w:i w:val="0"/>
                <w:color w:val="121216"/>
                <w:sz w:val="20"/>
              </w:rPr>
              <w:t>IDEF0</w:t>
            </w:r>
            <w:r>
              <w:rPr>
                <w:b w:val="0"/>
                <w:i w:val="0"/>
                <w:color w:val="9999A3"/>
                <w:sz w:val="19"/>
              </w:rPr>
              <w:t xml:space="preserve">  ·  </w:t>
            </w:r>
            <w:r>
              <w:rPr>
                <w:b w:val="0"/>
                <w:i w:val="0"/>
                <w:color w:val="121216"/>
                <w:sz w:val="20"/>
              </w:rPr>
              <w:t>IDEF1X</w:t>
            </w:r>
            <w:r>
              <w:rPr>
                <w:b w:val="0"/>
                <w:i w:val="0"/>
                <w:color w:val="9999A3"/>
                <w:sz w:val="19"/>
              </w:rPr>
              <w:t xml:space="preserve">  ·  </w:t>
            </w:r>
            <w:r>
              <w:rPr>
                <w:b w:val="0"/>
                <w:i w:val="0"/>
                <w:color w:val="121216"/>
                <w:sz w:val="20"/>
              </w:rPr>
              <w:t>ER</w:t>
            </w:r>
            <w:r>
              <w:rPr>
                <w:b w:val="0"/>
                <w:i w:val="0"/>
                <w:color w:val="9999A3"/>
                <w:sz w:val="19"/>
              </w:rPr>
              <w:t xml:space="preserve">  ·  </w:t>
            </w:r>
            <w:r>
              <w:rPr>
                <w:b w:val="0"/>
                <w:i w:val="0"/>
                <w:color w:val="121216"/>
                <w:sz w:val="20"/>
              </w:rPr>
              <w:t>CJM</w:t>
            </w:r>
            <w:r>
              <w:rPr>
                <w:b w:val="0"/>
                <w:i w:val="0"/>
                <w:color w:val="9999A3"/>
                <w:sz w:val="19"/>
              </w:rPr>
              <w:t xml:space="preserve">  ·  </w:t>
            </w:r>
            <w:r>
              <w:rPr>
                <w:b w:val="0"/>
                <w:i w:val="0"/>
                <w:color w:val="121216"/>
                <w:sz w:val="20"/>
              </w:rPr>
              <w:t>JTBD</w:t>
            </w:r>
            <w:r>
              <w:rPr>
                <w:b w:val="0"/>
                <w:i w:val="0"/>
                <w:color w:val="9999A3"/>
                <w:sz w:val="19"/>
              </w:rPr>
              <w:t xml:space="preserve">  ·  </w:t>
            </w:r>
            <w:r>
              <w:rPr>
                <w:b w:val="0"/>
                <w:i w:val="0"/>
                <w:color w:val="121216"/>
                <w:sz w:val="20"/>
              </w:rPr>
              <w:t>Stakeholder Map</w:t>
            </w:r>
            <w:r>
              <w:rPr>
                <w:b w:val="0"/>
                <w:i w:val="0"/>
                <w:color w:val="9999A3"/>
                <w:sz w:val="19"/>
              </w:rPr>
              <w:t xml:space="preserve">  ·  </w:t>
            </w:r>
            <w:r>
              <w:rPr>
                <w:b w:val="0"/>
                <w:i w:val="0"/>
                <w:color w:val="121216"/>
                <w:sz w:val="20"/>
              </w:rPr>
              <w:t>SMART</w:t>
            </w:r>
            <w:r>
              <w:rPr>
                <w:b w:val="0"/>
                <w:i w:val="0"/>
                <w:color w:val="9999A3"/>
                <w:sz w:val="19"/>
              </w:rPr>
              <w:t xml:space="preserve">  ·  </w:t>
            </w:r>
            <w:r>
              <w:rPr>
                <w:b w:val="0"/>
                <w:i w:val="0"/>
                <w:color w:val="121216"/>
                <w:sz w:val="20"/>
              </w:rPr>
              <w:t>Growth Matrix</w:t>
            </w:r>
          </w:p>
        </w:tc>
      </w:tr>
      <w:tr>
        <w:tc>
          <w:tcPr>
            <w:tcW w:type="dxa" w:w="3118"/>
          </w:tcPr>
          <w:p>
            <w:pPr>
              <w:spacing w:after="60"/>
            </w:pPr>
            <w:r>
              <w:rPr>
                <w:b/>
                <w:i w:val="0"/>
                <w:color w:val="F59E0B"/>
                <w:sz w:val="20"/>
              </w:rPr>
              <w:t>Методологии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b w:val="0"/>
                <w:i w:val="0"/>
                <w:color w:val="121216"/>
                <w:sz w:val="20"/>
              </w:rPr>
              <w:t>Agile</w:t>
            </w:r>
            <w:r>
              <w:rPr>
                <w:b w:val="0"/>
                <w:i w:val="0"/>
                <w:color w:val="9999A3"/>
                <w:sz w:val="19"/>
              </w:rPr>
              <w:t xml:space="preserve">  ·  </w:t>
            </w:r>
            <w:r>
              <w:rPr>
                <w:b w:val="0"/>
                <w:i w:val="0"/>
                <w:color w:val="121216"/>
                <w:sz w:val="20"/>
              </w:rPr>
              <w:t>Design Thinking</w:t>
            </w:r>
            <w:r>
              <w:rPr>
                <w:b w:val="0"/>
                <w:i w:val="0"/>
                <w:color w:val="9999A3"/>
                <w:sz w:val="19"/>
              </w:rPr>
              <w:t xml:space="preserve">  ·  </w:t>
            </w:r>
            <w:r>
              <w:rPr>
                <w:b w:val="0"/>
                <w:i w:val="0"/>
                <w:color w:val="121216"/>
                <w:sz w:val="20"/>
              </w:rPr>
              <w:t>CustDev</w:t>
            </w:r>
            <w:r>
              <w:rPr>
                <w:b w:val="0"/>
                <w:i w:val="0"/>
                <w:color w:val="9999A3"/>
                <w:sz w:val="19"/>
              </w:rPr>
              <w:t xml:space="preserve">  ·  </w:t>
            </w:r>
            <w:r>
              <w:rPr>
                <w:b w:val="0"/>
                <w:i w:val="0"/>
                <w:color w:val="121216"/>
                <w:sz w:val="20"/>
              </w:rPr>
              <w:t>A/B-тесты</w:t>
            </w:r>
            <w:r>
              <w:rPr>
                <w:b w:val="0"/>
                <w:i w:val="0"/>
                <w:color w:val="9999A3"/>
                <w:sz w:val="19"/>
              </w:rPr>
              <w:t xml:space="preserve">  ·  </w:t>
            </w:r>
            <w:r>
              <w:rPr>
                <w:b w:val="0"/>
                <w:i w:val="0"/>
                <w:color w:val="121216"/>
                <w:sz w:val="20"/>
              </w:rPr>
              <w:t>Конкурентный анализ</w:t>
            </w:r>
            <w:r>
              <w:rPr>
                <w:b w:val="0"/>
                <w:i w:val="0"/>
                <w:color w:val="9999A3"/>
                <w:sz w:val="19"/>
              </w:rPr>
              <w:t xml:space="preserve">  ·  </w:t>
            </w:r>
            <w:r>
              <w:rPr>
                <w:b w:val="0"/>
                <w:i w:val="0"/>
                <w:color w:val="121216"/>
                <w:sz w:val="20"/>
              </w:rPr>
              <w:t>Pricing strategy</w:t>
            </w:r>
          </w:p>
        </w:tc>
      </w:tr>
      <w:tr>
        <w:tc>
          <w:tcPr>
            <w:tcW w:type="dxa" w:w="3118"/>
          </w:tcPr>
          <w:p>
            <w:pPr>
              <w:spacing w:after="60"/>
            </w:pPr>
            <w:r>
              <w:rPr>
                <w:b/>
                <w:i w:val="0"/>
                <w:color w:val="F59E0B"/>
                <w:sz w:val="20"/>
              </w:rPr>
              <w:t>Инструменты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b w:val="0"/>
                <w:i w:val="0"/>
                <w:color w:val="121216"/>
                <w:sz w:val="20"/>
              </w:rPr>
              <w:t>Figma</w:t>
            </w:r>
            <w:r>
              <w:rPr>
                <w:b w:val="0"/>
                <w:i w:val="0"/>
                <w:color w:val="9999A3"/>
                <w:sz w:val="19"/>
              </w:rPr>
              <w:t xml:space="preserve">  ·  </w:t>
            </w:r>
            <w:r>
              <w:rPr>
                <w:b w:val="0"/>
                <w:i w:val="0"/>
                <w:color w:val="121216"/>
                <w:sz w:val="20"/>
              </w:rPr>
              <w:t>Miro</w:t>
            </w:r>
            <w:r>
              <w:rPr>
                <w:b w:val="0"/>
                <w:i w:val="0"/>
                <w:color w:val="9999A3"/>
                <w:sz w:val="19"/>
              </w:rPr>
              <w:t xml:space="preserve">  ·  </w:t>
            </w:r>
            <w:r>
              <w:rPr>
                <w:b w:val="0"/>
                <w:i w:val="0"/>
                <w:color w:val="121216"/>
                <w:sz w:val="20"/>
              </w:rPr>
              <w:t>draw.io</w:t>
            </w:r>
            <w:r>
              <w:rPr>
                <w:b w:val="0"/>
                <w:i w:val="0"/>
                <w:color w:val="9999A3"/>
                <w:sz w:val="19"/>
              </w:rPr>
              <w:t xml:space="preserve">  ·  </w:t>
            </w:r>
            <w:r>
              <w:rPr>
                <w:b w:val="0"/>
                <w:i w:val="0"/>
                <w:color w:val="121216"/>
                <w:sz w:val="20"/>
              </w:rPr>
              <w:t>MS Excel</w:t>
            </w:r>
            <w:r>
              <w:rPr>
                <w:b w:val="0"/>
                <w:i w:val="0"/>
                <w:color w:val="9999A3"/>
                <w:sz w:val="19"/>
              </w:rPr>
              <w:t xml:space="preserve">  ·  </w:t>
            </w:r>
            <w:r>
              <w:rPr>
                <w:b w:val="0"/>
                <w:i w:val="0"/>
                <w:color w:val="121216"/>
                <w:sz w:val="20"/>
              </w:rPr>
              <w:t>MS PowerPoint</w:t>
            </w:r>
            <w:r>
              <w:rPr>
                <w:b w:val="0"/>
                <w:i w:val="0"/>
                <w:color w:val="9999A3"/>
                <w:sz w:val="19"/>
              </w:rPr>
              <w:t xml:space="preserve">  ·  </w:t>
            </w:r>
            <w:r>
              <w:rPr>
                <w:b w:val="0"/>
                <w:i w:val="0"/>
                <w:color w:val="121216"/>
                <w:sz w:val="20"/>
              </w:rPr>
              <w:t>MS Word</w:t>
            </w:r>
            <w:r>
              <w:rPr>
                <w:b w:val="0"/>
                <w:i w:val="0"/>
                <w:color w:val="9999A3"/>
                <w:sz w:val="19"/>
              </w:rPr>
              <w:t xml:space="preserve">  ·  </w:t>
            </w:r>
            <w:r>
              <w:rPr>
                <w:b w:val="0"/>
                <w:i w:val="0"/>
                <w:color w:val="121216"/>
                <w:sz w:val="20"/>
              </w:rPr>
              <w:t>Notion</w:t>
            </w:r>
          </w:p>
        </w:tc>
      </w:tr>
      <w:tr>
        <w:tc>
          <w:tcPr>
            <w:tcW w:type="dxa" w:w="3118"/>
          </w:tcPr>
          <w:p>
            <w:pPr>
              <w:spacing w:after="60"/>
            </w:pPr>
            <w:r>
              <w:rPr>
                <w:b/>
                <w:i w:val="0"/>
                <w:color w:val="F59E0B"/>
                <w:sz w:val="20"/>
              </w:rPr>
              <w:t>Аналитика данных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b w:val="0"/>
                <w:i w:val="0"/>
                <w:color w:val="121216"/>
                <w:sz w:val="20"/>
              </w:rPr>
              <w:t>SQL (MS SQL)</w:t>
            </w:r>
            <w:r>
              <w:rPr>
                <w:b w:val="0"/>
                <w:i w:val="0"/>
                <w:color w:val="9999A3"/>
                <w:sz w:val="19"/>
              </w:rPr>
              <w:t xml:space="preserve">  ·  </w:t>
            </w:r>
            <w:r>
              <w:rPr>
                <w:b w:val="0"/>
                <w:i w:val="0"/>
                <w:color w:val="121216"/>
                <w:sz w:val="20"/>
              </w:rPr>
              <w:t>PostgreSQL</w:t>
            </w:r>
            <w:r>
              <w:rPr>
                <w:b w:val="0"/>
                <w:i w:val="0"/>
                <w:color w:val="9999A3"/>
                <w:sz w:val="19"/>
              </w:rPr>
              <w:t xml:space="preserve">  ·  </w:t>
            </w:r>
            <w:r>
              <w:rPr>
                <w:b w:val="0"/>
                <w:i w:val="0"/>
                <w:color w:val="121216"/>
                <w:sz w:val="20"/>
              </w:rPr>
              <w:t>Python (базово)</w:t>
            </w:r>
          </w:p>
        </w:tc>
      </w:tr>
      <w:tr>
        <w:tc>
          <w:tcPr>
            <w:tcW w:type="dxa" w:w="3118"/>
          </w:tcPr>
          <w:p>
            <w:pPr>
              <w:spacing w:after="60"/>
            </w:pPr>
            <w:r>
              <w:rPr>
                <w:b/>
                <w:i w:val="0"/>
                <w:color w:val="F59E0B"/>
                <w:sz w:val="20"/>
              </w:rPr>
              <w:t>Документы</w:t>
            </w:r>
          </w:p>
        </w:tc>
        <w:tc>
          <w:tcPr>
            <w:tcW w:type="dxa" w:w="6803"/>
          </w:tcPr>
          <w:p>
            <w:pPr>
              <w:spacing w:after="60"/>
            </w:pPr>
            <w:r>
              <w:rPr>
                <w:b w:val="0"/>
                <w:i w:val="0"/>
                <w:color w:val="121216"/>
                <w:sz w:val="20"/>
              </w:rPr>
              <w:t>BRD</w:t>
            </w:r>
            <w:r>
              <w:rPr>
                <w:b w:val="0"/>
                <w:i w:val="0"/>
                <w:color w:val="9999A3"/>
                <w:sz w:val="19"/>
              </w:rPr>
              <w:t xml:space="preserve">  ·  </w:t>
            </w:r>
            <w:r>
              <w:rPr>
                <w:b w:val="0"/>
                <w:i w:val="0"/>
                <w:color w:val="121216"/>
                <w:sz w:val="20"/>
              </w:rPr>
              <w:t>FRD</w:t>
            </w:r>
            <w:r>
              <w:rPr>
                <w:b w:val="0"/>
                <w:i w:val="0"/>
                <w:color w:val="9999A3"/>
                <w:sz w:val="19"/>
              </w:rPr>
              <w:t xml:space="preserve">  ·  </w:t>
            </w:r>
            <w:r>
              <w:rPr>
                <w:b w:val="0"/>
                <w:i w:val="0"/>
                <w:color w:val="121216"/>
                <w:sz w:val="20"/>
              </w:rPr>
              <w:t>ТЗ (ГОСТ 34.602-89)</w:t>
            </w:r>
            <w:r>
              <w:rPr>
                <w:b w:val="0"/>
                <w:i w:val="0"/>
                <w:color w:val="9999A3"/>
                <w:sz w:val="19"/>
              </w:rPr>
              <w:t xml:space="preserve">  ·  </w:t>
            </w:r>
            <w:r>
              <w:rPr>
                <w:b w:val="0"/>
                <w:i w:val="0"/>
                <w:color w:val="121216"/>
                <w:sz w:val="20"/>
              </w:rPr>
              <w:t>Продуктовая стратегия</w:t>
            </w:r>
            <w:r>
              <w:rPr>
                <w:b w:val="0"/>
                <w:i w:val="0"/>
                <w:color w:val="9999A3"/>
                <w:sz w:val="19"/>
              </w:rPr>
              <w:t xml:space="preserve">  ·  </w:t>
            </w:r>
            <w:r>
              <w:rPr>
                <w:b w:val="0"/>
                <w:i w:val="0"/>
                <w:color w:val="121216"/>
                <w:sz w:val="20"/>
              </w:rPr>
              <w:t>Монетизационные модели</w:t>
            </w:r>
            <w:r>
              <w:rPr>
                <w:b w:val="0"/>
                <w:i w:val="0"/>
                <w:color w:val="9999A3"/>
                <w:sz w:val="19"/>
              </w:rPr>
              <w:t xml:space="preserve">  ·  </w:t>
            </w:r>
            <w:r>
              <w:rPr>
                <w:b w:val="0"/>
                <w:i w:val="0"/>
                <w:color w:val="121216"/>
                <w:sz w:val="20"/>
              </w:rPr>
              <w:t>IT-аудит</w:t>
            </w:r>
            <w:r>
              <w:rPr>
                <w:b w:val="0"/>
                <w:i w:val="0"/>
                <w:color w:val="9999A3"/>
                <w:sz w:val="19"/>
              </w:rPr>
              <w:t xml:space="preserve">  ·  </w:t>
            </w:r>
            <w:r>
              <w:rPr>
                <w:b w:val="0"/>
                <w:i w:val="0"/>
                <w:color w:val="121216"/>
                <w:sz w:val="20"/>
              </w:rPr>
              <w:t>Презентации</w:t>
            </w:r>
          </w:p>
        </w:tc>
      </w:tr>
    </w:tbl>
    <w:p>
      <w:pPr>
        <w:spacing w:before="160" w:after="40"/>
      </w:pPr>
      <w:r>
        <w:rPr>
          <w:b/>
          <w:i w:val="0"/>
          <w:color w:val="F59E0B"/>
          <w:sz w:val="27"/>
        </w:rPr>
        <w:t xml:space="preserve">▎ </w:t>
      </w:r>
      <w:r>
        <w:rPr>
          <w:rFonts w:ascii="Calibri" w:hAnsi="Calibri" w:eastAsia="Calibri" w:cs="Calibri"/>
          <w:b/>
          <w:i w:val="0"/>
          <w:color w:val="121216"/>
          <w:sz w:val="25"/>
        </w:rPr>
        <w:t>SOFT SKILLS</w:t>
      </w:r>
    </w:p>
    <w:p>
      <w:pPr>
        <w:spacing w:after="30" w:line="276" w:lineRule="auto"/>
        <w:ind w:left="227"/>
      </w:pPr>
      <w:r>
        <w:rPr>
          <w:b w:val="0"/>
          <w:i w:val="0"/>
          <w:color w:val="555560"/>
          <w:sz w:val="20"/>
        </w:rPr>
        <w:t xml:space="preserve">•  </w:t>
      </w:r>
      <w:r>
        <w:rPr>
          <w:b w:val="0"/>
          <w:i w:val="0"/>
          <w:color w:val="121216"/>
          <w:sz w:val="20"/>
        </w:rPr>
        <w:t>Командная работа в кросс-функциональных группах (4 человека, проект ВкусВилл)</w:t>
      </w:r>
    </w:p>
    <w:p>
      <w:pPr>
        <w:spacing w:after="30" w:line="276" w:lineRule="auto"/>
        <w:ind w:left="227"/>
      </w:pPr>
      <w:r>
        <w:rPr>
          <w:b w:val="0"/>
          <w:i w:val="0"/>
          <w:color w:val="555560"/>
          <w:sz w:val="20"/>
        </w:rPr>
        <w:t xml:space="preserve">•  </w:t>
      </w:r>
      <w:r>
        <w:rPr>
          <w:b w:val="0"/>
          <w:i w:val="0"/>
          <w:color w:val="121216"/>
          <w:sz w:val="20"/>
        </w:rPr>
        <w:t>Управление группой и логистикой (10 детей, экспедиция МГУ — Тыва)</w:t>
      </w:r>
    </w:p>
    <w:p>
      <w:pPr>
        <w:spacing w:after="30" w:line="276" w:lineRule="auto"/>
        <w:ind w:left="227"/>
      </w:pPr>
      <w:r>
        <w:rPr>
          <w:b w:val="0"/>
          <w:i w:val="0"/>
          <w:color w:val="555560"/>
          <w:sz w:val="20"/>
        </w:rPr>
        <w:t xml:space="preserve">•  </w:t>
      </w:r>
      <w:r>
        <w:rPr>
          <w:b w:val="0"/>
          <w:i w:val="0"/>
          <w:color w:val="121216"/>
          <w:sz w:val="20"/>
        </w:rPr>
        <w:t>Презентация и защита проектов перед стейкхолдерами</w:t>
      </w:r>
    </w:p>
    <w:p>
      <w:pPr>
        <w:spacing w:after="30" w:line="276" w:lineRule="auto"/>
        <w:ind w:left="227"/>
      </w:pPr>
      <w:r>
        <w:rPr>
          <w:b w:val="0"/>
          <w:i w:val="0"/>
          <w:color w:val="555560"/>
          <w:sz w:val="20"/>
        </w:rPr>
        <w:t xml:space="preserve">•  </w:t>
      </w:r>
      <w:r>
        <w:rPr>
          <w:b w:val="0"/>
          <w:i w:val="0"/>
          <w:color w:val="121216"/>
          <w:sz w:val="20"/>
        </w:rPr>
        <w:t>Структурное мышление, внимание к деталям, ответственность</w:t>
      </w:r>
    </w:p>
    <w:p>
      <w:pPr>
        <w:spacing w:after="30" w:line="276" w:lineRule="auto"/>
        <w:ind w:left="227"/>
      </w:pPr>
      <w:r>
        <w:rPr>
          <w:b w:val="0"/>
          <w:i w:val="0"/>
          <w:color w:val="555560"/>
          <w:sz w:val="20"/>
        </w:rPr>
        <w:t xml:space="preserve">•  </w:t>
      </w:r>
      <w:r>
        <w:rPr>
          <w:b w:val="0"/>
          <w:i w:val="0"/>
          <w:color w:val="121216"/>
          <w:sz w:val="20"/>
        </w:rPr>
        <w:t>Решение нестандартных задач в условиях ограничений</w:t>
      </w:r>
    </w:p>
    <w:p>
      <w:pPr>
        <w:spacing w:before="160" w:after="40"/>
      </w:pPr>
      <w:r>
        <w:rPr>
          <w:b/>
          <w:i w:val="0"/>
          <w:color w:val="F59E0B"/>
          <w:sz w:val="27"/>
        </w:rPr>
        <w:t xml:space="preserve">▎ </w:t>
      </w:r>
      <w:r>
        <w:rPr>
          <w:rFonts w:ascii="Calibri" w:hAnsi="Calibri" w:eastAsia="Calibri" w:cs="Calibri"/>
          <w:b/>
          <w:i w:val="0"/>
          <w:color w:val="121216"/>
          <w:sz w:val="25"/>
        </w:rPr>
        <w:t>ЯЗЫКИ</w:t>
      </w:r>
    </w:p>
    <w:p>
      <w:pPr>
        <w:spacing w:after="0"/>
      </w:pPr>
      <w:r>
        <w:rPr>
          <w:b w:val="0"/>
          <w:i w:val="0"/>
          <w:color w:val="121216"/>
          <w:sz w:val="20"/>
        </w:rPr>
        <w:t>Русский — родной</w:t>
      </w:r>
    </w:p>
    <w:p>
      <w:pPr>
        <w:spacing w:before="160" w:after="40"/>
      </w:pPr>
      <w:r>
        <w:rPr>
          <w:b/>
          <w:i w:val="0"/>
          <w:color w:val="F59E0B"/>
          <w:sz w:val="27"/>
        </w:rPr>
        <w:t xml:space="preserve">▎ </w:t>
      </w:r>
      <w:r>
        <w:rPr>
          <w:rFonts w:ascii="Calibri" w:hAnsi="Calibri" w:eastAsia="Calibri" w:cs="Calibri"/>
          <w:b/>
          <w:i w:val="0"/>
          <w:color w:val="121216"/>
          <w:sz w:val="25"/>
        </w:rPr>
        <w:t>ДОПОЛНИТЕЛЬНЫЕ КОНТАКТЫ</w:t>
      </w:r>
    </w:p>
    <w:p>
      <w:pPr>
        <w:spacing w:after="30" w:line="276" w:lineRule="auto"/>
      </w:pPr>
      <w:r>
        <w:rPr>
          <w:b/>
          <w:i w:val="0"/>
          <w:color w:val="121216"/>
          <w:sz w:val="20"/>
        </w:rPr>
        <w:t xml:space="preserve">Telegram:  </w:t>
      </w:r>
      <w:r>
        <w:rPr>
          <w:b w:val="0"/>
          <w:i w:val="0"/>
          <w:color w:val="555560"/>
          <w:sz w:val="20"/>
        </w:rPr>
        <w:t>[Telegram — добавить]</w:t>
      </w:r>
    </w:p>
    <w:p>
      <w:pPr>
        <w:spacing w:after="30" w:line="276" w:lineRule="auto"/>
      </w:pPr>
      <w:r>
        <w:rPr>
          <w:b/>
          <w:i w:val="0"/>
          <w:color w:val="121216"/>
          <w:sz w:val="20"/>
        </w:rPr>
        <w:t xml:space="preserve">Портфолио:  </w:t>
      </w:r>
      <w:r>
        <w:rPr>
          <w:b w:val="0"/>
          <w:i w:val="0"/>
          <w:color w:val="555560"/>
          <w:sz w:val="20"/>
        </w:rPr>
        <w:t>[Портфолио / Google Drive — добавить]</w:t>
      </w:r>
    </w:p>
    <w:sectPr w:rsidR="00FC693F" w:rsidRPr="0006063C" w:rsidSect="00034616">
      <w:pgSz w:w="12240" w:h="15840"/>
      <w:pgMar w:top="794" w:right="850" w:bottom="79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 w:cs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