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861" w:tblpY="1561"/>
        <w:tblW w:w="14748" w:type="dxa"/>
        <w:tblLook w:val="04A0" w:firstRow="1" w:lastRow="0" w:firstColumn="1" w:lastColumn="0" w:noHBand="0" w:noVBand="1"/>
      </w:tblPr>
      <w:tblGrid>
        <w:gridCol w:w="14748"/>
      </w:tblGrid>
      <w:tr w:rsidR="009011F1" w14:paraId="7997D3FC" w14:textId="77777777" w:rsidTr="00B83A35">
        <w:trPr>
          <w:trHeight w:val="1275"/>
        </w:trPr>
        <w:tc>
          <w:tcPr>
            <w:tcW w:w="14748" w:type="dxa"/>
          </w:tcPr>
          <w:p w14:paraId="524D4641" w14:textId="308776CA" w:rsidR="00551485" w:rsidRPr="00551485" w:rsidRDefault="00551485" w:rsidP="00B83A3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40F7810" w14:textId="06E1F255" w:rsidR="009011F1" w:rsidRPr="00551485" w:rsidRDefault="00551485" w:rsidP="00B83A35">
            <w:pPr>
              <w:rPr>
                <w:rFonts w:ascii="Arial" w:hAnsi="Arial" w:cs="Arial"/>
                <w:color w:val="000000" w:themeColor="text1"/>
              </w:rPr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Nombre del proyecto:</w:t>
            </w:r>
            <w:r w:rsidRPr="0055148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51485">
              <w:rPr>
                <w:rFonts w:ascii="Arial" w:hAnsi="Arial" w:cs="Arial"/>
                <w:color w:val="000000" w:themeColor="text1"/>
              </w:rPr>
              <w:t>UnistDesigns</w:t>
            </w:r>
            <w:proofErr w:type="spellEnd"/>
            <w:r w:rsidRPr="00551485">
              <w:rPr>
                <w:rFonts w:ascii="Arial" w:hAnsi="Arial" w:cs="Arial"/>
                <w:color w:val="000000" w:themeColor="text1"/>
              </w:rPr>
              <w:t xml:space="preserve"> – Venta de playeras sublimadas.             </w:t>
            </w:r>
            <w:r w:rsidR="00D2343A">
              <w:rPr>
                <w:rFonts w:ascii="Arial" w:hAnsi="Arial" w:cs="Arial"/>
                <w:color w:val="000000" w:themeColor="text1"/>
              </w:rPr>
              <w:t xml:space="preserve">                        </w:t>
            </w: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Fecha de elaboración: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30 de enero del 2025.</w:t>
            </w:r>
          </w:p>
          <w:p w14:paraId="4D9B2A53" w14:textId="77777777" w:rsidR="00551485" w:rsidRPr="00551485" w:rsidRDefault="00551485" w:rsidP="00B83A35">
            <w:pPr>
              <w:pStyle w:val="Sinespaciado"/>
              <w:rPr>
                <w:sz w:val="20"/>
                <w:szCs w:val="20"/>
              </w:rPr>
            </w:pPr>
          </w:p>
          <w:p w14:paraId="5EAED726" w14:textId="79B2260B" w:rsidR="00551485" w:rsidRPr="00551485" w:rsidRDefault="00551485" w:rsidP="00B83A35">
            <w:pPr>
              <w:rPr>
                <w:rFonts w:ascii="Arial" w:hAnsi="Arial" w:cs="Arial"/>
                <w:color w:val="000000" w:themeColor="text1"/>
              </w:rPr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Líder del proyecto: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Teresa </w:t>
            </w:r>
            <w:proofErr w:type="spellStart"/>
            <w:r w:rsidRPr="00551485">
              <w:rPr>
                <w:rFonts w:ascii="Arial" w:hAnsi="Arial" w:cs="Arial"/>
                <w:color w:val="000000" w:themeColor="text1"/>
              </w:rPr>
              <w:t>Yatziri</w:t>
            </w:r>
            <w:proofErr w:type="spellEnd"/>
            <w:r w:rsidRPr="00551485">
              <w:rPr>
                <w:rFonts w:ascii="Arial" w:hAnsi="Arial" w:cs="Arial"/>
                <w:color w:val="000000" w:themeColor="text1"/>
              </w:rPr>
              <w:t xml:space="preserve"> Patraca Valera.                         </w:t>
            </w:r>
            <w:r w:rsidR="00D2343A">
              <w:rPr>
                <w:rFonts w:ascii="Arial" w:hAnsi="Arial" w:cs="Arial"/>
                <w:color w:val="000000" w:themeColor="text1"/>
              </w:rPr>
              <w:t xml:space="preserve">                                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Duración del proyecto: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8 de enero al 10 de febrero de 2025.</w:t>
            </w:r>
          </w:p>
          <w:p w14:paraId="73B4C934" w14:textId="7A0DE7A4" w:rsidR="00551485" w:rsidRPr="00551485" w:rsidRDefault="00551485" w:rsidP="00B83A3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51485" w14:paraId="02E109FB" w14:textId="7917E74A" w:rsidTr="00B83A35">
        <w:trPr>
          <w:trHeight w:val="285"/>
        </w:trPr>
        <w:tc>
          <w:tcPr>
            <w:tcW w:w="14748" w:type="dxa"/>
          </w:tcPr>
          <w:p w14:paraId="2510F50D" w14:textId="2FB258B3" w:rsidR="00551485" w:rsidRDefault="00551485" w:rsidP="00B83A35">
            <w:pPr>
              <w:spacing w:line="276" w:lineRule="auto"/>
              <w:jc w:val="center"/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Metodología de evaluación de riesgos</w:t>
            </w:r>
          </w:p>
        </w:tc>
      </w:tr>
      <w:tr w:rsidR="00551485" w14:paraId="133D5394" w14:textId="59E7C46C" w:rsidTr="00B83A35">
        <w:trPr>
          <w:trHeight w:val="1805"/>
        </w:trPr>
        <w:tc>
          <w:tcPr>
            <w:tcW w:w="14748" w:type="dxa"/>
          </w:tcPr>
          <w:p w14:paraId="2F002232" w14:textId="2F270195" w:rsidR="00551485" w:rsidRPr="009011F1" w:rsidRDefault="00551485" w:rsidP="00B83A35">
            <w:pPr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Para identificar y analizar los riesgos del proyecto, se realizará una evaluación cualitativa basada en dos criterios principales:</w:t>
            </w:r>
          </w:p>
          <w:p w14:paraId="332C95E8" w14:textId="77777777" w:rsidR="00551485" w:rsidRPr="009011F1" w:rsidRDefault="00551485" w:rsidP="00B83A3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Probabilidad de ocurrencia: Se clasificará en baja, media o alta, según la frecuencia con la que pueda presentarse cada riesgo.</w:t>
            </w:r>
          </w:p>
          <w:p w14:paraId="507FB288" w14:textId="77777777" w:rsidR="00551485" w:rsidRPr="009011F1" w:rsidRDefault="00551485" w:rsidP="00B83A3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Impacto en el proyecto: Se evalúa considerando su afectación en aspectos operativos, financieros y de reputación.</w:t>
            </w:r>
          </w:p>
          <w:p w14:paraId="2B675ABF" w14:textId="4DF0EFA9" w:rsidR="00551485" w:rsidRDefault="00551485" w:rsidP="00B83A35">
            <w:r w:rsidRPr="009011F1">
              <w:rPr>
                <w:rFonts w:ascii="Arial" w:hAnsi="Arial" w:cs="Arial"/>
                <w:color w:val="000000" w:themeColor="text1"/>
              </w:rPr>
              <w:t xml:space="preserve">Los riesgos de nivel </w:t>
            </w:r>
            <w:r w:rsidRPr="009011F1">
              <w:rPr>
                <w:rFonts w:ascii="Arial" w:hAnsi="Arial" w:cs="Arial"/>
                <w:b/>
                <w:bCs/>
                <w:color w:val="000000" w:themeColor="text1"/>
              </w:rPr>
              <w:t>alto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recibirán atención prioritaria mediante medidas preventivas y correctivas específicas, mientras que los de nivel </w:t>
            </w:r>
            <w:r w:rsidRPr="009011F1">
              <w:rPr>
                <w:rFonts w:ascii="Arial" w:hAnsi="Arial" w:cs="Arial"/>
                <w:b/>
                <w:bCs/>
                <w:color w:val="000000" w:themeColor="text1"/>
              </w:rPr>
              <w:t>medio o bajo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serán monitoreados y gestionados según su </w:t>
            </w:r>
            <w:r>
              <w:rPr>
                <w:rFonts w:ascii="Arial" w:hAnsi="Arial" w:cs="Arial"/>
                <w:color w:val="000000" w:themeColor="text1"/>
              </w:rPr>
              <w:t>efecto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en el proyecto.</w:t>
            </w:r>
          </w:p>
        </w:tc>
      </w:tr>
    </w:tbl>
    <w:p w14:paraId="228C167F" w14:textId="79E6508E" w:rsidR="00B34415" w:rsidRDefault="00B34415" w:rsidP="00B83A35">
      <w:pPr>
        <w:pStyle w:val="Sinespaciado"/>
      </w:pPr>
    </w:p>
    <w:p w14:paraId="7A56E793" w14:textId="77777777" w:rsidR="00B83A35" w:rsidRDefault="00B83A35" w:rsidP="00B83A35">
      <w:pPr>
        <w:pStyle w:val="Sinespaciado"/>
      </w:pPr>
    </w:p>
    <w:tbl>
      <w:tblPr>
        <w:tblStyle w:val="Tablaconcuadrcula5oscura-nfasis5"/>
        <w:tblW w:w="14749" w:type="dxa"/>
        <w:tblInd w:w="-856" w:type="dxa"/>
        <w:tblLook w:val="04A0" w:firstRow="1" w:lastRow="0" w:firstColumn="1" w:lastColumn="0" w:noHBand="0" w:noVBand="1"/>
      </w:tblPr>
      <w:tblGrid>
        <w:gridCol w:w="1844"/>
        <w:gridCol w:w="3685"/>
        <w:gridCol w:w="2681"/>
        <w:gridCol w:w="1379"/>
        <w:gridCol w:w="1180"/>
        <w:gridCol w:w="3980"/>
      </w:tblGrid>
      <w:tr w:rsidR="00B83A35" w14:paraId="42C55ED2" w14:textId="77777777" w:rsidTr="001A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98B9ABC" w14:textId="64DA0912" w:rsidR="00B34415" w:rsidRPr="00D9056F" w:rsidRDefault="00B34415" w:rsidP="00D9056F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D9056F">
              <w:t>Riesgo especifico</w:t>
            </w:r>
          </w:p>
        </w:tc>
        <w:tc>
          <w:tcPr>
            <w:tcW w:w="3685" w:type="dxa"/>
          </w:tcPr>
          <w:p w14:paraId="6BBBFA88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Riesgo</w:t>
            </w:r>
          </w:p>
        </w:tc>
        <w:tc>
          <w:tcPr>
            <w:tcW w:w="2681" w:type="dxa"/>
          </w:tcPr>
          <w:p w14:paraId="25872440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Impacto</w:t>
            </w:r>
          </w:p>
        </w:tc>
        <w:tc>
          <w:tcPr>
            <w:tcW w:w="1379" w:type="dxa"/>
          </w:tcPr>
          <w:p w14:paraId="4C867401" w14:textId="23012709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Probabilidad</w:t>
            </w:r>
          </w:p>
        </w:tc>
        <w:tc>
          <w:tcPr>
            <w:tcW w:w="1180" w:type="dxa"/>
          </w:tcPr>
          <w:p w14:paraId="5D1D3283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Valoración</w:t>
            </w:r>
          </w:p>
        </w:tc>
        <w:tc>
          <w:tcPr>
            <w:tcW w:w="3980" w:type="dxa"/>
          </w:tcPr>
          <w:p w14:paraId="4427B7DC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Acción correctiva</w:t>
            </w:r>
          </w:p>
        </w:tc>
      </w:tr>
      <w:tr w:rsidR="00B83A35" w14:paraId="7D1170DE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8D36759" w14:textId="57E4FA39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Problemas con proveedores de playeras</w:t>
            </w:r>
          </w:p>
        </w:tc>
        <w:tc>
          <w:tcPr>
            <w:tcW w:w="3685" w:type="dxa"/>
          </w:tcPr>
          <w:p w14:paraId="513078A1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CEC">
              <w:t>Retrasos en la entrega o falta de stock por parte del proveedor.</w:t>
            </w:r>
          </w:p>
        </w:tc>
        <w:tc>
          <w:tcPr>
            <w:tcW w:w="2681" w:type="dxa"/>
          </w:tcPr>
          <w:p w14:paraId="4B909446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CEC">
              <w:t>Retrasa la venta y puede generar pérdidas.</w:t>
            </w:r>
          </w:p>
        </w:tc>
        <w:tc>
          <w:tcPr>
            <w:tcW w:w="1379" w:type="dxa"/>
          </w:tcPr>
          <w:p w14:paraId="367733A3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952ED4" w14:textId="66FDECED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4994A800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hd w:val="clear" w:color="auto" w:fill="F4B083" w:themeFill="accent2" w:themeFillTint="99"/>
              </w:rPr>
            </w:pPr>
          </w:p>
          <w:p w14:paraId="6A3235FB" w14:textId="0F159227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  <w:color w:val="000000" w:themeColor="text1"/>
                <w:shd w:val="clear" w:color="auto" w:fill="F4B083" w:themeFill="accent2" w:themeFillTint="99"/>
              </w:rPr>
              <w:t>Al</w:t>
            </w:r>
            <w:r w:rsidRPr="00D9056F">
              <w:rPr>
                <w:b/>
                <w:bCs/>
                <w:i/>
                <w:iCs/>
                <w:color w:val="000000" w:themeColor="text1"/>
              </w:rPr>
              <w:t>to</w:t>
            </w:r>
          </w:p>
        </w:tc>
        <w:tc>
          <w:tcPr>
            <w:tcW w:w="3980" w:type="dxa"/>
          </w:tcPr>
          <w:p w14:paraId="234DDC84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Establecer </w:t>
            </w:r>
            <w:r w:rsidRPr="0072091C">
              <w:t>tiempos de entrega claros</w:t>
            </w:r>
            <w:r>
              <w:t xml:space="preserve"> y verificar la garantía </w:t>
            </w:r>
            <w:r w:rsidRPr="0072091C">
              <w:t>del producto o la devolución del pago en caso de no</w:t>
            </w:r>
            <w:r>
              <w:t xml:space="preserve"> contar con la</w:t>
            </w:r>
            <w:r w:rsidRPr="0072091C">
              <w:t xml:space="preserve"> disponibilidad</w:t>
            </w:r>
            <w:r>
              <w:t>.</w:t>
            </w:r>
          </w:p>
        </w:tc>
      </w:tr>
      <w:tr w:rsidR="00B83A35" w14:paraId="489E17E3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123E857" w14:textId="55DC70EF" w:rsidR="00B34415" w:rsidRPr="00D9056F" w:rsidRDefault="00B34415" w:rsidP="003C645B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Errores en el diseño de bordado</w:t>
            </w:r>
          </w:p>
        </w:tc>
        <w:tc>
          <w:tcPr>
            <w:tcW w:w="3685" w:type="dxa"/>
          </w:tcPr>
          <w:p w14:paraId="79951676" w14:textId="6F55394A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CEC">
              <w:t>Defectos en el bordado como hilos sueltos, letras mal posicionadas o colores incorrectos.</w:t>
            </w:r>
          </w:p>
        </w:tc>
        <w:tc>
          <w:tcPr>
            <w:tcW w:w="2681" w:type="dxa"/>
          </w:tcPr>
          <w:p w14:paraId="678BAA4C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F27">
              <w:t>Producto defectuoso que genera</w:t>
            </w:r>
            <w:r>
              <w:t>rá</w:t>
            </w:r>
            <w:r w:rsidRPr="003E7F27">
              <w:t xml:space="preserve"> quejas </w:t>
            </w:r>
            <w:r>
              <w:t>o posibles</w:t>
            </w:r>
            <w:r w:rsidRPr="003E7F27">
              <w:t xml:space="preserve"> devoluciones.</w:t>
            </w:r>
          </w:p>
        </w:tc>
        <w:tc>
          <w:tcPr>
            <w:tcW w:w="1379" w:type="dxa"/>
          </w:tcPr>
          <w:p w14:paraId="2378D8B8" w14:textId="77777777" w:rsidR="00B83A35" w:rsidRDefault="00B83A3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10225" w14:textId="306B67C6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2D9DCF9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B8C2BCB" w14:textId="094816C2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5B78E961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1C">
              <w:t>Revisar las playeras antes de la venta y asegurar garantía en caso de defectos.</w:t>
            </w:r>
          </w:p>
        </w:tc>
      </w:tr>
      <w:tr w:rsidR="00B83A35" w14:paraId="2F5089D3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2F4614A" w14:textId="77777777" w:rsidR="003C645B" w:rsidRDefault="003C645B" w:rsidP="00F41B03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4073DA6" w14:textId="36AAD684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Pérdida o robo de mercancía</w:t>
            </w:r>
          </w:p>
        </w:tc>
        <w:tc>
          <w:tcPr>
            <w:tcW w:w="3685" w:type="dxa"/>
          </w:tcPr>
          <w:p w14:paraId="54D4EF82" w14:textId="2353B0AF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27">
              <w:t>Falta de un lugar seguro para resguardar la mercancía, riesgo de extravío durante el transporte, o pérdida de playeras debido a falta de control de inventario</w:t>
            </w:r>
            <w:r>
              <w:t>.</w:t>
            </w:r>
          </w:p>
        </w:tc>
        <w:tc>
          <w:tcPr>
            <w:tcW w:w="2681" w:type="dxa"/>
          </w:tcPr>
          <w:p w14:paraId="07F51EC7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CEC">
              <w:t>Pérdidas económicas y retrasos en la venta.</w:t>
            </w:r>
          </w:p>
        </w:tc>
        <w:tc>
          <w:tcPr>
            <w:tcW w:w="1379" w:type="dxa"/>
          </w:tcPr>
          <w:p w14:paraId="136722C3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AA75E2" w14:textId="17E3A615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56F">
              <w:t>3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31DA1EFD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637944C7" w14:textId="5D5F7360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3E5072CA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Usar un almacén </w:t>
            </w:r>
            <w:r w:rsidRPr="0072091C">
              <w:t>seguro y llevar un control detallado de</w:t>
            </w:r>
            <w:r>
              <w:t>l producto</w:t>
            </w:r>
            <w:r w:rsidRPr="0072091C">
              <w:t>.</w:t>
            </w:r>
          </w:p>
        </w:tc>
      </w:tr>
      <w:tr w:rsidR="00B83A35" w14:paraId="2BE72D36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FC42058" w14:textId="27C0486E" w:rsidR="00B34415" w:rsidRPr="00D9056F" w:rsidRDefault="00B34415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Daños en playeras recibidas</w:t>
            </w:r>
          </w:p>
        </w:tc>
        <w:tc>
          <w:tcPr>
            <w:tcW w:w="3685" w:type="dxa"/>
          </w:tcPr>
          <w:p w14:paraId="6219AEC0" w14:textId="36CF403B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CEC">
              <w:t>Playeras defectuosas por mal embalaje o errores en la maquila de bordado.</w:t>
            </w:r>
          </w:p>
        </w:tc>
        <w:tc>
          <w:tcPr>
            <w:tcW w:w="2681" w:type="dxa"/>
          </w:tcPr>
          <w:p w14:paraId="0E51F357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CEC">
              <w:t>Afecta la calidad del producto entregado a los clientes.</w:t>
            </w:r>
          </w:p>
        </w:tc>
        <w:tc>
          <w:tcPr>
            <w:tcW w:w="1379" w:type="dxa"/>
          </w:tcPr>
          <w:p w14:paraId="76F792F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F1002F" w14:textId="39A12AE6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5C0CA88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0A0F206" w14:textId="1A30C545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971C032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1C">
              <w:t>Inspeccionar la mercancía</w:t>
            </w:r>
            <w:r>
              <w:t xml:space="preserve"> recibida </w:t>
            </w:r>
            <w:r w:rsidRPr="0072091C">
              <w:t>y gestionar reemplazos con el proveedor</w:t>
            </w:r>
            <w:r>
              <w:t xml:space="preserve"> en caso de daños.</w:t>
            </w:r>
          </w:p>
        </w:tc>
      </w:tr>
      <w:tr w:rsidR="00B83A35" w14:paraId="68219DB9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EBE2B6F" w14:textId="765D643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lastRenderedPageBreak/>
              <w:t>Mala gestión de costos</w:t>
            </w:r>
          </w:p>
        </w:tc>
        <w:tc>
          <w:tcPr>
            <w:tcW w:w="3685" w:type="dxa"/>
          </w:tcPr>
          <w:p w14:paraId="409531B8" w14:textId="715F7E61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Gastos fuera de presupuesto, dejando insuficiencia financiera.</w:t>
            </w:r>
          </w:p>
        </w:tc>
        <w:tc>
          <w:tcPr>
            <w:tcW w:w="2681" w:type="dxa"/>
          </w:tcPr>
          <w:p w14:paraId="36A12501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Riesgo de no poder continuar con la venta.</w:t>
            </w:r>
          </w:p>
        </w:tc>
        <w:tc>
          <w:tcPr>
            <w:tcW w:w="1379" w:type="dxa"/>
          </w:tcPr>
          <w:p w14:paraId="5F1563F0" w14:textId="77777777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52A7E074" w14:textId="77777777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0D5A9C0F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Monitorear gastos y</w:t>
            </w:r>
            <w:r w:rsidRPr="0072091C">
              <w:t xml:space="preserve"> mantener un fondo de emergencia.</w:t>
            </w:r>
          </w:p>
        </w:tc>
      </w:tr>
      <w:tr w:rsidR="00B83A35" w14:paraId="05E36273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CACBDD6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Problemas con los métodos de pago</w:t>
            </w:r>
          </w:p>
        </w:tc>
        <w:tc>
          <w:tcPr>
            <w:tcW w:w="3685" w:type="dxa"/>
          </w:tcPr>
          <w:p w14:paraId="39FBAFB5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contar con cambio en efectivo o solo aceptar un tipo de pago.</w:t>
            </w:r>
          </w:p>
        </w:tc>
        <w:tc>
          <w:tcPr>
            <w:tcW w:w="2681" w:type="dxa"/>
          </w:tcPr>
          <w:p w14:paraId="07907B10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C5">
              <w:t>Pérdida de clientes</w:t>
            </w:r>
            <w:r>
              <w:t xml:space="preserve"> potenciales.</w:t>
            </w:r>
          </w:p>
        </w:tc>
        <w:tc>
          <w:tcPr>
            <w:tcW w:w="1379" w:type="dxa"/>
          </w:tcPr>
          <w:p w14:paraId="39D74F9E" w14:textId="77777777" w:rsidR="001A1C21" w:rsidRDefault="001A1C21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CDD327" w14:textId="4F4C3698" w:rsidR="00B34415" w:rsidRDefault="00B34415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0F2A5DCE" w14:textId="389F235B" w:rsidR="00B34415" w:rsidRPr="003C645B" w:rsidRDefault="00B34415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 - Alto</w:t>
            </w:r>
          </w:p>
        </w:tc>
        <w:tc>
          <w:tcPr>
            <w:tcW w:w="3980" w:type="dxa"/>
          </w:tcPr>
          <w:p w14:paraId="675D6B1F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1C">
              <w:t>Ofrecer varias opciones de pago, verificar equipos y tener cambio suficiente</w:t>
            </w:r>
            <w:r>
              <w:t xml:space="preserve"> antes de comenzar la venta</w:t>
            </w:r>
            <w:r w:rsidRPr="0072091C">
              <w:t>.</w:t>
            </w:r>
          </w:p>
        </w:tc>
      </w:tr>
      <w:tr w:rsidR="00B83A35" w14:paraId="3ECEF073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F44959D" w14:textId="1416378B" w:rsidR="00B34415" w:rsidRPr="00D9056F" w:rsidRDefault="00B34415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Ventas bajas o baja visibilidad</w:t>
            </w:r>
          </w:p>
        </w:tc>
        <w:tc>
          <w:tcPr>
            <w:tcW w:w="3685" w:type="dxa"/>
          </w:tcPr>
          <w:p w14:paraId="052C9EF3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27">
              <w:t>Poca demanda debido a falta de publicidad o interés del público.</w:t>
            </w:r>
          </w:p>
        </w:tc>
        <w:tc>
          <w:tcPr>
            <w:tcW w:w="2681" w:type="dxa"/>
          </w:tcPr>
          <w:p w14:paraId="1BDA8DF2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27">
              <w:t>Disminución de ganancias y posible dificultad para recuperar la inversión.</w:t>
            </w:r>
          </w:p>
        </w:tc>
        <w:tc>
          <w:tcPr>
            <w:tcW w:w="1379" w:type="dxa"/>
          </w:tcPr>
          <w:p w14:paraId="32DCE75F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44333" w14:textId="1664C4C1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56B35C91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2F12BD8A" w14:textId="5FA4F762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7CFE31F1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91C">
              <w:t>U</w:t>
            </w:r>
            <w:r>
              <w:t>tilizar</w:t>
            </w:r>
            <w:r w:rsidRPr="0072091C">
              <w:t xml:space="preserve"> redes sociales</w:t>
            </w:r>
            <w:r>
              <w:t xml:space="preserve"> o </w:t>
            </w:r>
            <w:r w:rsidRPr="0072091C">
              <w:t>promociones</w:t>
            </w:r>
            <w:r>
              <w:t xml:space="preserve"> </w:t>
            </w:r>
            <w:r w:rsidRPr="0072091C">
              <w:t>estrategias</w:t>
            </w:r>
            <w:r>
              <w:t xml:space="preserve"> como herramienta de publicidad. </w:t>
            </w:r>
          </w:p>
        </w:tc>
      </w:tr>
      <w:tr w:rsidR="00B83A35" w14:paraId="6899F46B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3EB3609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Falta de organización en la venta</w:t>
            </w:r>
          </w:p>
        </w:tc>
        <w:tc>
          <w:tcPr>
            <w:tcW w:w="3685" w:type="dxa"/>
          </w:tcPr>
          <w:p w14:paraId="1184AAF9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AE3">
              <w:t>No tener horarios o roles definidos para los vendedores.</w:t>
            </w:r>
          </w:p>
        </w:tc>
        <w:tc>
          <w:tcPr>
            <w:tcW w:w="2681" w:type="dxa"/>
          </w:tcPr>
          <w:p w14:paraId="299FD2AC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AE3">
              <w:t>Ineficiencia operativa y dificultades en la coordinación del equipo.</w:t>
            </w:r>
          </w:p>
        </w:tc>
        <w:tc>
          <w:tcPr>
            <w:tcW w:w="1379" w:type="dxa"/>
          </w:tcPr>
          <w:p w14:paraId="1EBEFC2F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61DD82" w14:textId="720E0411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12CB82C2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C7BB9F1" w14:textId="6E14108A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019913D1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y asignar</w:t>
            </w:r>
            <w:r w:rsidRPr="0072091C">
              <w:t xml:space="preserve"> horarios</w:t>
            </w:r>
            <w:r>
              <w:t xml:space="preserve"> y</w:t>
            </w:r>
            <w:r w:rsidRPr="0072091C">
              <w:t xml:space="preserve"> turnos</w:t>
            </w:r>
            <w:r>
              <w:t xml:space="preserve"> al personal de venta.</w:t>
            </w:r>
          </w:p>
        </w:tc>
      </w:tr>
      <w:tr w:rsidR="00B83A35" w14:paraId="4C5075AE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DD0207B" w14:textId="77777777" w:rsidR="001A1C21" w:rsidRDefault="001A1C21" w:rsidP="001A1C21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5428F40" w14:textId="7B19F4C5" w:rsidR="00B34415" w:rsidRPr="00D9056F" w:rsidRDefault="00B34415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Confusión de precios</w:t>
            </w:r>
          </w:p>
        </w:tc>
        <w:tc>
          <w:tcPr>
            <w:tcW w:w="3685" w:type="dxa"/>
          </w:tcPr>
          <w:p w14:paraId="157E8283" w14:textId="77777777" w:rsidR="00B34415" w:rsidRDefault="00B34415" w:rsidP="001A1C2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AE3">
              <w:t>Inconsistencias entre los precios publicados en redes sociales y los precios en el punto de venta.</w:t>
            </w:r>
          </w:p>
        </w:tc>
        <w:tc>
          <w:tcPr>
            <w:tcW w:w="2681" w:type="dxa"/>
          </w:tcPr>
          <w:p w14:paraId="3161A399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AE3">
              <w:t>Falta de coherencia en la información proporcionada a los clientes.</w:t>
            </w:r>
          </w:p>
        </w:tc>
        <w:tc>
          <w:tcPr>
            <w:tcW w:w="1379" w:type="dxa"/>
          </w:tcPr>
          <w:p w14:paraId="0B0E2C08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DED6A" w14:textId="1FDD623B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2E4A63B0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3C19C444" w14:textId="24641370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38B267E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>Mantener precios claros y visibles</w:t>
            </w:r>
            <w:r>
              <w:t xml:space="preserve"> </w:t>
            </w:r>
            <w:r w:rsidRPr="001A0376">
              <w:t>en todos los puntos de venta y publicidad</w:t>
            </w:r>
            <w:r>
              <w:t>.</w:t>
            </w:r>
          </w:p>
        </w:tc>
      </w:tr>
      <w:tr w:rsidR="00B83A35" w14:paraId="6C393CBD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5BF801C" w14:textId="77777777" w:rsidR="00B34415" w:rsidRPr="00D9056F" w:rsidRDefault="00B34415" w:rsidP="00B83A35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Quejas o devoluciones</w:t>
            </w:r>
          </w:p>
        </w:tc>
        <w:tc>
          <w:tcPr>
            <w:tcW w:w="3685" w:type="dxa"/>
          </w:tcPr>
          <w:p w14:paraId="5EA27B3A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Cliente insatisfecho con la talla, calidad o diseño de la playera.</w:t>
            </w:r>
          </w:p>
        </w:tc>
        <w:tc>
          <w:tcPr>
            <w:tcW w:w="2681" w:type="dxa"/>
          </w:tcPr>
          <w:p w14:paraId="1A5E3DBC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insatisfacción y posibles reclamaciones.</w:t>
            </w:r>
          </w:p>
        </w:tc>
        <w:tc>
          <w:tcPr>
            <w:tcW w:w="1379" w:type="dxa"/>
          </w:tcPr>
          <w:p w14:paraId="2C730AB9" w14:textId="39BBE408" w:rsidR="00B34415" w:rsidRDefault="00B34415" w:rsidP="00B83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546F223D" w14:textId="76DF3305" w:rsidR="00B34415" w:rsidRPr="003C645B" w:rsidRDefault="00B34415" w:rsidP="00B83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6815F7E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76">
              <w:t>Mostrar guías de tallas y revisar cada playera antes de entregarla.</w:t>
            </w:r>
          </w:p>
        </w:tc>
      </w:tr>
      <w:tr w:rsidR="00B83A35" w14:paraId="52F3FA7B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ADC01F0" w14:textId="77777777" w:rsidR="00B34415" w:rsidRPr="00D9056F" w:rsidRDefault="00B34415" w:rsidP="00B83A35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Pérdida de dinero</w:t>
            </w:r>
          </w:p>
        </w:tc>
        <w:tc>
          <w:tcPr>
            <w:tcW w:w="3685" w:type="dxa"/>
          </w:tcPr>
          <w:p w14:paraId="154347F4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Falta de control detallado de las ventas y dinero</w:t>
            </w:r>
          </w:p>
        </w:tc>
        <w:tc>
          <w:tcPr>
            <w:tcW w:w="2681" w:type="dxa"/>
          </w:tcPr>
          <w:p w14:paraId="512C278B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Pérdidas económicas</w:t>
            </w:r>
          </w:p>
        </w:tc>
        <w:tc>
          <w:tcPr>
            <w:tcW w:w="1379" w:type="dxa"/>
          </w:tcPr>
          <w:p w14:paraId="25F5D969" w14:textId="77777777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63A269C8" w14:textId="77777777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68C11949" w14:textId="77777777" w:rsidR="00B34415" w:rsidRDefault="00B34415" w:rsidP="00B83A35">
            <w:pPr>
              <w:tabs>
                <w:tab w:val="left" w:pos="93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>Designar un encargado de caja para registrar todas las ventas.</w:t>
            </w:r>
          </w:p>
        </w:tc>
      </w:tr>
      <w:tr w:rsidR="00B83A35" w14:paraId="7EAA417B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4DD2F46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Quejas de la universidad</w:t>
            </w:r>
          </w:p>
        </w:tc>
        <w:tc>
          <w:tcPr>
            <w:tcW w:w="3685" w:type="dxa"/>
          </w:tcPr>
          <w:p w14:paraId="646B9487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Uso indebido de la imagen institucional en el diseño de las playeras.</w:t>
            </w:r>
          </w:p>
        </w:tc>
        <w:tc>
          <w:tcPr>
            <w:tcW w:w="2681" w:type="dxa"/>
          </w:tcPr>
          <w:p w14:paraId="0E2DE1E0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Riesgo de sanciones o suspensión de la venta.</w:t>
            </w:r>
          </w:p>
        </w:tc>
        <w:tc>
          <w:tcPr>
            <w:tcW w:w="1379" w:type="dxa"/>
          </w:tcPr>
          <w:p w14:paraId="14884F55" w14:textId="77777777" w:rsidR="00B83A35" w:rsidRDefault="00B83A3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F1842" w14:textId="33851BCD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80" w:type="dxa"/>
            <w:shd w:val="clear" w:color="auto" w:fill="A8D08D" w:themeFill="accent6" w:themeFillTint="99"/>
          </w:tcPr>
          <w:p w14:paraId="3C925333" w14:textId="77777777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 -Bajo</w:t>
            </w:r>
          </w:p>
        </w:tc>
        <w:tc>
          <w:tcPr>
            <w:tcW w:w="3980" w:type="dxa"/>
          </w:tcPr>
          <w:p w14:paraId="548EA058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76">
              <w:t>Asegurar que los diseños respeten la identidad institucional.</w:t>
            </w:r>
          </w:p>
        </w:tc>
      </w:tr>
      <w:tr w:rsidR="00B83A35" w14:paraId="75B8DFCA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49F1301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Publicidad engañosa</w:t>
            </w:r>
          </w:p>
        </w:tc>
        <w:tc>
          <w:tcPr>
            <w:tcW w:w="3685" w:type="dxa"/>
          </w:tcPr>
          <w:p w14:paraId="45A8E900" w14:textId="77777777" w:rsidR="00B34415" w:rsidRDefault="00B34415" w:rsidP="001A1C2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Anunciar modelos o colores no disponibles o fotos irreales.</w:t>
            </w:r>
          </w:p>
        </w:tc>
        <w:tc>
          <w:tcPr>
            <w:tcW w:w="2681" w:type="dxa"/>
          </w:tcPr>
          <w:p w14:paraId="7BFF8475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Insatisfacción</w:t>
            </w:r>
            <w:r>
              <w:t xml:space="preserve"> de confianza en los </w:t>
            </w:r>
            <w:r w:rsidRPr="008C3658">
              <w:t>productos ofrecidos.</w:t>
            </w:r>
          </w:p>
        </w:tc>
        <w:tc>
          <w:tcPr>
            <w:tcW w:w="1379" w:type="dxa"/>
          </w:tcPr>
          <w:p w14:paraId="370A1C0D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96615" w14:textId="2BA6BF6A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719B0DA4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761DE48E" w14:textId="25CE2CD7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73D60CE0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>Mostrar solo productos disponibles y evitar anunciar modelos inexistentes.</w:t>
            </w:r>
          </w:p>
        </w:tc>
      </w:tr>
      <w:tr w:rsidR="00B83A35" w14:paraId="4AECA0FB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06E304F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Opiniones negativas</w:t>
            </w:r>
          </w:p>
        </w:tc>
        <w:tc>
          <w:tcPr>
            <w:tcW w:w="3685" w:type="dxa"/>
          </w:tcPr>
          <w:p w14:paraId="2E401E24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00">
              <w:t>Malas reseñas debido a atención al cliente</w:t>
            </w:r>
            <w:r>
              <w:t xml:space="preserve"> o p</w:t>
            </w:r>
            <w:r w:rsidRPr="00112200">
              <w:t>roblemas con el producto.</w:t>
            </w:r>
          </w:p>
        </w:tc>
        <w:tc>
          <w:tcPr>
            <w:tcW w:w="2681" w:type="dxa"/>
          </w:tcPr>
          <w:p w14:paraId="6CD123F1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Disminución de ventas y reputación del negocio.</w:t>
            </w:r>
          </w:p>
        </w:tc>
        <w:tc>
          <w:tcPr>
            <w:tcW w:w="1379" w:type="dxa"/>
          </w:tcPr>
          <w:p w14:paraId="3238AB9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CBEBA" w14:textId="19E2F0B2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6A528277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370DA7E2" w14:textId="64674F1A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65CBC537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581">
              <w:t>Atender quejas con profesionalismo y resaltar experiencias positivas.</w:t>
            </w:r>
          </w:p>
          <w:p w14:paraId="4FE979A5" w14:textId="24B35ED1" w:rsidR="00B83A35" w:rsidRPr="00BE2581" w:rsidRDefault="00B83A3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A35" w14:paraId="1E544BFA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F3935D0" w14:textId="77777777" w:rsidR="00B83A35" w:rsidRDefault="00B83A35" w:rsidP="00F41B03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2E8A88E" w14:textId="6C0D245F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Eventos climáticos imprevistos</w:t>
            </w:r>
          </w:p>
        </w:tc>
        <w:tc>
          <w:tcPr>
            <w:tcW w:w="3685" w:type="dxa"/>
          </w:tcPr>
          <w:p w14:paraId="62973496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00">
              <w:t>Condiciones climáticas no previstas durante</w:t>
            </w:r>
            <w:r>
              <w:t xml:space="preserve"> los eventos de ventas (como lluvia, </w:t>
            </w:r>
            <w:r w:rsidRPr="00112200">
              <w:t>calor extremo, etc.)</w:t>
            </w:r>
            <w:r>
              <w:t>.</w:t>
            </w:r>
          </w:p>
        </w:tc>
        <w:tc>
          <w:tcPr>
            <w:tcW w:w="2681" w:type="dxa"/>
          </w:tcPr>
          <w:p w14:paraId="7E8A83B4" w14:textId="77777777" w:rsidR="001A1C21" w:rsidRDefault="001A1C21" w:rsidP="003C6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C95900" w14:textId="574EA130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00">
              <w:t>Disminución de clientes y reducción de ventas.</w:t>
            </w:r>
          </w:p>
        </w:tc>
        <w:tc>
          <w:tcPr>
            <w:tcW w:w="1379" w:type="dxa"/>
          </w:tcPr>
          <w:p w14:paraId="6E2FB11F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DE14D" w14:textId="77777777" w:rsidR="00B83A35" w:rsidRDefault="00B83A3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682E2B" w14:textId="0B19A2F9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6BD08592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DC2DDAE" w14:textId="77777777" w:rsidR="00B83A35" w:rsidRDefault="00B83A3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7BFE0F2" w14:textId="6B0945AD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672555AA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581">
              <w:t>Implementar un plan de contingencia para condiciones climáticas imprevistas, considerando opciones como espacios techados, carpas o sombrillas para garantizar la continuidad de las ventas.</w:t>
            </w:r>
          </w:p>
        </w:tc>
      </w:tr>
    </w:tbl>
    <w:p w14:paraId="0F1E2D85" w14:textId="77777777" w:rsidR="00B34415" w:rsidRDefault="00B34415"/>
    <w:sectPr w:rsidR="00B34415" w:rsidSect="00B34415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C42B3" w14:textId="77777777" w:rsidR="00EC6873" w:rsidRDefault="00EC6873" w:rsidP="00B34415">
      <w:pPr>
        <w:spacing w:after="0" w:line="240" w:lineRule="auto"/>
      </w:pPr>
      <w:r>
        <w:separator/>
      </w:r>
    </w:p>
  </w:endnote>
  <w:endnote w:type="continuationSeparator" w:id="0">
    <w:p w14:paraId="7A723FFE" w14:textId="77777777" w:rsidR="00EC6873" w:rsidRDefault="00EC6873" w:rsidP="00B3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B03E6" w14:textId="77777777" w:rsidR="00EC6873" w:rsidRDefault="00EC6873" w:rsidP="00B34415">
      <w:pPr>
        <w:spacing w:after="0" w:line="240" w:lineRule="auto"/>
      </w:pPr>
      <w:r>
        <w:separator/>
      </w:r>
    </w:p>
  </w:footnote>
  <w:footnote w:type="continuationSeparator" w:id="0">
    <w:p w14:paraId="2BCFDA7B" w14:textId="77777777" w:rsidR="00EC6873" w:rsidRDefault="00EC6873" w:rsidP="00B34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D6B87" w14:textId="1C368DFA" w:rsidR="00B34415" w:rsidRPr="00B34415" w:rsidRDefault="00B34415" w:rsidP="00B34415">
    <w:pPr>
      <w:jc w:val="center"/>
      <w:rPr>
        <w:sz w:val="32"/>
        <w:szCs w:val="32"/>
      </w:rPr>
    </w:pPr>
    <w:r w:rsidRPr="00B34415">
      <w:rPr>
        <w:sz w:val="32"/>
        <w:szCs w:val="32"/>
      </w:rPr>
      <w:t>PLAN DE GESTIÓN DE RIESGOS</w:t>
    </w:r>
  </w:p>
  <w:p w14:paraId="7B78DBD0" w14:textId="77777777" w:rsidR="00B34415" w:rsidRDefault="00B344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5CC"/>
    <w:multiLevelType w:val="multilevel"/>
    <w:tmpl w:val="CEE82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1324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5"/>
    <w:rsid w:val="001A1C21"/>
    <w:rsid w:val="003C645B"/>
    <w:rsid w:val="004622B0"/>
    <w:rsid w:val="00551485"/>
    <w:rsid w:val="00730050"/>
    <w:rsid w:val="009011F1"/>
    <w:rsid w:val="00A84137"/>
    <w:rsid w:val="00B34415"/>
    <w:rsid w:val="00B83A35"/>
    <w:rsid w:val="00B974BC"/>
    <w:rsid w:val="00C32FB1"/>
    <w:rsid w:val="00C744B7"/>
    <w:rsid w:val="00CA69A5"/>
    <w:rsid w:val="00D00162"/>
    <w:rsid w:val="00D2343A"/>
    <w:rsid w:val="00D47138"/>
    <w:rsid w:val="00D9056F"/>
    <w:rsid w:val="00D910A8"/>
    <w:rsid w:val="00E33FC0"/>
    <w:rsid w:val="00EC43F9"/>
    <w:rsid w:val="00EC6873"/>
    <w:rsid w:val="00EF01D0"/>
    <w:rsid w:val="00F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B109"/>
  <w15:chartTrackingRefBased/>
  <w15:docId w15:val="{6533D1AE-91E7-48D3-9FDB-DEEF69D5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38"/>
  </w:style>
  <w:style w:type="paragraph" w:styleId="Ttulo1">
    <w:name w:val="heading 1"/>
    <w:basedOn w:val="Normal"/>
    <w:next w:val="Normal"/>
    <w:link w:val="Ttulo1Car"/>
    <w:uiPriority w:val="9"/>
    <w:qFormat/>
    <w:rsid w:val="00B3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4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4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4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4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41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4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415"/>
  </w:style>
  <w:style w:type="paragraph" w:styleId="Piedepgina">
    <w:name w:val="footer"/>
    <w:basedOn w:val="Normal"/>
    <w:link w:val="PiedepginaCar"/>
    <w:uiPriority w:val="99"/>
    <w:unhideWhenUsed/>
    <w:rsid w:val="00B34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415"/>
  </w:style>
  <w:style w:type="paragraph" w:styleId="Sinespaciado">
    <w:name w:val="No Spacing"/>
    <w:uiPriority w:val="1"/>
    <w:qFormat/>
    <w:rsid w:val="00551485"/>
    <w:pPr>
      <w:spacing w:after="0" w:line="240" w:lineRule="auto"/>
    </w:pPr>
  </w:style>
  <w:style w:type="table" w:styleId="Tablaconcuadrcula5oscura-nfasis5">
    <w:name w:val="Grid Table 5 Dark Accent 5"/>
    <w:basedOn w:val="Tablanormal"/>
    <w:uiPriority w:val="50"/>
    <w:rsid w:val="00D90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Sanchez Ramos</dc:creator>
  <cp:keywords/>
  <dc:description/>
  <cp:lastModifiedBy>Edgar Javier Sanchez Ramos</cp:lastModifiedBy>
  <cp:revision>5</cp:revision>
  <dcterms:created xsi:type="dcterms:W3CDTF">2025-02-03T15:00:00Z</dcterms:created>
  <dcterms:modified xsi:type="dcterms:W3CDTF">2025-02-03T19:53:00Z</dcterms:modified>
</cp:coreProperties>
</file>