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Model Accuracy – U.S. Life Expectancy at Birth (Training vs Validation 2010–2018)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1609"/>
        <w:gridCol w:w="1596"/>
        <w:gridCol w:w="1425"/>
        <w:gridCol w:w="1413"/>
      </w:tblGrid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Train.RMSE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Train.MASE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Val.RMSE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Val.MASE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Naïve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ARIMA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1.221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TSLM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2026-04-06T15:48:42Z</dcterms:modified>
  <cp:category/>
</cp:coreProperties>
</file>