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C22EEDF">
      <w:pPr>
        <w:pStyle w:val="style0"/>
        <w:spacing w:lineRule="atLeast" w:line="450"/>
        <w:ind w:firstLine="567"/>
        <w:jc w:val="center"/>
        <w:rPr>
          <w:rFonts w:ascii="宋体" w:cs="宋体" w:eastAsia="宋体" w:hAnsi="宋体"/>
          <w:b/>
          <w:bCs/>
          <w:color w:val="000000"/>
          <w:sz w:val="36"/>
          <w:szCs w:val="36"/>
        </w:rPr>
      </w:pPr>
      <w:r>
        <w:rPr>
          <w:rStyle w:val="style65"/>
          <w:rFonts w:ascii="宋体" w:cs="宋体" w:eastAsia="宋体" w:hAnsi="宋体"/>
          <w:b/>
          <w:bCs/>
          <w:color w:val="000000"/>
          <w:sz w:val="36"/>
          <w:szCs w:val="36"/>
        </w:rPr>
        <w:t xml:space="preserve">政治经济学期末考试试卷答案 </w:t>
      </w:r>
    </w:p>
    <w:p w14:paraId="A90C2CB4">
      <w:pPr>
        <w:pStyle w:val="style0"/>
        <w:spacing w:lineRule="atLeast" w:line="450"/>
        <w:ind w:firstLine="567"/>
        <w:rPr>
          <w:rFonts w:ascii="宋体" w:cs="宋体" w:eastAsia="宋体" w:hAnsi="宋体"/>
          <w:color w:val="000000"/>
          <w:sz w:val="24"/>
          <w:szCs w:val="24"/>
        </w:rPr>
      </w:pPr>
    </w:p>
    <w:p w14:paraId="DD920D53">
      <w:pPr>
        <w:pStyle w:val="style0"/>
        <w:rPr>
          <w:rFonts w:ascii="宋体" w:cs="宋体" w:eastAsia="宋体" w:hAnsi="宋体"/>
          <w:color w:val="000000"/>
          <w:sz w:val="24"/>
          <w:szCs w:val="24"/>
        </w:rPr>
      </w:pPr>
    </w:p>
    <w:p w14:paraId="135A94BE">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一、填空题（每题1分，共10 分）</w:t>
      </w:r>
    </w:p>
    <w:p w14:paraId="50AF1358">
      <w:pPr>
        <w:pStyle w:val="style0"/>
        <w:rPr>
          <w:rFonts w:ascii="宋体" w:cs="宋体" w:eastAsia="宋体" w:hAnsi="宋体"/>
          <w:color w:val="000000"/>
          <w:sz w:val="24"/>
          <w:szCs w:val="24"/>
        </w:rPr>
      </w:pPr>
    </w:p>
    <w:p w14:paraId="6956AD38">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1、政治经济学的研究对象是（生产关系）。</w:t>
      </w:r>
    </w:p>
    <w:p w14:paraId="1D5625F7">
      <w:pPr>
        <w:pStyle w:val="style0"/>
        <w:rPr>
          <w:rFonts w:ascii="宋体" w:cs="宋体" w:eastAsia="宋体" w:hAnsi="宋体"/>
          <w:color w:val="000000"/>
          <w:sz w:val="24"/>
          <w:szCs w:val="24"/>
        </w:rPr>
      </w:pPr>
    </w:p>
    <w:p w14:paraId="9F5D12FA">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2、作为价值实体的劳动是（抽象劳动）。</w:t>
      </w:r>
    </w:p>
    <w:p w14:paraId="EECE965B">
      <w:pPr>
        <w:pStyle w:val="style0"/>
        <w:rPr>
          <w:rFonts w:ascii="宋体" w:cs="宋体" w:eastAsia="宋体" w:hAnsi="宋体"/>
          <w:color w:val="000000"/>
          <w:sz w:val="24"/>
          <w:szCs w:val="24"/>
        </w:rPr>
      </w:pPr>
    </w:p>
    <w:p w14:paraId="02531D58">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3、准确反映资本家对雇佣工人剥削程度的指标是（剩余价值率）。</w:t>
      </w:r>
    </w:p>
    <w:p w14:paraId="56460E11">
      <w:pPr>
        <w:pStyle w:val="style0"/>
        <w:rPr>
          <w:rFonts w:ascii="宋体" w:cs="宋体" w:eastAsia="宋体" w:hAnsi="宋体"/>
          <w:color w:val="000000"/>
          <w:sz w:val="24"/>
          <w:szCs w:val="24"/>
        </w:rPr>
      </w:pPr>
    </w:p>
    <w:p w14:paraId="D9647423">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4、级差地租产生的原因是（垄断经营有限的较优等土地）；绝对地租产生的原因是（土地私有权）的垄断。</w:t>
      </w:r>
    </w:p>
    <w:p w14:paraId="107FC72D">
      <w:pPr>
        <w:pStyle w:val="style0"/>
        <w:rPr>
          <w:rFonts w:ascii="宋体" w:cs="宋体" w:eastAsia="宋体" w:hAnsi="宋体"/>
          <w:color w:val="000000"/>
          <w:sz w:val="24"/>
          <w:szCs w:val="24"/>
        </w:rPr>
      </w:pPr>
    </w:p>
    <w:p w14:paraId="F0CCB733">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5、社会总资本再生产的核心是（实现问题，即社会总产品的各个部分的价值补偿和物质补偿问题）。</w:t>
      </w:r>
    </w:p>
    <w:p w14:paraId="2CCD03D9">
      <w:pPr>
        <w:pStyle w:val="style0"/>
        <w:rPr>
          <w:rFonts w:ascii="宋体" w:cs="宋体" w:eastAsia="宋体" w:hAnsi="宋体"/>
          <w:color w:val="000000"/>
          <w:sz w:val="24"/>
          <w:szCs w:val="24"/>
        </w:rPr>
      </w:pPr>
    </w:p>
    <w:p w14:paraId="FF2B4181">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 xml:space="preserve">6、在股份制中，实行一股一票，体现的是（出资者）主权； 在合作制中，实行一人一票，体现的是（劳动者）主权。 </w:t>
      </w:r>
    </w:p>
    <w:p w14:paraId="C3ABA80C">
      <w:pPr>
        <w:pStyle w:val="style0"/>
        <w:rPr>
          <w:rFonts w:ascii="宋体" w:cs="宋体" w:eastAsia="宋体" w:hAnsi="宋体"/>
          <w:color w:val="000000"/>
          <w:sz w:val="24"/>
          <w:szCs w:val="24"/>
        </w:rPr>
      </w:pPr>
    </w:p>
    <w:p w14:paraId="11D9F1B6">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7、混合所有制经济的性质是由其（处于主体或主导地位的所有制形式决定）。</w:t>
      </w:r>
    </w:p>
    <w:p w14:paraId="3EC283AB">
      <w:pPr>
        <w:pStyle w:val="style0"/>
        <w:rPr>
          <w:rFonts w:ascii="宋体" w:cs="宋体" w:eastAsia="宋体" w:hAnsi="宋体"/>
          <w:color w:val="000000"/>
          <w:sz w:val="24"/>
          <w:szCs w:val="24"/>
        </w:rPr>
      </w:pPr>
    </w:p>
    <w:p w14:paraId="ABF51088">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8、现代企业制度的基本形式是（公司制企业）。</w:t>
      </w:r>
    </w:p>
    <w:p w14:paraId="A2940E09">
      <w:pPr>
        <w:pStyle w:val="style0"/>
        <w:rPr>
          <w:rFonts w:ascii="宋体" w:cs="宋体" w:eastAsia="宋体" w:hAnsi="宋体"/>
          <w:color w:val="000000"/>
          <w:sz w:val="24"/>
          <w:szCs w:val="24"/>
        </w:rPr>
      </w:pPr>
    </w:p>
    <w:p w14:paraId="55F7A6C1">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二、名词解释（每题5分,共20分）</w:t>
      </w:r>
    </w:p>
    <w:p w14:paraId="4698D8E2">
      <w:pPr>
        <w:pStyle w:val="style0"/>
        <w:rPr>
          <w:rFonts w:ascii="宋体" w:cs="宋体" w:eastAsia="宋体" w:hAnsi="宋体"/>
          <w:color w:val="000000"/>
          <w:sz w:val="24"/>
          <w:szCs w:val="24"/>
        </w:rPr>
      </w:pPr>
    </w:p>
    <w:p w14:paraId="6C740C6B">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1、不变资本和可变资本</w:t>
      </w:r>
    </w:p>
    <w:p w14:paraId="93BA489C">
      <w:pPr>
        <w:pStyle w:val="style0"/>
        <w:rPr>
          <w:rFonts w:ascii="宋体" w:cs="宋体" w:eastAsia="宋体" w:hAnsi="宋体"/>
          <w:color w:val="000000"/>
          <w:sz w:val="24"/>
          <w:szCs w:val="24"/>
        </w:rPr>
      </w:pPr>
    </w:p>
    <w:p w14:paraId="D14989A6">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在剩余价值的生产过程中，以生产资料的形式存在的那部分资本，在生产过程中其价值被转移到新产品中去，不改变原有的价值量，因而被称为不变资本。另一部分用来购买劳动力的资本是可变资本。劳动力在生产过程中创造新价值，而且能够创造出大于劳动力价值的价值，即剩余价值。由于以劳动力形式存在的资本会发生价值增值，所以被称为可变资本。</w:t>
      </w:r>
    </w:p>
    <w:p w14:paraId="3747954B">
      <w:pPr>
        <w:pStyle w:val="style0"/>
        <w:rPr>
          <w:rFonts w:ascii="宋体" w:cs="宋体" w:eastAsia="宋体" w:hAnsi="宋体"/>
          <w:color w:val="000000"/>
          <w:sz w:val="24"/>
          <w:szCs w:val="24"/>
        </w:rPr>
      </w:pPr>
    </w:p>
    <w:p w14:paraId="78916AE5">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2、资本积聚和资本集中</w:t>
      </w:r>
      <w:r>
        <w:rPr>
          <w:rStyle w:val="style65"/>
          <w:rFonts w:ascii="宋体" w:cs="宋体" w:eastAsia="宋体" w:hAnsi="宋体"/>
          <w:color w:val="000000"/>
          <w:sz w:val="24"/>
        </w:rPr>
        <w:br w:clear="all"/>
      </w:r>
      <w:r>
        <w:rPr>
          <w:rStyle w:val="style65"/>
          <w:rFonts w:ascii="宋体" w:cs="宋体" w:eastAsia="宋体" w:hAnsi="宋体"/>
          <w:color w:val="000000"/>
          <w:sz w:val="24"/>
        </w:rPr>
        <w:t>资本积聚和资本集中是单个资本增大的两种基本方式。资本积聚是资本积累的直接结果，即个别资本通过剩余价值的资本化而增大其总额的一种方式。而资本集中则是由若干分散的小资本合并成大资本的过程。</w:t>
      </w:r>
    </w:p>
    <w:p w14:paraId="3B080D34">
      <w:pPr>
        <w:pStyle w:val="style0"/>
        <w:rPr>
          <w:rFonts w:ascii="宋体" w:cs="宋体" w:eastAsia="宋体" w:hAnsi="宋体"/>
          <w:color w:val="000000"/>
          <w:sz w:val="24"/>
          <w:szCs w:val="24"/>
        </w:rPr>
      </w:pPr>
    </w:p>
    <w:p w14:paraId="377B8389">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资本积累与资本集中的区别在于：（1）资本积聚以资本积累为基础，因而单个资本增大的同时，也使社会总资本增大；而资本集中是原有资本的重新组合，虽然使单个资本变大，但不能使社会总资本增大。（2）资本积聚的规模和速度最终受到原有资本积累速度和社会财富增长限制，因而其增长是缓慢的；而资本集中可以不受资本积累速度的限制，可以在较短时间有效资本合并为大资本，所以增大速度很快。</w:t>
      </w:r>
    </w:p>
    <w:p w14:paraId="2BFB88F2">
      <w:pPr>
        <w:pStyle w:val="style0"/>
        <w:rPr>
          <w:rFonts w:ascii="宋体" w:cs="宋体" w:eastAsia="宋体" w:hAnsi="宋体"/>
          <w:color w:val="000000"/>
          <w:sz w:val="24"/>
          <w:szCs w:val="24"/>
        </w:rPr>
      </w:pPr>
    </w:p>
    <w:p w14:paraId="CC34FF3C">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3、经济增长与经济发展</w:t>
      </w:r>
      <w:r>
        <w:rPr>
          <w:rStyle w:val="style65"/>
          <w:rFonts w:ascii="宋体" w:cs="宋体" w:eastAsia="宋体" w:hAnsi="宋体"/>
          <w:color w:val="000000"/>
          <w:sz w:val="24"/>
        </w:rPr>
        <w:br w:clear="all"/>
      </w:r>
      <w:r>
        <w:rPr>
          <w:rStyle w:val="style65"/>
          <w:rFonts w:ascii="宋体" w:cs="宋体" w:eastAsia="宋体" w:hAnsi="宋体"/>
          <w:color w:val="000000"/>
          <w:sz w:val="24"/>
        </w:rPr>
        <w:t>经济增长是一个国家一定时期总产量（包括商品和服务）和生产能力的增加。一般用国民生产总值或国内生产总产值的变动率来衡量。经济发展是指一个国家的经济发达程度，一般用人均收入水平来衡量。经济发展与经济增长相比包括的内容更丰富，它除了收入水平的变动，还涉及生产力水平、经济结构、市场范围等方面的变动。</w:t>
      </w:r>
    </w:p>
    <w:p w14:paraId="05ED587B">
      <w:pPr>
        <w:pStyle w:val="style0"/>
        <w:rPr>
          <w:rFonts w:ascii="宋体" w:cs="宋体" w:eastAsia="宋体" w:hAnsi="宋体"/>
          <w:color w:val="000000"/>
          <w:sz w:val="24"/>
          <w:szCs w:val="24"/>
        </w:rPr>
      </w:pPr>
    </w:p>
    <w:p w14:paraId="B99368BB">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4、国内生产总值与国民生产总值</w:t>
      </w:r>
      <w:r>
        <w:rPr>
          <w:rStyle w:val="style65"/>
          <w:rFonts w:ascii="宋体" w:cs="宋体" w:eastAsia="宋体" w:hAnsi="宋体"/>
          <w:color w:val="000000"/>
          <w:sz w:val="24"/>
        </w:rPr>
        <w:br w:clear="all"/>
      </w:r>
      <w:r>
        <w:rPr>
          <w:rStyle w:val="style65"/>
          <w:rFonts w:ascii="宋体" w:cs="宋体" w:eastAsia="宋体" w:hAnsi="宋体"/>
          <w:color w:val="000000"/>
          <w:sz w:val="24"/>
        </w:rPr>
        <w:t>国内生产总值是一国一年内生产的全部最终产品的价值总和。它是指国家境内投资的生产资源所生产的总产出量。而国民生产总值是一年内一国居民所拥有的投入要素所生产的最终产品的价值总和。</w:t>
      </w:r>
    </w:p>
    <w:p w14:paraId="350F57FD">
      <w:pPr>
        <w:pStyle w:val="style0"/>
        <w:rPr>
          <w:rFonts w:ascii="宋体" w:cs="宋体" w:eastAsia="宋体" w:hAnsi="宋体"/>
          <w:color w:val="000000"/>
          <w:sz w:val="24"/>
          <w:szCs w:val="24"/>
        </w:rPr>
      </w:pPr>
    </w:p>
    <w:p w14:paraId="897AD79A">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这两个概念都是衡量一国一年内经济总量变动的指标，但二者的区别在于：前者是一个国家国土范围内的生产总量，其中包括外国投资者在一个国家的投资所生产的产品价值； 而后者是一个国家居民投资所生产的产品价值，包括他们在境外的投资所生产的产品价值。</w:t>
      </w:r>
    </w:p>
    <w:p w14:paraId="4900729E">
      <w:pPr>
        <w:pStyle w:val="style0"/>
        <w:rPr>
          <w:rFonts w:ascii="宋体" w:cs="宋体" w:eastAsia="宋体" w:hAnsi="宋体"/>
          <w:color w:val="000000"/>
          <w:sz w:val="24"/>
          <w:szCs w:val="24"/>
        </w:rPr>
      </w:pPr>
    </w:p>
    <w:p w14:paraId="71903006">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三、简答题（每题8分，共24分）</w:t>
      </w:r>
    </w:p>
    <w:p w14:paraId="2A6E4B9A">
      <w:pPr>
        <w:pStyle w:val="style0"/>
        <w:rPr>
          <w:rFonts w:ascii="宋体" w:cs="宋体" w:eastAsia="宋体" w:hAnsi="宋体"/>
          <w:color w:val="000000"/>
          <w:sz w:val="24"/>
          <w:szCs w:val="24"/>
        </w:rPr>
      </w:pPr>
    </w:p>
    <w:p w14:paraId="EC45F227">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1、简述商品的二因素和生产商品的劳动的二重性之间的关系。</w:t>
      </w:r>
    </w:p>
    <w:p w14:paraId="3A2F870A">
      <w:pPr>
        <w:pStyle w:val="style0"/>
        <w:rPr>
          <w:rFonts w:ascii="宋体" w:cs="宋体" w:eastAsia="宋体" w:hAnsi="宋体"/>
          <w:color w:val="000000"/>
          <w:sz w:val="24"/>
          <w:szCs w:val="24"/>
        </w:rPr>
      </w:pPr>
    </w:p>
    <w:p w14:paraId="B51A3C8F">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商品是为交换而生产的劳动产品。商品的二因素是指它具有使用价值和价值两个属性。使用价值是商品可以满足人们某种需要的有用性，是商品的自然属性。价值是凝结在商品中的无差别的一般的人类劳动，是商品的社会属性。</w:t>
      </w:r>
    </w:p>
    <w:p w14:paraId="3A93150F">
      <w:pPr>
        <w:pStyle w:val="style0"/>
        <w:rPr>
          <w:rFonts w:ascii="宋体" w:cs="宋体" w:eastAsia="宋体" w:hAnsi="宋体"/>
          <w:color w:val="000000"/>
          <w:sz w:val="24"/>
          <w:szCs w:val="24"/>
        </w:rPr>
      </w:pPr>
    </w:p>
    <w:p w14:paraId="69670DDB">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商品的二因素是由生产商品的劳动的二重性决定的。生产商品的劳动，从一方面看是具体劳动，从另一方面看又是抽象劳动。这种劳动的两个方面就是生产商品的劳动的二重性。所谓具体劳动是生产某种商品的具体形式，它体现在某种劳动的特殊目的、使用的特殊工具、以特定的操作方法作用于特殊的劳动对象、以及生产出特殊的产品等诸方面。可以说具体的劳动生产出商品的使用价值，它体现着人类支配和改造自然界的能力。而生产商品的抽象劳动，是撇开了劳动的具体形式的人类脑力和体力劳动的支出。这种无差别的、一般的人类劳动形成商品的价值，决定着商品交换的比例，因而是劳动的社会属性，体现着人与人之间的社会生产关系。</w:t>
      </w:r>
    </w:p>
    <w:p w14:paraId="8020D7F5">
      <w:pPr>
        <w:pStyle w:val="style0"/>
        <w:rPr>
          <w:rFonts w:ascii="宋体" w:cs="宋体" w:eastAsia="宋体" w:hAnsi="宋体"/>
          <w:color w:val="000000"/>
          <w:sz w:val="24"/>
          <w:szCs w:val="24"/>
        </w:rPr>
      </w:pPr>
    </w:p>
    <w:p w14:paraId="911C2022">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生产商品的劳动的二重性包含在商品之中，决定着商品的使用价值和价值。劳动二重性是同一劳动的两个方面，二者是对立的统一。同样，由它决定的商品二因素也是对立统一的关系。把生产商品的劳动区分为具体劳动和抽象劳动两个方面，并与商品的二因素联系起来是马克思的贡献，也是我们理解政治经济学的枢纽。</w:t>
      </w:r>
    </w:p>
    <w:p w14:paraId="178FD181">
      <w:pPr>
        <w:pStyle w:val="style0"/>
        <w:rPr>
          <w:rFonts w:ascii="宋体" w:cs="宋体" w:eastAsia="宋体" w:hAnsi="宋体"/>
          <w:color w:val="000000"/>
          <w:sz w:val="24"/>
          <w:szCs w:val="24"/>
        </w:rPr>
      </w:pPr>
    </w:p>
    <w:p w14:paraId="91AE3B95">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2、平均利润率的下降规律及其体现的矛盾。</w:t>
      </w:r>
    </w:p>
    <w:p w14:paraId="EA111838">
      <w:pPr>
        <w:pStyle w:val="style0"/>
        <w:rPr>
          <w:rFonts w:ascii="宋体" w:cs="宋体" w:eastAsia="宋体" w:hAnsi="宋体"/>
          <w:color w:val="000000"/>
          <w:sz w:val="24"/>
          <w:szCs w:val="24"/>
        </w:rPr>
      </w:pPr>
    </w:p>
    <w:p w14:paraId="5DFE8B3E">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平均利润率是社会生产各部门在一年中创造的剩余价值总额与社会总资本的比率。公式可写为：</w:t>
      </w:r>
    </w:p>
    <w:p w14:paraId="24678874">
      <w:pPr>
        <w:pStyle w:val="style0"/>
        <w:rPr>
          <w:rFonts w:ascii="宋体" w:cs="宋体" w:eastAsia="宋体" w:hAnsi="宋体"/>
          <w:color w:val="000000"/>
          <w:sz w:val="24"/>
          <w:szCs w:val="24"/>
        </w:rPr>
      </w:pPr>
    </w:p>
    <w:p w14:paraId="10C7ACC3">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长期内，随着资本有机构成的不断提高，平均利润率有下降的趋势。这是因为，在社会总资本中不变资本比重增大和可变资本的比重相对减少，一定量资本推动的劳动量趋于减少。由于剩余价值是社会总资本中可变资本带来的，可变资本比重的下降，使生产剩余价值的剩余劳动因而减少。这就造成平均利润率出现下降的趋势。</w:t>
      </w:r>
    </w:p>
    <w:p w14:paraId="18842487">
      <w:pPr>
        <w:pStyle w:val="style0"/>
        <w:rPr>
          <w:rFonts w:ascii="宋体" w:cs="宋体" w:eastAsia="宋体" w:hAnsi="宋体"/>
          <w:color w:val="000000"/>
          <w:sz w:val="24"/>
          <w:szCs w:val="24"/>
        </w:rPr>
      </w:pPr>
    </w:p>
    <w:p w14:paraId="B9089697">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平均利润率的下降趋势一方面反映了资本主义生产的矛盾性：为了追求更多的利润而竞争、提高资本有机构成，结果却使得平均利润率下降。另一方面，平均利润率的下降趋势加剧了资本主义经济固有的内在矛盾，这些矛盾是：</w:t>
      </w:r>
    </w:p>
    <w:p w14:paraId="B7C1D203">
      <w:pPr>
        <w:pStyle w:val="style0"/>
        <w:rPr>
          <w:rFonts w:ascii="宋体" w:cs="宋体" w:eastAsia="宋体" w:hAnsi="宋体"/>
          <w:color w:val="000000"/>
          <w:sz w:val="24"/>
          <w:szCs w:val="24"/>
        </w:rPr>
      </w:pPr>
    </w:p>
    <w:p w14:paraId="3E39F0D8">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（1）、剩余价值生产与剩余价值实现的矛盾。</w:t>
      </w:r>
    </w:p>
    <w:p w14:paraId="0D5EA0BD">
      <w:pPr>
        <w:pStyle w:val="style0"/>
        <w:rPr>
          <w:rFonts w:ascii="宋体" w:cs="宋体" w:eastAsia="宋体" w:hAnsi="宋体"/>
          <w:color w:val="000000"/>
          <w:sz w:val="24"/>
          <w:szCs w:val="24"/>
        </w:rPr>
      </w:pPr>
    </w:p>
    <w:p w14:paraId="3CF17A3C">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（2）、生产的扩大和价值增值之间的矛盾；</w:t>
      </w:r>
    </w:p>
    <w:p w14:paraId="51D06442">
      <w:pPr>
        <w:pStyle w:val="style0"/>
        <w:rPr>
          <w:rFonts w:ascii="宋体" w:cs="宋体" w:eastAsia="宋体" w:hAnsi="宋体"/>
          <w:color w:val="000000"/>
          <w:sz w:val="24"/>
          <w:szCs w:val="24"/>
        </w:rPr>
      </w:pPr>
    </w:p>
    <w:p w14:paraId="A63B7028">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（3）、人口过剩和资本过剩并存；</w:t>
      </w:r>
    </w:p>
    <w:p w14:paraId="9188D712">
      <w:pPr>
        <w:pStyle w:val="style0"/>
        <w:rPr>
          <w:rFonts w:ascii="宋体" w:cs="宋体" w:eastAsia="宋体" w:hAnsi="宋体"/>
          <w:color w:val="000000"/>
          <w:sz w:val="24"/>
          <w:szCs w:val="24"/>
        </w:rPr>
      </w:pPr>
    </w:p>
    <w:p w14:paraId="1103EEBF">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（4）、社会的阶级矛盾。</w:t>
      </w:r>
    </w:p>
    <w:p w14:paraId="6FFDB8F2">
      <w:pPr>
        <w:pStyle w:val="style0"/>
        <w:rPr>
          <w:rFonts w:ascii="宋体" w:cs="宋体" w:eastAsia="宋体" w:hAnsi="宋体"/>
          <w:color w:val="000000"/>
          <w:sz w:val="24"/>
          <w:szCs w:val="24"/>
        </w:rPr>
      </w:pPr>
    </w:p>
    <w:p w14:paraId="685EF609">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这些矛盾的加深说明，平均利润率下降的趋势是资本主义生产方式的历史局限性的反映。</w:t>
      </w:r>
    </w:p>
    <w:p w14:paraId="DC70A563">
      <w:pPr>
        <w:pStyle w:val="style0"/>
        <w:rPr>
          <w:rFonts w:ascii="宋体" w:cs="宋体" w:eastAsia="宋体" w:hAnsi="宋体"/>
          <w:color w:val="000000"/>
          <w:sz w:val="24"/>
          <w:szCs w:val="24"/>
        </w:rPr>
      </w:pPr>
    </w:p>
    <w:p w14:paraId="BDBC0379">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3、我国社会主义市场经济体制的基本框架。</w:t>
      </w:r>
    </w:p>
    <w:p w14:paraId="D430C78A">
      <w:pPr>
        <w:pStyle w:val="style0"/>
        <w:rPr>
          <w:rFonts w:ascii="宋体" w:cs="宋体" w:eastAsia="宋体" w:hAnsi="宋体"/>
          <w:color w:val="000000"/>
          <w:sz w:val="24"/>
          <w:szCs w:val="24"/>
        </w:rPr>
      </w:pPr>
    </w:p>
    <w:p w14:paraId="F8713E00">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我国社会主义市场经济体制的基本框架包括以下几个方面的内容：</w:t>
      </w:r>
    </w:p>
    <w:p w14:paraId="8BCFA36E">
      <w:pPr>
        <w:pStyle w:val="style0"/>
        <w:rPr>
          <w:rFonts w:ascii="宋体" w:cs="宋体" w:eastAsia="宋体" w:hAnsi="宋体"/>
          <w:color w:val="000000"/>
          <w:sz w:val="24"/>
          <w:szCs w:val="24"/>
        </w:rPr>
      </w:pPr>
    </w:p>
    <w:p w14:paraId="9F6BAC23">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（1）、以社会主义公有制为主体，多种经济成份并存和共同发展的所有制结构；</w:t>
      </w:r>
    </w:p>
    <w:p w14:paraId="B583733A">
      <w:pPr>
        <w:pStyle w:val="style0"/>
        <w:rPr>
          <w:rFonts w:ascii="宋体" w:cs="宋体" w:eastAsia="宋体" w:hAnsi="宋体"/>
          <w:color w:val="000000"/>
          <w:sz w:val="24"/>
          <w:szCs w:val="24"/>
        </w:rPr>
      </w:pPr>
    </w:p>
    <w:p w14:paraId="F279FD97">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（2）、以按劳分配为主体、多种分配制度并存的分配制度，体现效率优先、兼顾公平的原则。</w:t>
      </w:r>
    </w:p>
    <w:p w14:paraId="79ED5981">
      <w:pPr>
        <w:pStyle w:val="style0"/>
        <w:rPr>
          <w:rFonts w:ascii="宋体" w:cs="宋体" w:eastAsia="宋体" w:hAnsi="宋体"/>
          <w:color w:val="000000"/>
          <w:sz w:val="24"/>
          <w:szCs w:val="24"/>
        </w:rPr>
      </w:pPr>
    </w:p>
    <w:p w14:paraId="B7996C85">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（3）、以现代企业制度作为社会主义市场经济的微观基础；</w:t>
      </w:r>
    </w:p>
    <w:p w14:paraId="80C4A460">
      <w:pPr>
        <w:pStyle w:val="style0"/>
        <w:rPr>
          <w:rFonts w:ascii="宋体" w:cs="宋体" w:eastAsia="宋体" w:hAnsi="宋体"/>
          <w:color w:val="000000"/>
          <w:sz w:val="24"/>
          <w:szCs w:val="24"/>
        </w:rPr>
      </w:pPr>
    </w:p>
    <w:p w14:paraId="563B33BD">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（4）、建立统一、开放、竞争、有序的市场体系；</w:t>
      </w:r>
    </w:p>
    <w:p w14:paraId="FE258551">
      <w:pPr>
        <w:pStyle w:val="style0"/>
        <w:rPr>
          <w:rFonts w:ascii="宋体" w:cs="宋体" w:eastAsia="宋体" w:hAnsi="宋体"/>
          <w:color w:val="000000"/>
          <w:sz w:val="24"/>
          <w:szCs w:val="24"/>
        </w:rPr>
      </w:pPr>
    </w:p>
    <w:p w14:paraId="809E578E">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（5）、转变政府职能，完善以间接调控为特征的国家宏观调控体系；</w:t>
      </w:r>
    </w:p>
    <w:p w14:paraId="84664628">
      <w:pPr>
        <w:pStyle w:val="style0"/>
        <w:rPr>
          <w:rFonts w:ascii="宋体" w:cs="宋体" w:eastAsia="宋体" w:hAnsi="宋体"/>
          <w:color w:val="000000"/>
          <w:sz w:val="24"/>
          <w:szCs w:val="24"/>
        </w:rPr>
      </w:pPr>
    </w:p>
    <w:p w14:paraId="F2AF5241">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（6）、建立健全社会保障体系。</w:t>
      </w:r>
    </w:p>
    <w:p w14:paraId="3E8C1112">
      <w:pPr>
        <w:pStyle w:val="style0"/>
        <w:rPr>
          <w:rFonts w:ascii="宋体" w:cs="宋体" w:eastAsia="宋体" w:hAnsi="宋体"/>
          <w:color w:val="000000"/>
          <w:sz w:val="24"/>
          <w:szCs w:val="24"/>
        </w:rPr>
      </w:pPr>
    </w:p>
    <w:p w14:paraId="A6AD0202">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四、论述题（每题15 分，共30分）</w:t>
      </w:r>
    </w:p>
    <w:p w14:paraId="763CFF87">
      <w:pPr>
        <w:pStyle w:val="style0"/>
        <w:rPr>
          <w:rFonts w:ascii="宋体" w:cs="宋体" w:eastAsia="宋体" w:hAnsi="宋体"/>
          <w:color w:val="000000"/>
          <w:sz w:val="24"/>
          <w:szCs w:val="24"/>
        </w:rPr>
      </w:pPr>
    </w:p>
    <w:p w14:paraId="43CB0A95">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1、比较说明绝对剩余价值和相对剩余价值及其生产方法。</w:t>
      </w:r>
    </w:p>
    <w:p w14:paraId="DE57552D">
      <w:pPr>
        <w:pStyle w:val="style0"/>
        <w:rPr>
          <w:rFonts w:ascii="宋体" w:cs="宋体" w:eastAsia="宋体" w:hAnsi="宋体"/>
          <w:color w:val="000000"/>
          <w:sz w:val="24"/>
          <w:szCs w:val="24"/>
        </w:rPr>
      </w:pPr>
    </w:p>
    <w:p w14:paraId="5AE172B5">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绝对剩余价值和相对剩余价值是通过两种不同方法生产的剩余价值。必要劳动时间不变，延长工作日，可以生产更多的剩余价值。这样生产的剩余价值称之为绝对剩余价值。生产剩余价值的这种方法就是绝对剩余价值的生产。</w:t>
      </w:r>
    </w:p>
    <w:p w14:paraId="90FB9650">
      <w:pPr>
        <w:pStyle w:val="style0"/>
        <w:rPr>
          <w:rFonts w:ascii="宋体" w:cs="宋体" w:eastAsia="宋体" w:hAnsi="宋体"/>
          <w:color w:val="000000"/>
          <w:sz w:val="24"/>
          <w:szCs w:val="24"/>
        </w:rPr>
      </w:pPr>
    </w:p>
    <w:p w14:paraId="2332E57B">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工作日长度不变，缩短必要劳动时间，相对延长剩余劳动时间，也可以生产更多的剩余价值。这样生产的剩余价值称之为相对剩余价值，生产剩余价值的这种方法称之为相对剩余价值的生产。</w:t>
      </w:r>
    </w:p>
    <w:p w14:paraId="AC761568">
      <w:pPr>
        <w:pStyle w:val="style0"/>
        <w:rPr>
          <w:rFonts w:ascii="宋体" w:cs="宋体" w:eastAsia="宋体" w:hAnsi="宋体"/>
          <w:color w:val="000000"/>
          <w:sz w:val="24"/>
          <w:szCs w:val="24"/>
        </w:rPr>
      </w:pPr>
    </w:p>
    <w:p w14:paraId="76663761">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绝对剩余价值和相对剩余价值生产作为资本家提高对工人剥削程度的两种基本方法，既有区别又有联系。</w:t>
      </w:r>
    </w:p>
    <w:p w14:paraId="6D8CBAAB">
      <w:pPr>
        <w:pStyle w:val="style0"/>
        <w:rPr>
          <w:rFonts w:ascii="宋体" w:cs="宋体" w:eastAsia="宋体" w:hAnsi="宋体"/>
          <w:color w:val="000000"/>
          <w:sz w:val="24"/>
          <w:szCs w:val="24"/>
        </w:rPr>
      </w:pPr>
    </w:p>
    <w:p w14:paraId="2C1F68A5">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（1）、从资本家对雇用工人的剥削来看，二者在本质上是一样的，都是通过延长剩余劳动时间来提高剩余价值率。</w:t>
      </w:r>
    </w:p>
    <w:p w14:paraId="C27C5E57">
      <w:pPr>
        <w:pStyle w:val="style0"/>
        <w:rPr>
          <w:rFonts w:ascii="宋体" w:cs="宋体" w:eastAsia="宋体" w:hAnsi="宋体"/>
          <w:color w:val="000000"/>
          <w:sz w:val="24"/>
          <w:szCs w:val="24"/>
        </w:rPr>
      </w:pPr>
    </w:p>
    <w:p w14:paraId="C10912D7">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（2）、绝对剩余价值的生产是相对剩余价值生产的基础，也是相对剩余价值生产的起点；相对剩余价值生产反过来又促进绝对剩余价值的生产。</w:t>
      </w:r>
    </w:p>
    <w:p w14:paraId="3FA36895">
      <w:pPr>
        <w:pStyle w:val="style0"/>
        <w:rPr>
          <w:rFonts w:ascii="宋体" w:cs="宋体" w:eastAsia="宋体" w:hAnsi="宋体"/>
          <w:color w:val="000000"/>
          <w:sz w:val="24"/>
          <w:szCs w:val="24"/>
        </w:rPr>
      </w:pPr>
    </w:p>
    <w:p w14:paraId="2641427E">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绝对剩余价值生产在资本主义发展的初期是剩余价值生产的主要方法。随着生产力的发展，特别在资本主义发展到机器大工业时期以后，相对剩余价值生产成为提高剩余价值率的主要方法。</w:t>
      </w:r>
    </w:p>
    <w:p w14:paraId="6FE20FF2">
      <w:pPr>
        <w:pStyle w:val="style0"/>
        <w:rPr>
          <w:rFonts w:ascii="宋体" w:cs="宋体" w:eastAsia="宋体" w:hAnsi="宋体"/>
          <w:color w:val="000000"/>
          <w:sz w:val="24"/>
          <w:szCs w:val="24"/>
        </w:rPr>
      </w:pPr>
    </w:p>
    <w:p w14:paraId="CF0494CD">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2、论述我国国有经济存在的主要问题，并提出相应的改革建议。</w:t>
      </w:r>
    </w:p>
    <w:p w14:paraId="DC0B4D07">
      <w:pPr>
        <w:pStyle w:val="style0"/>
        <w:rPr>
          <w:rFonts w:ascii="宋体" w:cs="宋体" w:eastAsia="宋体" w:hAnsi="宋体"/>
          <w:color w:val="000000"/>
          <w:sz w:val="24"/>
          <w:szCs w:val="24"/>
        </w:rPr>
      </w:pPr>
    </w:p>
    <w:p w14:paraId="83A1F0A2">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我国国有经济虽然是社会主义制度的最重要的特征，但是在目前的发展阶段还存在许多问题，其中最主要问题是：政企不分，企业负盈不负亏；国家和企业管理者缺乏约束机制，容易产生官僚主义，影响经效率等等。针对这些问题，我们在经济改革过程中应当进行适当的调整。为此提出以下改革建议：</w:t>
      </w:r>
    </w:p>
    <w:p w14:paraId="206D6CFF">
      <w:pPr>
        <w:pStyle w:val="style0"/>
        <w:rPr>
          <w:rFonts w:ascii="宋体" w:cs="宋体" w:eastAsia="宋体" w:hAnsi="宋体"/>
          <w:color w:val="000000"/>
          <w:sz w:val="24"/>
          <w:szCs w:val="24"/>
        </w:rPr>
      </w:pPr>
    </w:p>
    <w:p w14:paraId="17720AA0">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（1）、建立和健全现代企业制度，使企业真正作为商品生产者、经营者和市场主体，从而能够在市场机制的调节下，比较灵敏地调整生产规模和经营方向。</w:t>
      </w:r>
    </w:p>
    <w:p w14:paraId="B5FD5DE3">
      <w:pPr>
        <w:pStyle w:val="style0"/>
        <w:rPr>
          <w:rFonts w:ascii="宋体" w:cs="宋体" w:eastAsia="宋体" w:hAnsi="宋体"/>
          <w:color w:val="000000"/>
          <w:sz w:val="24"/>
          <w:szCs w:val="24"/>
        </w:rPr>
      </w:pPr>
    </w:p>
    <w:p w14:paraId="8525D981">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（2）、建立和健全国有资产管理制度，明晰国家终极所有权与企业法人财产权之间的关系。注重国有资产的经营，防止国有资产的流失。</w:t>
      </w:r>
    </w:p>
    <w:p w14:paraId="56E83ACD">
      <w:pPr>
        <w:pStyle w:val="style0"/>
        <w:rPr>
          <w:rFonts w:ascii="宋体" w:cs="宋体" w:eastAsia="宋体" w:hAnsi="宋体"/>
          <w:color w:val="000000"/>
          <w:sz w:val="24"/>
          <w:szCs w:val="24"/>
        </w:rPr>
      </w:pPr>
    </w:p>
    <w:p w14:paraId="D323CBDC">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（3）、有效地鼓励多种经济成份在经济建设中的积极发挥作用，培育竞争、有序的市场。</w:t>
      </w:r>
    </w:p>
    <w:p w14:paraId="541067E2">
      <w:pPr>
        <w:pStyle w:val="style0"/>
        <w:rPr>
          <w:rFonts w:ascii="宋体" w:cs="宋体" w:eastAsia="宋体" w:hAnsi="宋体"/>
          <w:color w:val="000000"/>
          <w:sz w:val="24"/>
          <w:szCs w:val="24"/>
        </w:rPr>
      </w:pPr>
    </w:p>
    <w:p w14:paraId="3B106581">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（4）、处理好长远规划和短期调整的关系，为实现可持续发展，制定战略目标，对重要的基础设施和经济布局进行统筹安排。</w:t>
      </w:r>
    </w:p>
    <w:p w14:paraId="BC4A9C0E">
      <w:pPr>
        <w:pStyle w:val="style0"/>
        <w:rPr>
          <w:rFonts w:ascii="宋体" w:cs="宋体" w:eastAsia="宋体" w:hAnsi="宋体"/>
          <w:color w:val="000000"/>
          <w:sz w:val="24"/>
          <w:szCs w:val="24"/>
        </w:rPr>
      </w:pPr>
    </w:p>
    <w:p w14:paraId="5DC878FB">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（5）、在分配制度上，一方面充分发挥市场机制的资源配置作用，另一方面建立完善的社会保障体系。</w:t>
      </w:r>
    </w:p>
    <w:p w14:paraId="6CA359C1">
      <w:pPr>
        <w:pStyle w:val="style0"/>
        <w:rPr>
          <w:rFonts w:ascii="宋体" w:cs="宋体" w:eastAsia="宋体" w:hAnsi="宋体"/>
          <w:color w:val="000000"/>
          <w:sz w:val="24"/>
          <w:szCs w:val="24"/>
        </w:rPr>
      </w:pPr>
    </w:p>
    <w:p w14:paraId="945CCE06">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五、材料分析题（16分）</w:t>
      </w:r>
    </w:p>
    <w:p w14:paraId="68D07EDF">
      <w:pPr>
        <w:pStyle w:val="style0"/>
        <w:rPr>
          <w:rFonts w:ascii="宋体" w:cs="宋体" w:eastAsia="宋体" w:hAnsi="宋体"/>
          <w:color w:val="000000"/>
          <w:sz w:val="24"/>
          <w:szCs w:val="24"/>
        </w:rPr>
      </w:pPr>
    </w:p>
    <w:p w14:paraId="FFDA42DC">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某市1990年和1999年的城市居民收入来源构成如下表（%）</w:t>
      </w:r>
    </w:p>
    <w:p w14:paraId="8DC5B1E7">
      <w:pPr>
        <w:pStyle w:val="style0"/>
        <w:rPr>
          <w:rFonts w:ascii="宋体" w:cs="宋体" w:eastAsia="宋体" w:hAnsi="宋体"/>
          <w:color w:val="000000"/>
          <w:sz w:val="24"/>
          <w:szCs w:val="24"/>
        </w:rPr>
      </w:pPr>
    </w:p>
    <w:p w14:paraId="DE2EBECC">
      <w:pPr>
        <w:pStyle w:val="style0"/>
        <w:rPr>
          <w:rFonts w:ascii="宋体" w:cs="宋体" w:eastAsia="宋体" w:hAnsi="宋体"/>
          <w:color w:val="000000"/>
          <w:sz w:val="24"/>
          <w:szCs w:val="24"/>
        </w:rPr>
      </w:pPr>
    </w:p>
    <w:tbl>
      <w:tblPr>
        <w:bidiVisual w:val="false"/>
        <w:tblW w:w="0" w:type="auto"/>
        <w:jc w:val="center"/>
        <w:tblCellSpacing w:w="8" w:type="dxa"/>
        <w:tblInd w:w="16" w:type="dxa"/>
        <w:tblBorders>
          <w:top w:val="outset" w:sz="6" w:space="0" w:color="808080"/>
          <w:left w:val="outset" w:sz="6" w:space="0" w:color="808080"/>
          <w:bottom w:val="outset" w:sz="6" w:space="0" w:color="808080"/>
          <w:right w:val="outset" w:sz="6" w:space="0" w:color="808080"/>
        </w:tblBorders>
        <w:tblLayout w:type="fixed"/>
        <w:tblCellMar>
          <w:top w:w="0" w:type="dxa"/>
          <w:left w:w="0" w:type="dxa"/>
          <w:bottom w:w="0" w:type="dxa"/>
          <w:right w:w="0" w:type="dxa"/>
        </w:tblCellMar>
        <w:tblLook w:val="0000" w:firstRow="0" w:lastRow="0" w:firstColumn="0" w:lastColumn="0" w:noHBand="0" w:noVBand="0"/>
      </w:tblPr>
      <w:tblGrid>
        <w:gridCol w:w="3788"/>
        <w:gridCol w:w="1315"/>
        <w:gridCol w:w="1315"/>
        <w:gridCol w:w="2346"/>
      </w:tblGrid>
      <w:tr w14:paraId="2C456073">
        <w:trPr>
          <w:tblCellSpacing w:w="8" w:type="dxa"/>
          <w:jc w:val="center"/>
        </w:trPr>
        <w:tc>
          <w:tcPr>
            <w:tcW w:w="3788"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E77C2058">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收入来源</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916BE40E">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1998年</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A2277A7">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1999年</w:t>
            </w:r>
          </w:p>
        </w:tc>
        <w:tc>
          <w:tcPr>
            <w:tcW w:w="2346"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C86F3BA">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增长率（%）</w:t>
            </w:r>
          </w:p>
        </w:tc>
      </w:tr>
      <w:tr w14:paraId="6C08D466">
        <w:tblPrEx/>
        <w:trPr>
          <w:tblCellSpacing w:w="8" w:type="dxa"/>
          <w:jc w:val="center"/>
        </w:trPr>
        <w:tc>
          <w:tcPr>
            <w:tcW w:w="3788"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ECBB3F09">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全民职工工资收入</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82035B2B">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56</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40F2B53">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48</w:t>
            </w:r>
          </w:p>
        </w:tc>
        <w:tc>
          <w:tcPr>
            <w:tcW w:w="2346"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D84E3FF">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-14.3</w:t>
            </w:r>
          </w:p>
        </w:tc>
      </w:tr>
      <w:tr w14:paraId="154749AD">
        <w:tblPrEx/>
        <w:trPr>
          <w:tblCellSpacing w:w="8" w:type="dxa"/>
          <w:jc w:val="center"/>
        </w:trPr>
        <w:tc>
          <w:tcPr>
            <w:tcW w:w="3788"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ECB8B86">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个体劳动者的收入</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90616568">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12</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F044C8DF">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14</w:t>
            </w:r>
          </w:p>
        </w:tc>
        <w:tc>
          <w:tcPr>
            <w:tcW w:w="2346"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F0CCD363">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16.7</w:t>
            </w:r>
          </w:p>
        </w:tc>
      </w:tr>
      <w:tr w14:paraId="2CAF7F6B">
        <w:tblPrEx/>
        <w:trPr>
          <w:tblCellSpacing w:w="8" w:type="dxa"/>
          <w:jc w:val="center"/>
        </w:trPr>
        <w:tc>
          <w:tcPr>
            <w:tcW w:w="3788"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EF13A68">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其他人员的工资收入</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9E1B5B1">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15</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D4BBC139">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18</w:t>
            </w:r>
          </w:p>
        </w:tc>
        <w:tc>
          <w:tcPr>
            <w:tcW w:w="2346"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93FC8405">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20</w:t>
            </w:r>
          </w:p>
        </w:tc>
      </w:tr>
      <w:tr w14:paraId="4432FA5A">
        <w:tblPrEx/>
        <w:trPr>
          <w:tblCellSpacing w:w="8" w:type="dxa"/>
          <w:jc w:val="center"/>
        </w:trPr>
        <w:tc>
          <w:tcPr>
            <w:tcW w:w="3788"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02B81DA7">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居民的其他劳务收入</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10E880E">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13</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0B38D54">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14</w:t>
            </w:r>
          </w:p>
        </w:tc>
        <w:tc>
          <w:tcPr>
            <w:tcW w:w="2346"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43F6CD2">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7.7</w:t>
            </w:r>
          </w:p>
        </w:tc>
      </w:tr>
      <w:tr w14:paraId="1380E61C">
        <w:tblPrEx/>
        <w:trPr>
          <w:tblCellSpacing w:w="8" w:type="dxa"/>
          <w:jc w:val="center"/>
        </w:trPr>
        <w:tc>
          <w:tcPr>
            <w:tcW w:w="3788"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F40444F1">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居民的财产性收入</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6FAE195">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4</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10D1E660">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6</w:t>
            </w:r>
          </w:p>
        </w:tc>
        <w:tc>
          <w:tcPr>
            <w:tcW w:w="2346"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9ED66F93">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50</w:t>
            </w:r>
          </w:p>
        </w:tc>
      </w:tr>
      <w:tr w14:paraId="F03AA798">
        <w:tblPrEx/>
        <w:trPr>
          <w:tblCellSpacing w:w="8" w:type="dxa"/>
          <w:jc w:val="center"/>
        </w:trPr>
        <w:tc>
          <w:tcPr>
            <w:tcW w:w="3788"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8C84B770">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合 计</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F789591A">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100</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91C14507">
            <w:pPr>
              <w:pStyle w:val="style0"/>
              <w:spacing w:lineRule="atLeast" w:line="450"/>
              <w:rPr>
                <w:rFonts w:ascii="宋体" w:cs="宋体" w:eastAsia="宋体" w:hAnsi="宋体"/>
                <w:color w:val="000000"/>
                <w:sz w:val="24"/>
                <w:szCs w:val="24"/>
              </w:rPr>
            </w:pPr>
            <w:r>
              <w:rPr>
                <w:rStyle w:val="style65"/>
                <w:rFonts w:ascii="宋体" w:cs="宋体" w:eastAsia="宋体" w:hAnsi="宋体"/>
                <w:color w:val="000000"/>
                <w:sz w:val="24"/>
                <w:szCs w:val="24"/>
              </w:rPr>
              <w:t>100</w:t>
            </w:r>
          </w:p>
        </w:tc>
        <w:tc>
          <w:tcPr>
            <w:tcW w:w="2346"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32E92F5C">
            <w:pPr>
              <w:pStyle w:val="style0"/>
              <w:spacing w:lineRule="atLeast" w:line="450"/>
              <w:rPr>
                <w:rFonts w:ascii="宋体" w:cs="宋体" w:eastAsia="宋体" w:hAnsi="宋体"/>
                <w:color w:val="000000"/>
                <w:sz w:val="24"/>
                <w:szCs w:val="24"/>
              </w:rPr>
            </w:pPr>
          </w:p>
        </w:tc>
      </w:tr>
      <w:tr w14:paraId="245D13F4">
        <w:tblPrEx/>
        <w:trPr>
          <w:tblCellSpacing w:w="8" w:type="dxa"/>
          <w:jc w:val="center"/>
        </w:trPr>
        <w:tc>
          <w:tcPr>
            <w:tcW w:w="3788"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B534BFC5">
            <w:pPr>
              <w:pStyle w:val="style0"/>
              <w:rPr>
                <w:rFonts w:ascii="宋体" w:cs="宋体" w:eastAsia="宋体" w:hAnsi="宋体"/>
                <w:color w:val="000000"/>
                <w:sz w:val="24"/>
                <w:szCs w:val="24"/>
              </w:rPr>
            </w:pPr>
            <w:r>
              <w:rPr>
                <w:rStyle w:val="style65"/>
                <w:rFonts w:ascii="宋体" w:cs="宋体" w:eastAsia="宋体" w:hAnsi="宋体"/>
                <w:color w:val="000000"/>
                <w:sz w:val="24"/>
                <w:szCs w:val="24"/>
              </w:rPr>
              <w:t> </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E9CF40E">
            <w:pPr>
              <w:pStyle w:val="style0"/>
              <w:rPr>
                <w:rFonts w:ascii="宋体" w:cs="宋体" w:eastAsia="宋体" w:hAnsi="宋体"/>
                <w:color w:val="000000"/>
                <w:sz w:val="24"/>
                <w:szCs w:val="24"/>
              </w:rPr>
            </w:pPr>
            <w:r>
              <w:rPr>
                <w:rStyle w:val="style65"/>
                <w:rFonts w:ascii="宋体" w:cs="宋体" w:eastAsia="宋体" w:hAnsi="宋体"/>
                <w:color w:val="000000"/>
                <w:sz w:val="24"/>
                <w:szCs w:val="24"/>
              </w:rPr>
              <w:t> </w:t>
            </w:r>
          </w:p>
        </w:tc>
        <w:tc>
          <w:tcPr>
            <w:tcW w:w="1315"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9C0E2D33">
            <w:pPr>
              <w:pStyle w:val="style0"/>
              <w:rPr>
                <w:rFonts w:ascii="宋体" w:cs="宋体" w:eastAsia="宋体" w:hAnsi="宋体"/>
                <w:color w:val="000000"/>
                <w:sz w:val="24"/>
                <w:szCs w:val="24"/>
              </w:rPr>
            </w:pPr>
            <w:r>
              <w:rPr>
                <w:rStyle w:val="style65"/>
                <w:rFonts w:ascii="宋体" w:cs="宋体" w:eastAsia="宋体" w:hAnsi="宋体"/>
                <w:color w:val="000000"/>
                <w:sz w:val="24"/>
                <w:szCs w:val="24"/>
              </w:rPr>
              <w:t> </w:t>
            </w:r>
          </w:p>
        </w:tc>
        <w:tc>
          <w:tcPr>
            <w:tcW w:w="2346" w:type="dxa"/>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DB4D36F0">
            <w:pPr>
              <w:pStyle w:val="style0"/>
              <w:rPr>
                <w:rFonts w:ascii="宋体" w:cs="宋体" w:eastAsia="宋体" w:hAnsi="宋体"/>
                <w:color w:val="000000"/>
                <w:sz w:val="24"/>
                <w:szCs w:val="24"/>
              </w:rPr>
            </w:pPr>
            <w:r>
              <w:rPr>
                <w:rStyle w:val="style65"/>
                <w:rFonts w:ascii="宋体" w:cs="宋体" w:eastAsia="宋体" w:hAnsi="宋体"/>
                <w:color w:val="000000"/>
                <w:sz w:val="24"/>
                <w:szCs w:val="24"/>
              </w:rPr>
              <w:t> </w:t>
            </w:r>
          </w:p>
        </w:tc>
      </w:tr>
    </w:tbl>
    <w:p w14:paraId="C2A0F586">
      <w:pPr>
        <w:pStyle w:val="style0"/>
        <w:rPr>
          <w:rFonts w:ascii="宋体" w:cs="宋体" w:eastAsia="宋体" w:hAnsi="宋体"/>
          <w:color w:val="000000"/>
          <w:sz w:val="24"/>
          <w:szCs w:val="24"/>
        </w:rPr>
      </w:pPr>
    </w:p>
    <w:p w14:paraId="9C81D5B4">
      <w:pPr>
        <w:pStyle w:val="style0"/>
        <w:rPr>
          <w:rFonts w:ascii="宋体" w:cs="宋体" w:eastAsia="宋体" w:hAnsi="宋体"/>
          <w:color w:val="000000"/>
          <w:sz w:val="24"/>
          <w:szCs w:val="24"/>
        </w:rPr>
      </w:pPr>
    </w:p>
    <w:p w14:paraId="C6FC13B1">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根据以上数据分析该城市收入分配制度的基本特征和分配制度的变革的原因。</w:t>
      </w:r>
    </w:p>
    <w:p w14:paraId="98B12D26">
      <w:pPr>
        <w:pStyle w:val="style0"/>
        <w:rPr>
          <w:rFonts w:ascii="宋体" w:cs="宋体" w:eastAsia="宋体" w:hAnsi="宋体"/>
          <w:color w:val="000000"/>
          <w:sz w:val="24"/>
          <w:szCs w:val="24"/>
        </w:rPr>
      </w:pPr>
    </w:p>
    <w:p w14:paraId="6F6FA1E3">
      <w:pPr>
        <w:pStyle w:val="style0"/>
        <w:rPr>
          <w:rFonts w:ascii="宋体" w:cs="宋体" w:eastAsia="宋体" w:hAnsi="宋体"/>
          <w:color w:val="000000"/>
          <w:sz w:val="24"/>
          <w:szCs w:val="24"/>
        </w:rPr>
      </w:pPr>
    </w:p>
    <w:p w14:paraId="862E5CB2">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以上数据显示了至少以下几个方面的变化和特征：</w:t>
      </w:r>
    </w:p>
    <w:p w14:paraId="29842EAD">
      <w:pPr>
        <w:pStyle w:val="style0"/>
        <w:rPr>
          <w:rFonts w:ascii="宋体" w:cs="宋体" w:eastAsia="宋体" w:hAnsi="宋体"/>
          <w:color w:val="000000"/>
          <w:sz w:val="24"/>
          <w:szCs w:val="24"/>
        </w:rPr>
      </w:pPr>
    </w:p>
    <w:p w14:paraId="B80437E7">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首先，该城市的分配制度是以按劳分配为主体，多种分配方式并存。全民所有制职工基本上是实行按劳分配制度，在该城市中这部分收入占全部收入的一半左右，表明处于主体地位。其他经济成分的劳动者和工作人员的各类收入均没有超过总收入的18%，在经济中的比重较小。</w:t>
      </w:r>
    </w:p>
    <w:p w14:paraId="C7CD8FBC">
      <w:pPr>
        <w:pStyle w:val="style0"/>
        <w:rPr>
          <w:rFonts w:ascii="宋体" w:cs="宋体" w:eastAsia="宋体" w:hAnsi="宋体"/>
          <w:color w:val="000000"/>
          <w:sz w:val="24"/>
          <w:szCs w:val="24"/>
        </w:rPr>
      </w:pPr>
    </w:p>
    <w:p w14:paraId="4FD2F1D3">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其次，从1998到1999年的变化来看，按劳分配的比重有下降趋势，仅一年内就下降了14.3%；与此相反，其它各种分配方式的比重都有增长。</w:t>
      </w:r>
    </w:p>
    <w:p w14:paraId="EAC41267">
      <w:pPr>
        <w:pStyle w:val="style0"/>
        <w:rPr>
          <w:rFonts w:ascii="宋体" w:cs="宋体" w:eastAsia="宋体" w:hAnsi="宋体"/>
          <w:color w:val="000000"/>
          <w:sz w:val="24"/>
          <w:szCs w:val="24"/>
        </w:rPr>
      </w:pPr>
    </w:p>
    <w:p w14:paraId="3EA2FF9A">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第三，在居民收入的来源中，财产性收入已经成为一个组成部分，虽然所占比重比不上其他收入，但是增长速度最快。从1998年到1999年，该城市居民财产性收入就增长了50%。</w:t>
      </w:r>
    </w:p>
    <w:p w14:paraId="69910C39">
      <w:pPr>
        <w:pStyle w:val="style0"/>
        <w:rPr>
          <w:rFonts w:ascii="宋体" w:cs="宋体" w:eastAsia="宋体" w:hAnsi="宋体"/>
          <w:color w:val="000000"/>
          <w:sz w:val="24"/>
          <w:szCs w:val="24"/>
        </w:rPr>
      </w:pPr>
    </w:p>
    <w:p w14:paraId="9FC1195E">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该城市居民收入结构的变化反映了我国改革开放以来，分配制度的变革。之所以产生如此明显的变化，原因就在于：</w:t>
      </w:r>
    </w:p>
    <w:p w14:paraId="BFDF8C1C">
      <w:pPr>
        <w:pStyle w:val="style0"/>
        <w:rPr>
          <w:rFonts w:ascii="宋体" w:cs="宋体" w:eastAsia="宋体" w:hAnsi="宋体"/>
          <w:color w:val="000000"/>
          <w:sz w:val="24"/>
          <w:szCs w:val="24"/>
        </w:rPr>
      </w:pPr>
    </w:p>
    <w:p w14:paraId="9403184C">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（1）、在改革过程中,该城市坚持社会主义公有制和按劳分配为主体的原则,并没有在市场化中放弃或失去它的主体地位。</w:t>
      </w:r>
    </w:p>
    <w:p w14:paraId="C10D905C">
      <w:pPr>
        <w:pStyle w:val="style0"/>
        <w:rPr>
          <w:rFonts w:ascii="宋体" w:cs="宋体" w:eastAsia="宋体" w:hAnsi="宋体"/>
          <w:color w:val="000000"/>
          <w:sz w:val="24"/>
          <w:szCs w:val="24"/>
        </w:rPr>
      </w:pPr>
    </w:p>
    <w:p w14:paraId="2A7D43EC">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（2）、随着改革和市场经济的发展,多种经济成份并存的局面已经形成。因此，分配形式、分配渠道正向着多元化的方向发展。</w:t>
      </w:r>
    </w:p>
    <w:p w14:paraId="E98D56FB">
      <w:pPr>
        <w:pStyle w:val="style0"/>
        <w:rPr>
          <w:rFonts w:ascii="宋体" w:cs="宋体" w:eastAsia="宋体" w:hAnsi="宋体"/>
          <w:color w:val="000000"/>
          <w:sz w:val="24"/>
          <w:szCs w:val="24"/>
        </w:rPr>
      </w:pPr>
    </w:p>
    <w:p w14:paraId="B4E57E33">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（3）、随着我国市场体系的不断完善，金融市场、房地产市场发展迅速，使得居民能够把闲散资金以投资的方式参与经济活动。居民能够通过各种投资活动获得收入,形成居民个人按资产分配方式。</w:t>
      </w:r>
    </w:p>
    <w:p w14:paraId="BD58E05E">
      <w:pPr>
        <w:pStyle w:val="style0"/>
        <w:rPr>
          <w:rFonts w:ascii="宋体" w:cs="宋体" w:eastAsia="宋体" w:hAnsi="宋体"/>
          <w:color w:val="000000"/>
          <w:sz w:val="24"/>
          <w:szCs w:val="24"/>
        </w:rPr>
      </w:pPr>
    </w:p>
    <w:p w14:paraId="E48576BD">
      <w:pPr>
        <w:pStyle w:val="style0"/>
        <w:spacing w:lineRule="atLeast" w:line="450"/>
        <w:ind w:firstLine="567"/>
        <w:rPr>
          <w:rFonts w:ascii="宋体" w:cs="宋体" w:eastAsia="宋体" w:hAnsi="宋体"/>
          <w:color w:val="000000"/>
          <w:sz w:val="24"/>
          <w:szCs w:val="24"/>
        </w:rPr>
      </w:pPr>
      <w:r>
        <w:rPr>
          <w:rStyle w:val="style65"/>
          <w:rFonts w:ascii="宋体" w:cs="宋体" w:eastAsia="宋体" w:hAnsi="宋体"/>
          <w:color w:val="000000"/>
          <w:sz w:val="24"/>
        </w:rPr>
        <w:t>总之,该城市的分配制度是现阶段我国社会主义市场经济的特征所决定的,在市场经济发展的过程中,正朝着以按劳分配为主体、多种分配方式并存的方向发展，体现了我国经济改革已见成效。</w:t>
      </w:r>
    </w:p>
    <w:p w14:paraId="D167943A">
      <w:pPr>
        <w:pStyle w:val="style0"/>
        <w:rPr>
          <w:rFonts w:ascii="宋体" w:cs="宋体" w:eastAsia="宋体" w:hAnsi="宋体"/>
          <w:color w:val="000000"/>
          <w:sz w:val="24"/>
          <w:szCs w:val="24"/>
        </w:rPr>
      </w:pPr>
    </w:p>
    <w:sectPr>
      <w:type w:val="nextPage"/>
      <w:pgSz w:w="12240" w:h="15840" w:orient="portrait"/>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宋体"/>
    <w:panose1 w:val="00000000000000000000"/>
    <w:charset w:val="00"/>
    <w:family w:val="auto"/>
    <w:pitch w:val="default"/>
    <w:sig w:usb0="00000000" w:usb1="00000000" w:usb2="00000000" w:usb3="00000000" w:csb0="00000000" w:csb1="00000000"/>
  </w:font>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cc"/>
    <w:family w:val="roman"/>
    <w:pitch w:val="variable"/>
    <w:sig w:usb0="20007A87" w:usb1="80000000" w:usb2="00000008" w:usb3="00000000" w:csb0="000001FF" w:csb1="00000000"/>
  </w:font>
  <w:font w:name="Arial">
    <w:altName w:val="Arial"/>
    <w:panose1 w:val="020b06040200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grammar="clean"/>
  <w:stylePaneSortMethod w:val="0001"/>
  <w:defaultTabStop w:val="720"/>
  <w:displayHorizontalDrawingGridEvery w:val="1"/>
  <w:displayVerticalDrawingGridEvery w:val="1"/>
  <w:noPunctuationKerning/>
  <w:compat>
    <w:spaceForUL/>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rPr>
    </w:rPrDefault>
    <w:pPrDefault>
      <w:pPr/>
    </w:pPrDefault>
  </w:docDefaults>
  <w:style w:type="numbering" w:default="1" w:styleId="style107">
    <w:name w:val="No List"/>
    <w:next w:val="style107"/>
    <w:pPr/>
  </w:style>
  <w:style w:type="character" w:default="1" w:styleId="style65">
    <w:name w:val="Default Paragraph Font"/>
    <w:next w:val="style65"/>
  </w:style>
  <w:style w:type="paragraph" w:default="1" w:styleId="style0">
    <w:name w:val="Normal"/>
    <w:next w:val="style0"/>
    <w:qFormat/>
    <w:pPr/>
    <w:rPr>
      <w:sz w:val="24"/>
      <w:szCs w:val="24"/>
    </w:rPr>
  </w:style>
  <w:style w:type="table" w:default="1" w:styleId="style105">
    <w:name w:val="Normal Table"/>
    <w:next w:val="style105"/>
    <w:p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4010</Words>
  <Characters>4071</Characters>
  <Application>WPS Office</Application>
  <Paragraphs>179</Paragraphs>
  <CharactersWithSpaces>4082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2025-12-11T18:22:10Z</dcterms:created>
  <dc:creator>WPS Office</dc:creator>
  <lastModifiedBy>V2453A</lastModifiedBy>
  <dcterms:modified xsi:type="dcterms:W3CDTF">2025-12-11T10:22:55Z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089bf6f46be2426196c7d5171414ae1a_22</vt:lpwstr>
  </property>
</Properties>
</file>