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212"/>
        <w:pBdr/>
        <w:spacing/>
        <w:ind/>
        <w:rPr>
          <w:rStyle w:val="1213"/>
          <w:rFonts w:ascii="Times New Roman" w:hAnsi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" behindDoc="0" locked="0" layoutInCell="1" allowOverlap="1">
                <wp:simplePos x="0" y="0"/>
                <wp:positionH relativeFrom="margin">
                  <wp:posOffset>9525</wp:posOffset>
                </wp:positionH>
                <wp:positionV relativeFrom="paragraph">
                  <wp:posOffset>635</wp:posOffset>
                </wp:positionV>
                <wp:extent cx="1813560" cy="1808480"/>
                <wp:effectExtent l="0" t="0" r="0" b="0"/>
                <wp:wrapSquare wrapText="bothSides"/>
                <wp:docPr id="1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5247959" name="Рисунок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813559" cy="180847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6;o:allowoverlap:true;o:allowincell:true;mso-position-horizontal-relative:margin;margin-left:0.75pt;mso-position-horizontal:absolute;mso-position-vertical-relative:text;margin-top:0.05pt;mso-position-vertical:absolute;width:142.80pt;height:142.40pt;mso-wrap-distance-left:0.00pt;mso-wrap-distance-top:0.00pt;mso-wrap-distance-right:0.00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rPr>
          <w:rStyle w:val="1213"/>
          <w:rFonts w:ascii="Times New Roman" w:hAnsi="Times New Roman" w:eastAsia="Times New Roman" w:cs="Times New Roman"/>
          <w:sz w:val="32"/>
          <w:szCs w:val="32"/>
          <w:lang w:eastAsia="ru-RU"/>
        </w:rPr>
        <w:t xml:space="preserve">Муниципальное бюджетное</w:t>
      </w:r>
      <w:r>
        <w:rPr>
          <w:rStyle w:val="1213"/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Style w:val="1213"/>
          <w:rFonts w:ascii="Times New Roman" w:hAnsi="Times New Roman" w:eastAsia="Times New Roman" w:cs="Times New Roman"/>
          <w:sz w:val="32"/>
          <w:szCs w:val="32"/>
          <w:highlight w:val="none"/>
        </w:rPr>
      </w:r>
    </w:p>
    <w:p>
      <w:pPr>
        <w:pStyle w:val="1212"/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Style w:val="1213"/>
          <w:rFonts w:ascii="Times New Roman" w:hAnsi="Times New Roman" w:eastAsia="Times New Roman" w:cs="Times New Roman"/>
          <w:sz w:val="32"/>
          <w:szCs w:val="32"/>
          <w:lang w:eastAsia="ru-RU"/>
        </w:rPr>
        <w:t xml:space="preserve">общеобразовательное учреждение                        Гимназия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Новый Уренгой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212"/>
        <w:pBdr/>
        <w:spacing/>
        <w:ind/>
        <w:jc w:val="center"/>
        <w:rPr>
          <w:rFonts w:ascii="Times New Roman" w:hAnsi="Times New Roman" w:cs="Times New Roman"/>
          <w:sz w:val="32"/>
          <w:szCs w:val="32"/>
          <w:highlight w:val="none"/>
        </w:rPr>
      </w:pPr>
      <w:r>
        <w:rPr>
          <w:rStyle w:val="1213"/>
          <w:rFonts w:ascii="Times New Roman" w:hAnsi="Times New Roman" w:eastAsia="Times New Roman" w:cs="Times New Roman"/>
          <w:sz w:val="32"/>
          <w:szCs w:val="32"/>
          <w:lang w:eastAsia="ru-RU"/>
        </w:rPr>
        <w:t xml:space="preserve">ПРОЕКТНАЯ РАБОТА</w:t>
      </w:r>
      <w:r>
        <w:rPr>
          <w:rFonts w:ascii="Times New Roman" w:hAnsi="Times New Roman" w:eastAsia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lang w:val="ru-RU"/>
        </w:rPr>
        <w:t xml:space="preserve">ПО ИНФОРМАТИКЕ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r>
    </w:p>
    <w:p>
      <w:pPr>
        <w:pStyle w:val="1212"/>
        <w:pBdr/>
        <w:spacing/>
        <w:ind/>
        <w:jc w:val="center"/>
        <w:rPr>
          <w:rFonts w:ascii="Times New Roman" w:hAnsi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  <w:t xml:space="preserve">Профиль Информационная безопасность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/>
        </w:rPr>
      </w:r>
    </w:p>
    <w:p>
      <w:pPr>
        <w:pStyle w:val="1212"/>
        <w:pBdr/>
        <w:spacing/>
        <w:ind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highlight w:val="none"/>
          <w:lang w:val="en-US"/>
        </w:rPr>
        <w:t xml:space="preserve">P2P-</w:t>
      </w:r>
      <w:r>
        <w:rPr>
          <w:rFonts w:ascii="Times New Roman" w:hAnsi="Times New Roman" w:eastAsia="Times New Roman" w:cs="Times New Roman"/>
          <w:sz w:val="52"/>
          <w:szCs w:val="52"/>
          <w:highlight w:val="none"/>
          <w:lang w:val="ru-RU"/>
        </w:rPr>
        <w:t xml:space="preserve">сеть нового поколения для </w:t>
      </w:r>
      <w:r>
        <w:rPr>
          <w:rFonts w:ascii="Times New Roman" w:hAnsi="Times New Roman" w:eastAsia="Times New Roman" w:cs="Times New Roman"/>
          <w:sz w:val="52"/>
          <w:szCs w:val="52"/>
          <w:highlight w:val="none"/>
          <w:lang w:val="en-US"/>
        </w:rPr>
        <w:t xml:space="preserve">dApps </w:t>
      </w:r>
      <w:r>
        <w:rPr>
          <w:rFonts w:ascii="Times New Roman" w:hAnsi="Times New Roman" w:eastAsia="Times New Roman" w:cs="Times New Roman"/>
          <w:sz w:val="52"/>
          <w:szCs w:val="52"/>
          <w:highlight w:val="none"/>
          <w:lang w:val="ru-RU"/>
        </w:rPr>
        <w:t xml:space="preserve">и пользовательской идентификации на основе D</w:t>
      </w:r>
      <w:r>
        <w:rPr>
          <w:rFonts w:ascii="Times New Roman" w:hAnsi="Times New Roman" w:eastAsia="Times New Roman" w:cs="Times New Roman"/>
          <w:sz w:val="52"/>
          <w:szCs w:val="52"/>
          <w:highlight w:val="none"/>
          <w:lang w:val="en-US"/>
        </w:rPr>
        <w:t xml:space="preserve">AG</w:t>
      </w:r>
      <w:r>
        <w:rPr>
          <w:rFonts w:ascii="Times New Roman" w:hAnsi="Times New Roman" w:eastAsia="Times New Roman" w:cs="Times New Roman"/>
          <w:sz w:val="52"/>
          <w:szCs w:val="52"/>
        </w:rPr>
        <w:t xml:space="preserve"> и </w:t>
      </w:r>
      <w:r>
        <w:rPr>
          <w:rFonts w:ascii="Times New Roman" w:hAnsi="Times New Roman" w:eastAsia="Times New Roman" w:cs="Times New Roman"/>
          <w:sz w:val="52"/>
          <w:szCs w:val="52"/>
          <w:lang w:val="en-US"/>
        </w:rPr>
        <w:t xml:space="preserve">Web3</w:t>
      </w:r>
      <w:r>
        <w:rPr>
          <w:rFonts w:ascii="Times New Roman" w:hAnsi="Times New Roman" w:eastAsia="Times New Roman" w:cs="Times New Roman"/>
          <w:sz w:val="52"/>
          <w:szCs w:val="52"/>
          <w:lang w:val="ru-RU"/>
        </w:rPr>
        <w:t xml:space="preserve">-подходов</w:t>
      </w:r>
      <w:r>
        <w:rPr>
          <w:rFonts w:ascii="Times New Roman" w:hAnsi="Times New Roman" w:eastAsia="Times New Roman" w:cs="Times New Roman"/>
          <w:sz w:val="52"/>
          <w:szCs w:val="52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205AB4C9"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297462C9"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1213"/>
          <w:rFonts w:ascii="Times New Roman" w:hAnsi="Times New Roman" w:eastAsia="Times New Roman" w:cs="Times New Roman"/>
          <w:b/>
          <w:bCs/>
          <w:sz w:val="28"/>
          <w:szCs w:val="28"/>
        </w:rPr>
        <w:t xml:space="preserve">Исполнитель: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1213"/>
          <w:rFonts w:ascii="Times New Roman" w:hAnsi="Times New Roman" w:eastAsia="Times New Roman" w:cs="Times New Roman"/>
          <w:sz w:val="28"/>
          <w:szCs w:val="28"/>
        </w:rPr>
        <w:t xml:space="preserve">Учащийся 11 класса </w:t>
      </w:r>
      <w:r>
        <w:rPr>
          <w:rStyle w:val="1213"/>
          <w:rFonts w:ascii="Times New Roman" w:hAnsi="Times New Roman" w:eastAsia="Times New Roman" w:cs="Times New Roman"/>
          <w:i/>
          <w:iCs/>
          <w:sz w:val="28"/>
          <w:szCs w:val="28"/>
        </w:rPr>
        <w:t xml:space="preserve">Брылёв</w:t>
      </w:r>
      <w:r>
        <w:rPr>
          <w:rStyle w:val="1213"/>
          <w:rFonts w:ascii="Times New Roman" w:hAnsi="Times New Roman" w:eastAsia="Times New Roman" w:cs="Times New Roman"/>
          <w:i/>
          <w:iCs/>
          <w:sz w:val="28"/>
          <w:szCs w:val="28"/>
        </w:rPr>
        <w:t xml:space="preserve"> Альберт Витальевич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1213"/>
          <w:rFonts w:ascii="Times New Roman" w:hAnsi="Times New Roman" w:eastAsia="Times New Roman" w:cs="Times New Roman"/>
          <w:b/>
          <w:bCs/>
          <w:sz w:val="28"/>
          <w:szCs w:val="28"/>
        </w:rPr>
        <w:t xml:space="preserve">Руководитель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Style w:val="1213"/>
          <w:rFonts w:ascii="Times New Roman" w:hAnsi="Times New Roman" w:eastAsia="Times New Roman" w:cs="Times New Roman"/>
          <w:i/>
          <w:iCs/>
          <w:sz w:val="28"/>
          <w:szCs w:val="28"/>
        </w:rPr>
        <w:t xml:space="preserve">Оборин Дмитрий Евгеньевич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</w:r>
    </w:p>
    <w:p>
      <w:pPr>
        <w:pStyle w:val="1212"/>
        <w:pBdr/>
        <w:spacing/>
        <w:ind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</w:rPr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</w:p>
    <w:p>
      <w:pPr>
        <w:pBdr/>
        <w:spacing/>
        <w:ind w:firstLine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br/>
      </w:r>
      <w:r>
        <w:rPr>
          <w:rFonts w:ascii="Times New Roman" w:hAnsi="Times New Roman" w:eastAsia="Times New Roman" w:cs="Times New Roman"/>
          <w:b/>
          <w:sz w:val="36"/>
          <w:szCs w:val="36"/>
        </w:rPr>
      </w:r>
      <w:r>
        <w:rPr>
          <w:rFonts w:ascii="Times New Roman" w:hAnsi="Times New Roman" w:eastAsia="Times New Roman" w:cs="Times New Roman"/>
          <w:b/>
          <w:sz w:val="36"/>
          <w:szCs w:val="36"/>
        </w:rPr>
      </w:r>
    </w:p>
    <w:p w14:paraId="607793BE">
      <w:pPr>
        <w:pBdr/>
        <w:shd w:val="nil" w:color="auto"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sz w:val="32"/>
          <w:szCs w:val="36"/>
          <w:highlight w:val="none"/>
        </w:rPr>
        <w:t xml:space="preserve">РЕФЕРАТ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09DC9AF5">
      <w:pPr>
        <w:pBdr/>
        <w:shd w:val="nil" w:color="000000"/>
        <w:spacing w:line="360" w:lineRule="auto"/>
        <w:ind w:firstLine="0"/>
        <w:jc w:val="left"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14:ligatures w14:val="none"/>
        </w:rPr>
      </w:r>
      <w:r>
        <w:rPr>
          <w:rFonts w:ascii="Times New Roman" w:hAnsi="Times New Roman" w:eastAsia="Times New Roman" w:cs="Times New Roman"/>
          <w14:ligatures w14:val="none"/>
        </w:rPr>
      </w:r>
      <w:r>
        <w:rPr>
          <w:rFonts w:ascii="Times New Roman" w:hAnsi="Times New Roman" w:eastAsia="Times New Roman" w:cs="Times New Roman"/>
          <w14:ligatures w14:val="none"/>
        </w:rPr>
      </w:r>
    </w:p>
    <w:p w14:paraId="0668C708">
      <w:pPr>
        <w:pBdr/>
        <w:shd w:val="nil" w:color="000000"/>
        <w:spacing w:line="360" w:lineRule="auto"/>
        <w:ind w:firstLine="0"/>
        <w:jc w:val="left"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14:ligatures w14:val="none"/>
        </w:rPr>
      </w:r>
      <w:r>
        <w:rPr>
          <w:rFonts w:ascii="Times New Roman" w:hAnsi="Times New Roman" w:eastAsia="Times New Roman" w:cs="Times New Roman"/>
          <w14:ligatures w14:val="none"/>
        </w:rPr>
      </w:r>
      <w:r>
        <w:rPr>
          <w:rFonts w:ascii="Times New Roman" w:hAnsi="Times New Roman" w:eastAsia="Times New Roman" w:cs="Times New Roman"/>
          <w14:ligatures w14:val="none"/>
        </w:rPr>
      </w:r>
    </w:p>
    <w:p w14:paraId="247D6DC8">
      <w:pPr>
        <w:pBdr/>
        <w:shd w:val="nil" w:color="000000"/>
        <w:spacing w:line="300" w:lineRule="auto"/>
        <w:ind w:firstLine="0"/>
        <w:jc w:val="left"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b/>
          <w:sz w:val="32"/>
          <w:szCs w:val="36"/>
          <w:highlight w:val="none"/>
        </w:rPr>
      </w:r>
      <w:r>
        <w:rPr>
          <w:rFonts w:ascii="Times New Roman" w:hAnsi="Times New Roman" w:eastAsia="Times New Roman" w:cs="Times New Roman"/>
          <w14:ligatures w14:val="none"/>
        </w:rPr>
      </w:r>
      <w:r>
        <w:rPr>
          <w:rFonts w:ascii="Times New Roman" w:hAnsi="Times New Roman" w:eastAsia="Times New Roman" w:cs="Times New Roman"/>
          <w14:ligatures w14:val="none"/>
        </w:rPr>
      </w:r>
    </w:p>
    <w:p w14:paraId="566E3274">
      <w:pPr>
        <w:pBdr/>
        <w:shd w:val="nil" w:color="000000"/>
        <w:spacing w:line="360" w:lineRule="auto"/>
        <w:ind w:firstLine="0"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szCs w:val="28"/>
          <w:highlight w:val="none"/>
        </w:rPr>
        <w:t xml:space="preserve">Объём работы: </w:t>
      </w:r>
      <w:r>
        <w:rPr>
          <w:rFonts w:ascii="Times New Roman" w:hAnsi="Times New Roman" w:eastAsia="Times New Roman" w:cs="Times New Roman"/>
          <w:b/>
          <w:sz w:val="24"/>
          <w:szCs w:val="28"/>
          <w:highlight w:val="none"/>
        </w:rPr>
        <w:br/>
        <w:t xml:space="preserve">Количество рисунков: </w:t>
      </w:r>
      <w:r>
        <w:rPr>
          <w:rFonts w:ascii="Times New Roman" w:hAnsi="Times New Roman" w:eastAsia="Times New Roman" w:cs="Times New Roman"/>
          <w:b/>
          <w:sz w:val="24"/>
          <w:szCs w:val="28"/>
          <w:highlight w:val="none"/>
        </w:rPr>
        <w:br/>
        <w:t xml:space="preserve">Количество использованных источников: </w:t>
      </w:r>
      <w:r>
        <w:rPr>
          <w:rFonts w:ascii="Times New Roman" w:hAnsi="Times New Roman" w:eastAsia="Times New Roman" w:cs="Times New Roman"/>
          <w:b/>
          <w:sz w:val="32"/>
          <w:szCs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sz w:val="32"/>
          <w:szCs w:val="36"/>
        </w:rPr>
        <w:t xml:space="preserve">Оглавление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sdt>
      <w:sdtPr>
        <w15:appearance w15:val="boundingBox"/>
        <w:id w:val="761495154"/>
        <w:docPartObj>
          <w:docPartGallery w:val="Table of Contents"/>
          <w:docPartUnique w:val="true"/>
        </w:docPartObj>
        <w:rPr>
          <w:rFonts w:eastAsiaTheme="minorHAnsi" w:cstheme="minorBidi"/>
          <w:b w:val="0"/>
          <w:color w:val="auto"/>
          <w:sz w:val="24"/>
          <w:szCs w:val="24"/>
        </w:rPr>
      </w:sdtPr>
      <w:sdtContent>
        <w:p>
          <w:pPr>
            <w:pStyle w:val="1194"/>
            <w:pBdr/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19D5EBA2">
          <w:pPr>
            <w:pStyle w:val="1207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TOC \o "1-3" \h \z \u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ascii="Times New Roman" w:hAnsi="Times New Roman" w:cs="Times New Roman"/>
            </w:rPr>
          </w:r>
          <w:hyperlink w:tooltip="#_Toc189164375" w:anchor="_Toc189164375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ИСПОЛЬЗУЕМЫЕ ТЕРМИНЫ И СОКРАЩЕНИЯ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_Toc189164375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58E88FDC">
          <w:pPr>
            <w:pStyle w:val="1207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hyperlink w:tooltip="#_Toc189164376" w:anchor="_Toc189164376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ВВЕДЕНИЕ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_Toc189164376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5488A68">
          <w:pPr>
            <w:pStyle w:val="1207"/>
            <w:pBdr/>
            <w:tabs>
              <w:tab w:val="right" w:leader="dot" w:pos="9016"/>
            </w:tabs>
            <w:spacing/>
            <w:ind/>
            <w:rPr>
              <w:highlight w:val="none"/>
            </w:rPr>
          </w:pPr>
          <w:hyperlink w:tooltip="#_Toc189164377" w:anchor="_Toc189164377" w:history="1">
            <w:r>
              <w:rPr>
                <w:rStyle w:val="1208"/>
              </w:rPr>
            </w:r>
            <w:r>
              <w:rPr>
                <w:rStyle w:val="1208"/>
              </w:rPr>
              <w:t xml:space="preserve">1.</w:t>
            </w:r>
            <w:r>
              <w:rPr>
                <w:rStyle w:val="1208"/>
              </w:rPr>
              <w:t xml:space="preserve"> </w:t>
            </w:r>
            <w:r>
              <w:rPr>
                <w:rStyle w:val="1208"/>
              </w:rPr>
              <w:t xml:space="preserve">Анализ предметной области</w:t>
            </w:r>
            <w:r>
              <w:rPr>
                <w:rStyle w:val="1208"/>
                <w:highlight w:val="none"/>
              </w:rPr>
            </w:r>
            <w:r>
              <w:tab/>
            </w:r>
            <w:r>
              <w:fldChar w:fldCharType="begin"/>
              <w:instrText xml:space="preserve">PAGEREF _Toc189164377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 w14:paraId="4993F6C8">
          <w:pPr>
            <w:pStyle w:val="1210"/>
            <w:pBdr/>
            <w:tabs>
              <w:tab w:val="left" w:leader="none" w:pos="1020"/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hyperlink w:tooltip="#_Toc189164378" w:anchor="_Toc189164378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1.1 </w:t>
            </w:r>
            <w:r>
              <w:rPr>
                <w:rStyle w:val="1208"/>
                <w:rFonts w:ascii="Times New Roman" w:hAnsi="Times New Roman" w:eastAsia="Times New Roman" w:cs="Times New Roman"/>
                <w:lang w:val="ru-RU"/>
              </w:rPr>
              <w:t xml:space="preserve">Описание сферы работы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ab/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fldChar w:fldCharType="begin"/>
              <w:instrText xml:space="preserve">PAGEREF _Toc189164378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72F40F7">
          <w:pPr>
            <w:pStyle w:val="1210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hyperlink w:tooltip="#_Toc189164379" w:anchor="_Toc189164379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1.2 Описание проблемы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_Toc189164379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28C0AF8">
          <w:pPr>
            <w:pStyle w:val="1210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hyperlink w:tooltip="#_Toc189164380" w:anchor="_Toc189164380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3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Актуальность проблемы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_Toc189164380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B4A709D">
          <w:pPr>
            <w:pStyle w:val="1210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hyperlink w:tooltip="#_Toc189164381" w:anchor="_Toc189164381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1.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4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Анализ аналогичных</w:t>
            </w:r>
            <w:r>
              <w:rPr>
                <w:rStyle w:val="1208"/>
                <w:rFonts w:ascii="Times New Roman" w:hAnsi="Times New Roman" w:eastAsia="Times New Roman" w:cs="Times New Roman"/>
                <w:lang w:val="ru-RU"/>
              </w:rPr>
              <w:t xml:space="preserve"> 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решений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_Toc189164381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286E0D43">
          <w:pPr>
            <w:pStyle w:val="1210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hyperlink w:tooltip="#_Toc189164382" w:anchor="_Toc189164382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1.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5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Аудитория проект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_Toc189164382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200757E6">
          <w:pPr>
            <w:pStyle w:val="1207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89164383" w:anchor="_Toc189164383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2. 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РЕШЕНИЕ ПРОБЛЕМЫ</w:t>
            </w:r>
            <w:r>
              <w:rPr>
                <w:rStyle w:val="1208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_Toc189164383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2431EA58">
          <w:pPr>
            <w:pStyle w:val="1210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hyperlink w:tooltip="#_Toc189164384" w:anchor="_Toc189164384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2.1 Формализация проблемы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_Toc189164384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538B96AF">
          <w:pPr>
            <w:pStyle w:val="1210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hyperlink w:tooltip="#_Toc189164385" w:anchor="_Toc189164385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2.2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Описание существующих алгоритмов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_Toc189164385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267B67A3">
          <w:pPr>
            <w:pStyle w:val="1210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89164386" w:anchor="_Toc189164386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2.3 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Описание алгоритма решения проблемы</w:t>
            </w:r>
            <w:r>
              <w:rPr>
                <w:rStyle w:val="1208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_Toc189164386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0E0491F7">
          <w:pPr>
            <w:pStyle w:val="1210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89164387" w:anchor="_Toc189164387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2.4 Нормативно-правовые аспекты решения проблемы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_Toc189164387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5FF318EF">
          <w:pPr>
            <w:pStyle w:val="1207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hyperlink w:tooltip="#_Toc189164388" w:anchor="_Toc189164388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3. 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ОПИСАНИЕ РЕАЛИЗАЦИИ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_Toc189164388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8315753">
          <w:pPr>
            <w:pStyle w:val="1210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hyperlink w:tooltip="#_Toc189164389" w:anchor="_Toc189164389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3.1 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Техническое задание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_Toc189164389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05C7E244">
          <w:pPr>
            <w:pStyle w:val="1210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hyperlink w:tooltip="#_Toc189164390" w:anchor="_Toc189164390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3.2 Описание идеи проекта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_Toc189164390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4D5A0461">
          <w:pPr>
            <w:pStyle w:val="1210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89164391" w:anchor="_Toc189164391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3.3 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Используемые технологии</w:t>
            </w:r>
            <w:r>
              <w:rPr>
                <w:rStyle w:val="1208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_Toc189164391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6FF8254E">
          <w:pPr>
            <w:pStyle w:val="1210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hyperlink w:tooltip="#_Toc189164392" w:anchor="_Toc189164392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3.4 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Доказательство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 работоспособности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_Toc189164392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231B4503">
          <w:pPr>
            <w:pStyle w:val="1210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89164393" w:anchor="_Toc189164393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3.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5 Текущая реализация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 проекта</w:t>
            </w:r>
            <w:r>
              <w:rPr>
                <w:rStyle w:val="1208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_Toc189164393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2533B1D3">
          <w:pPr>
            <w:pStyle w:val="1210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89164394" w:anchor="_Toc189164394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3.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6 Тестирование</w:t>
            </w:r>
            <w:r>
              <w:rPr>
                <w:rStyle w:val="1208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_Toc189164394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15CEF827">
          <w:pPr>
            <w:pStyle w:val="1210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89164395" w:anchor="_Toc189164395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3.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7 </w:t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Перспективы развития проекта.</w:t>
            </w:r>
            <w:r>
              <w:rPr>
                <w:rStyle w:val="1208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_Toc189164395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05231D6B">
          <w:pPr>
            <w:pStyle w:val="1207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hyperlink w:tooltip="#_Toc189164396" w:anchor="_Toc189164396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ЗАКЛЮЧЕНИЕ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_Toc189164396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3579CB4B">
          <w:pPr>
            <w:pStyle w:val="1207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hyperlink w:tooltip="#_Toc189164397" w:anchor="_Toc189164397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СПИСОК ЛИТЕРАТУРЫ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_Toc189164397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4B7E15F6">
          <w:pPr>
            <w:pStyle w:val="1207"/>
            <w:pBdr/>
            <w:tabs>
              <w:tab w:val="right" w:leader="dot" w:pos="9016"/>
            </w:tabs>
            <w:spacing/>
            <w:ind/>
            <w:rPr>
              <w:rFonts w:ascii="Times New Roman" w:hAnsi="Times New Roman" w:cs="Times New Roman"/>
            </w:rPr>
          </w:pPr>
          <w:hyperlink w:tooltip="#_Toc189164398" w:anchor="_Toc189164398" w:history="1">
            <w:r>
              <w:rPr>
                <w:rStyle w:val="1208"/>
              </w:rPr>
            </w:r>
            <w:r>
              <w:rPr>
                <w:rStyle w:val="1208"/>
                <w:rFonts w:ascii="Times New Roman" w:hAnsi="Times New Roman" w:eastAsia="Times New Roman" w:cs="Times New Roman"/>
              </w:rPr>
              <w:t xml:space="preserve">ПРИЛОЖЕНИЕ 1</w:t>
            </w:r>
            <w:r>
              <w:rPr>
                <w:rStyle w:val="1208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_Toc189164398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4FB40A06">
          <w:pPr>
            <w:pBdr/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</w:rPr>
          </w:r>
          <w:r/>
        </w:p>
      </w:sdtContent>
    </w:sdt>
    <w:p>
      <w:pPr>
        <w:pStyle w:val="1194"/>
        <w:pBdr/>
        <w:spacing/>
        <w:ind/>
        <w:rPr>
          <w:rFonts w:ascii="Times New Roman" w:hAnsi="Times New Roman" w:cs="Times New Roman"/>
        </w:rPr>
      </w:pPr>
      <w:r/>
      <w:bookmarkStart w:id="3" w:name="_Toc189164375"/>
      <w:r>
        <w:rPr>
          <w:rFonts w:ascii="Times New Roman" w:hAnsi="Times New Roman" w:eastAsia="Times New Roman" w:cs="Times New Roman"/>
        </w:rPr>
        <w:t xml:space="preserve">ИСПОЛЬЗУЕМЫЕ ТЕРМИНЫ И СОКРАЩЕНИЯ</w:t>
      </w:r>
      <w:r>
        <w:rPr>
          <w:rFonts w:ascii="Times New Roman" w:hAnsi="Times New Roman" w:eastAsia="Times New Roman" w:cs="Times New Roman"/>
        </w:rPr>
      </w:r>
      <w:bookmarkEnd w:id="3"/>
      <w:r/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0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 w:themeColor="text1"/>
        </w:rPr>
      </w:r>
      <w:r>
        <w:rPr>
          <w:rFonts w:ascii="Times New Roman" w:hAnsi="Times New Roman" w:eastAsia="Times New Roman" w:cs="Times New Roman"/>
          <w:b/>
          <w:color w:val="000000" w:themeColor="text1"/>
        </w:rPr>
        <w:br w:type="page" w:clear="all"/>
      </w:r>
      <w:r>
        <w:rPr>
          <w:rFonts w:ascii="Times New Roman" w:hAnsi="Times New Roman" w:eastAsia="Times New Roman" w:cs="Times New Roman" w:eastAsiaTheme="majorEastAsia"/>
          <w:b/>
          <w:color w:val="000000" w:themeColor="text1"/>
          <w:sz w:val="32"/>
          <w:szCs w:val="32"/>
        </w:rPr>
      </w:r>
      <w:r>
        <w:rPr>
          <w:rFonts w:ascii="Times New Roman" w:hAnsi="Times New Roman" w:eastAsia="Times New Roman" w:cs="Times New Roman" w:eastAsiaTheme="majorEastAsia"/>
          <w:b/>
          <w:color w:val="000000" w:themeColor="text1"/>
          <w:sz w:val="32"/>
          <w:szCs w:val="32"/>
        </w:rPr>
      </w:r>
    </w:p>
    <w:p>
      <w:pPr>
        <w:pStyle w:val="1194"/>
        <w:pBdr/>
        <w:spacing/>
        <w:ind/>
        <w:rPr>
          <w:rFonts w:ascii="Times New Roman" w:hAnsi="Times New Roman" w:cs="Times New Roman"/>
        </w:rPr>
      </w:pPr>
      <w:r/>
      <w:bookmarkStart w:id="4" w:name="_Toc189164376"/>
      <w:r>
        <w:rPr>
          <w:rFonts w:ascii="Times New Roman" w:hAnsi="Times New Roman" w:eastAsia="Times New Roman" w:cs="Times New Roman"/>
        </w:rPr>
        <w:t xml:space="preserve">ВВЕДЕНИЕ</w:t>
      </w:r>
      <w:r>
        <w:rPr>
          <w:rFonts w:ascii="Times New Roman" w:hAnsi="Times New Roman" w:eastAsia="Times New Roman" w:cs="Times New Roman"/>
        </w:rPr>
      </w:r>
      <w:bookmarkEnd w:id="4"/>
      <w:r/>
      <w:r>
        <w:rPr>
          <w:rFonts w:ascii="Times New Roman" w:hAnsi="Times New Roman" w:eastAsia="Times New Roman" w:cs="Times New Roman"/>
        </w:rPr>
      </w:r>
    </w:p>
    <w:p w14:paraId="28F19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Современный интернет в основном базируется на централизованных      серверах, выполняющие функции хранения данных, управления учётными записями и маршрутизации информации. Фактически централизация     упрощает разработку и обслуживание, но и приводит к зависимо</w:t>
      </w:r>
      <w:r>
        <w:rPr>
          <w:sz w:val="28"/>
          <w:szCs w:val="28"/>
        </w:rPr>
        <w:t xml:space="preserve">сти    пользователей от инфраструктуры отдельных платформ, создавая единую точку отказа и повышая риски утечки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3DF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</w:rPr>
        <w:t xml:space="preserve">В последнее время</w:t>
      </w:r>
      <w:r>
        <w:rPr>
          <w:sz w:val="28"/>
          <w:szCs w:val="28"/>
        </w:rPr>
        <w:t xml:space="preserve"> активно развивается концепция Web3, несущая переход к децентрализованной архитектуре сети, где пользователи в первую очередь  общаются напрямую, а идентификация и управление данными реализуются с помощью криптографических меха</w:t>
      </w:r>
      <w:r>
        <w:rPr>
          <w:sz w:val="28"/>
          <w:szCs w:val="28"/>
        </w:rPr>
        <w:t xml:space="preserve">низмов.</w:t>
      </w:r>
      <w:r/>
    </w:p>
    <w:p w14:paraId="67771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Подобные технологии рассматриваются как базис формирования по     настоящему нового интернета, где пользователи получают больший контроль над собственными данными и каналами связи, а прил</w:t>
      </w:r>
      <w:r>
        <w:rPr>
          <w:sz w:val="28"/>
          <w:szCs w:val="28"/>
        </w:rPr>
        <w:t xml:space="preserve">ожения смогут      функционировать без постоянной зависимости от централизованных     серверов.</w:t>
      </w:r>
      <w:r>
        <w:rPr>
          <w:sz w:val="28"/>
          <w:szCs w:val="28"/>
        </w:rPr>
      </w:r>
    </w:p>
    <w:p w14:paraId="2E47C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highlight w:val="none"/>
        </w:rPr>
      </w:pPr>
      <w:r>
        <w:rPr>
          <w:sz w:val="28"/>
          <w:szCs w:val="28"/>
        </w:rPr>
        <w:t xml:space="preserve">Конечно, эти идеалы остаются не реализованными из-за проблем     проектирования эффективной и удобной архитектуры, это по прежнему сложная инженерная задача. Необходимо обеспечить надёжную     идентификацию пользователей, устойчивую маршрутизацию узлов,      безопасны</w:t>
      </w:r>
      <w:r>
        <w:rPr>
          <w:sz w:val="28"/>
          <w:szCs w:val="28"/>
        </w:rPr>
        <w:t xml:space="preserve">й обмен данными и возможность разработки </w:t>
      </w:r>
      <w:r>
        <w:rPr>
          <w:sz w:val="28"/>
          <w:szCs w:val="28"/>
          <w:lang w:val="en-US"/>
        </w:rPr>
        <w:t xml:space="preserve">dApps</w:t>
      </w:r>
      <w:r>
        <w:rPr>
          <w:sz w:val="28"/>
          <w:szCs w:val="28"/>
        </w:rPr>
        <w:t xml:space="preserve">, оставаясь при этом удобной, доступной и оптимизированной технологией.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89C79D"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A59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1194"/>
        <w:pBdr/>
        <w:spacing/>
        <w:ind w:firstLine="0"/>
        <w:rPr>
          <w:highlight w:val="none"/>
          <w14:ligatures w14:val="none"/>
        </w:rPr>
      </w:pPr>
      <w:r/>
      <w:bookmarkStart w:id="5" w:name="_Toc189164377"/>
      <w:r/>
      <w:bookmarkStart w:id="2" w:name="_Toc189164374"/>
      <w:r>
        <w:t xml:space="preserve">1.</w:t>
      </w:r>
      <w:r>
        <w:t xml:space="preserve"> </w:t>
      </w:r>
      <w:r>
        <w:t xml:space="preserve">Анализ предметной области</w:t>
      </w:r>
      <w:bookmarkEnd w:id="5"/>
      <w:r/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szCs w:val="36"/>
        </w:rPr>
      </w:r>
      <w:r>
        <w:rPr>
          <w:rFonts w:ascii="Times New Roman" w:hAnsi="Times New Roman" w:eastAsia="Times New Roman" w:cs="Times New Roman"/>
          <w:b/>
          <w:sz w:val="32"/>
          <w:szCs w:val="36"/>
        </w:rPr>
      </w:r>
      <w:r>
        <w:rPr>
          <w:rFonts w:ascii="Times New Roman" w:hAnsi="Times New Roman" w:eastAsia="Times New Roman" w:cs="Times New Roman"/>
          <w:b/>
          <w:sz w:val="32"/>
          <w:szCs w:val="36"/>
        </w:rPr>
      </w:r>
      <w:r>
        <w:rPr>
          <w:highlight w:val="none"/>
          <w14:ligatures w14:val="none"/>
        </w:rPr>
      </w:r>
    </w:p>
    <w:p>
      <w:pPr>
        <w:pStyle w:val="1195"/>
        <w:pBdr/>
        <w:spacing/>
        <w:ind/>
        <w:rPr>
          <w:rFonts w:ascii="Times New Roman" w:hAnsi="Times New Roman" w:cs="Times New Roman"/>
        </w:rPr>
      </w:pPr>
      <w:r/>
      <w:bookmarkStart w:id="6" w:name="_Toc189164378"/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ascii="Times New Roman" w:hAnsi="Times New Roman" w:eastAsia="Times New Roman" w:cs="Times New Roman"/>
          <w:lang w:val="ru-RU"/>
        </w:rPr>
        <w:t xml:space="preserve">Описание сферы работы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</w:r>
      <w:bookmarkEnd w:id="6"/>
      <w:r/>
      <w:r>
        <w:rPr>
          <w:rFonts w:ascii="Times New Roman" w:hAnsi="Times New Roman" w:eastAsia="Times New Roman" w:cs="Times New Roman"/>
        </w:rPr>
      </w:r>
    </w:p>
    <w:p w14:paraId="1E1B7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sz w:val="28"/>
          <w:szCs w:val="24"/>
        </w:rPr>
        <w:t xml:space="preserve">Работа касается децентрализованных одноранговых сетей, где узлы общаются напрямую, без каких-либо посредников, используются криптографические способы идентификации и распределённое хранение информации и маршрутизации по </w:t>
      </w:r>
      <w:r>
        <w:rPr>
          <w:sz w:val="28"/>
          <w:szCs w:val="24"/>
          <w:lang w:val="en-US"/>
        </w:rPr>
        <w:t xml:space="preserve">p2p.</w:t>
      </w:r>
      <w:r>
        <w:rPr>
          <w:sz w:val="28"/>
          <w:szCs w:val="24"/>
          <w:lang w:val="ru-RU"/>
        </w:rPr>
        <w:t xml:space="preserve"> Это основа всего.</w:t>
      </w:r>
      <w:r>
        <w:rPr>
          <w:sz w:val="28"/>
          <w:szCs w:val="24"/>
        </w:rPr>
      </w:r>
    </w:p>
    <w:p w14:paraId="3E9AD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4"/>
        </w:rPr>
        <w:t xml:space="preserve">Одной из главных проблем в p2p-сетях, это как найти другие узлы и подключиться к ним. В реальном мире очень многие устройства находятся за NAT и фаерволами, и прямое соединение получается не сразу или никогда.</w:t>
      </w:r>
      <w:r>
        <w:rPr>
          <w:sz w:val="28"/>
          <w:szCs w:val="24"/>
          <w:highlight w:val="none"/>
        </w:rPr>
      </w:r>
      <w:r>
        <w:rPr>
          <w:sz w:val="28"/>
          <w:szCs w:val="28"/>
          <w:highlight w:val="none"/>
        </w:rPr>
      </w:r>
    </w:p>
    <w:p w14:paraId="24B53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sz w:val="28"/>
          <w:szCs w:val="24"/>
        </w:rPr>
        <w:t xml:space="preserve">Ещё важна децентрализованная идентификация пользователей. DID-идентификаторы помогают описывать людей, устройства или сервисы с помощью крипто-ключей и специальных документов (DID-documents), </w:t>
      </w:r>
      <w:r>
        <w:rPr>
          <w:sz w:val="28"/>
          <w:szCs w:val="24"/>
        </w:rPr>
        <w:t xml:space="preserve">содержащих методы аутентификации и сервисные endpoint’ы.</w:t>
      </w:r>
      <w:r>
        <w:rPr>
          <w:sz w:val="28"/>
          <w:szCs w:val="24"/>
        </w:rPr>
      </w:r>
    </w:p>
    <w:p w14:paraId="3BA89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4"/>
        </w:rPr>
        <w:t xml:space="preserve">Распределённое хранение и согласование данных тоже играет роль. Во многих случаях применяется распределённая хеш </w:t>
      </w:r>
      <w:r>
        <w:rPr>
          <w:sz w:val="28"/>
          <w:szCs w:val="24"/>
        </w:rPr>
        <w:t xml:space="preserve">таблица</w:t>
      </w:r>
      <w:r>
        <w:rPr>
          <w:sz w:val="28"/>
          <w:szCs w:val="24"/>
        </w:rPr>
        <w:t xml:space="preserve"> (DHT) для  хранения и распространения метаданных и маршрутизации. Это помогает держать в порядке всю систему без единого сервера.</w:t>
      </w:r>
      <w:r>
        <w:rPr>
          <w:rFonts w:ascii="Times New Roman" w:hAnsi="Times New Roman" w:eastAsia="Times New Roman" w:cs="Times New Roman"/>
          <w:sz w:val="28"/>
          <w:szCs w:val="24"/>
        </w:rPr>
      </w:r>
    </w:p>
    <w:p w14:paraId="32D9C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32"/>
          <w:szCs w:val="28"/>
          <w:highlight w:val="none"/>
        </w:rPr>
      </w:r>
      <w:r>
        <w:rPr>
          <w:sz w:val="28"/>
          <w:szCs w:val="24"/>
        </w:rPr>
        <w:t xml:space="preserve">Развитие идёт в сторону распределённых реестров, например блокчейн и направленные ациклические графы (DAG). Они позволяют хранить данные в у всех и для всех и обеспечива</w:t>
      </w:r>
      <w:r>
        <w:rPr>
          <w:sz w:val="28"/>
          <w:szCs w:val="24"/>
        </w:rPr>
        <w:t xml:space="preserve">ть их проверяемость без необходимости доверять одному центральному участнику.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sz w:val="28"/>
          <w:szCs w:val="24"/>
          <w:highlight w:val="none"/>
        </w:rPr>
      </w:r>
      <w:r>
        <w:rPr>
          <w:sz w:val="28"/>
          <w:szCs w:val="24"/>
          <w:highlight w:val="none"/>
        </w:rPr>
      </w:r>
      <w:r>
        <w:rPr>
          <w:sz w:val="28"/>
          <w:szCs w:val="24"/>
          <w:highlight w:val="none"/>
        </w:rPr>
      </w:r>
      <w:r>
        <w:rPr>
          <w:sz w:val="28"/>
          <w:szCs w:val="28"/>
          <w:highlight w:val="none"/>
        </w:rPr>
      </w:r>
    </w:p>
    <w:p w14:paraId="494789B1">
      <w:pPr>
        <w:pBdr/>
        <w:shd w:val="nil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195"/>
        <w:pBdr/>
        <w:spacing/>
        <w:ind/>
        <w:rPr>
          <w:rFonts w:ascii="Times New Roman" w:hAnsi="Times New Roman" w:cs="Times New Roman"/>
        </w:rPr>
      </w:pPr>
      <w:r/>
      <w:bookmarkStart w:id="7" w:name="_Toc189164379"/>
      <w:r>
        <w:rPr>
          <w:rFonts w:ascii="Times New Roman" w:hAnsi="Times New Roman" w:eastAsia="Times New Roman" w:cs="Times New Roman"/>
        </w:rPr>
        <w:t xml:space="preserve">1.2 Описание проблемы</w:t>
      </w:r>
      <w:r>
        <w:rPr>
          <w:rFonts w:ascii="Times New Roman" w:hAnsi="Times New Roman" w:eastAsia="Times New Roman" w:cs="Times New Roman"/>
        </w:rPr>
      </w:r>
      <w:bookmarkEnd w:id="7"/>
      <w:r/>
      <w:r>
        <w:rPr>
          <w:rFonts w:ascii="Times New Roman" w:hAnsi="Times New Roman" w:cs="Times New Roman"/>
        </w:rPr>
      </w:r>
    </w:p>
    <w:p w14:paraId="180FD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sz w:val="28"/>
          <w:szCs w:val="24"/>
        </w:rPr>
        <w:t xml:space="preserve">Несмотря на развитие технологий Web3 и p2p-сетей, большинство цифровых сервисов остаётся централизованным. То есть серверы корпораций всё ещё главенствуют, хранят данные, направляют сообщения, управляют учётными данными пользователей и взаимодействуют с конфиденциальными данными. Из-за этого возникают </w:t>
      </w:r>
      <w:r>
        <w:rPr>
          <w:sz w:val="28"/>
          <w:szCs w:val="24"/>
        </w:rPr>
        <w:t xml:space="preserve">единые точки отказа и повышается зависимость пользователей от инфраструктуры компаний.</w:t>
      </w:r>
      <w:r>
        <w:rPr>
          <w:sz w:val="28"/>
          <w:szCs w:val="24"/>
        </w:rPr>
      </w:r>
    </w:p>
    <w:p w14:paraId="17FB3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sz w:val="28"/>
          <w:szCs w:val="24"/>
        </w:rPr>
        <w:t xml:space="preserve">Уже существующие децентрализованные решения также имеют ряд ограничений. Во-первых, многие системы заточены на узкие задачи, например финансовые операции или просто хранение данных, но универсальной платформы для dApps, где пользователи могли бы всё строить сами, практически нет, только разработки. Во-втор</w:t>
      </w:r>
      <w:r>
        <w:rPr>
          <w:sz w:val="28"/>
          <w:szCs w:val="24"/>
        </w:rPr>
        <w:t xml:space="preserve">ых, в реальной жизни возникают сложности с установлением соединений между нодами из-за NAT и сетевых ограничений.</w:t>
      </w:r>
      <w:r>
        <w:rPr>
          <w:sz w:val="28"/>
          <w:szCs w:val="24"/>
        </w:rPr>
      </w:r>
    </w:p>
    <w:p w14:paraId="7C533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sz w:val="28"/>
          <w:szCs w:val="24"/>
        </w:rPr>
        <w:t xml:space="preserve">Безопасность в децентрализованных сетях также подвержены разным атакам. Например злоумышленники могут подменять узлы, перехватывать соединения (MITM), устраивать Sybil-атаки, создавая множество ложных узлов, а также компрометировать пользовательские </w:t>
      </w:r>
      <w:r>
        <w:rPr>
          <w:sz w:val="28"/>
          <w:szCs w:val="24"/>
        </w:rPr>
        <w:t xml:space="preserve">устройства. При этом большинство узлов сети представляет собой устройства с ограниченными ресурсами, что ограничивает применение сложных механизмов консенсуса.</w:t>
      </w:r>
      <w:r>
        <w:rPr>
          <w:sz w:val="28"/>
          <w:szCs w:val="24"/>
        </w:rPr>
      </w:r>
    </w:p>
    <w:p w14:paraId="181B3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sz w:val="28"/>
          <w:szCs w:val="24"/>
        </w:rPr>
        <w:t xml:space="preserve">Основной проблемой является отсутствие универсальной архитектуры децентрализованной сети, одновременно обеспечивающая бы:</w:t>
      </w:r>
      <w:r>
        <w:rPr>
          <w:sz w:val="28"/>
          <w:szCs w:val="24"/>
        </w:rPr>
      </w:r>
    </w:p>
    <w:p w14:paraId="3940CFBA">
      <w:pPr>
        <w:pStyle w:val="1205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sz w:val="28"/>
          <w:szCs w:val="24"/>
        </w:rPr>
        <w:t xml:space="preserve">безопасную идентификацию пользователей</w:t>
      </w:r>
      <w:r>
        <w:rPr>
          <w:sz w:val="28"/>
          <w:szCs w:val="24"/>
        </w:rPr>
      </w:r>
    </w:p>
    <w:p w14:paraId="043F5CA6">
      <w:pPr>
        <w:pStyle w:val="1205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sz w:val="28"/>
          <w:szCs w:val="24"/>
        </w:rPr>
        <w:t xml:space="preserve">устойчивую p2p-маршрутизацию</w:t>
      </w:r>
      <w:r>
        <w:rPr>
          <w:sz w:val="28"/>
          <w:szCs w:val="24"/>
        </w:rPr>
      </w:r>
    </w:p>
    <w:p w14:paraId="42206050">
      <w:pPr>
        <w:pStyle w:val="1205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sz w:val="28"/>
          <w:szCs w:val="24"/>
        </w:rPr>
        <w:t xml:space="preserve">хранение и верификацию распределённых данных</w:t>
      </w:r>
      <w:r>
        <w:rPr>
          <w:sz w:val="28"/>
          <w:szCs w:val="24"/>
        </w:rPr>
      </w:r>
    </w:p>
    <w:p w14:paraId="289F10DD">
      <w:pPr>
        <w:pStyle w:val="1205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sz w:val="28"/>
          <w:szCs w:val="24"/>
        </w:rPr>
        <w:t xml:space="preserve">удобную основу для разработки dApps</w:t>
      </w:r>
      <w:r>
        <w:rPr>
          <w:sz w:val="28"/>
          <w:szCs w:val="24"/>
        </w:rPr>
      </w:r>
    </w:p>
    <w:p w14:paraId="2BF0F726">
      <w:pPr>
        <w:pBdr/>
        <w:spacing/>
        <w:ind w:firstLine="0"/>
        <w:rPr/>
      </w:pPr>
      <w:r/>
      <w:r>
        <w:rPr>
          <w:rFonts w:ascii="Times New Roman" w:hAnsi="Times New Roman" w:eastAsia="Times New Roman" w:cs="Times New Roman"/>
        </w:rPr>
      </w:r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1195"/>
        <w:pBdr/>
        <w:spacing/>
        <w:ind/>
        <w:jc w:val="both"/>
        <w:rPr>
          <w:rFonts w:ascii="Times New Roman" w:hAnsi="Times New Roman" w:cs="Times New Roman"/>
        </w:rPr>
      </w:pPr>
      <w:r/>
      <w:bookmarkStart w:id="8" w:name="_Toc189164380"/>
      <w:r>
        <w:rPr>
          <w:rFonts w:ascii="Times New Roman" w:hAnsi="Times New Roman" w:eastAsia="Times New Roman" w:cs="Times New Roman"/>
        </w:rPr>
        <w:t xml:space="preserve">1</w:t>
      </w:r>
      <w:r>
        <w:rPr>
          <w:rFonts w:ascii="Times New Roman" w:hAnsi="Times New Roman" w:eastAsia="Times New Roman" w:cs="Times New Roman"/>
          <w:b w:val="0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Актуальность проблемы</w:t>
      </w:r>
      <w:r>
        <w:rPr>
          <w:rFonts w:ascii="Times New Roman" w:hAnsi="Times New Roman" w:eastAsia="Times New Roman" w:cs="Times New Roman"/>
        </w:rPr>
      </w:r>
      <w:bookmarkEnd w:id="8"/>
      <w:r/>
      <w:r>
        <w:rPr>
          <w:rFonts w:ascii="Times New Roman" w:hAnsi="Times New Roman" w:eastAsia="Times New Roman" w:cs="Times New Roman"/>
        </w:rPr>
      </w:r>
    </w:p>
    <w:p w14:paraId="095EB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sz w:val="28"/>
          <w:szCs w:val="24"/>
        </w:rPr>
        <w:t xml:space="preserve">Актуальность разработки децентрализованных сетевых архитектур обусловлена активным развитием технологий распределённых систем и растущим интересом к концепции Web3.</w:t>
      </w:r>
      <w:r>
        <w:rPr>
          <w:sz w:val="28"/>
          <w:szCs w:val="24"/>
        </w:rPr>
      </w:r>
    </w:p>
    <w:p w14:paraId="5E935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sz w:val="28"/>
          <w:szCs w:val="24"/>
        </w:rPr>
        <w:t xml:space="preserve">Исследования показывают, что блокчейн и другие формы распределённых реестров приобретают большое значение для современной сетевой инфраструктуры. В работе Zheng et al. отмечается, что технологии блокчейна позволяют создавать распределённые</w:t>
      </w:r>
      <w:r>
        <w:rPr>
          <w:sz w:val="28"/>
          <w:szCs w:val="24"/>
        </w:rPr>
        <w:t xml:space="preserve"> системы без необходимости доверять центральному оператору, обеспечивая прозрачность, неизменяемость данных и криптографическую проверяемость операций [1].</w:t>
      </w:r>
      <w:r>
        <w:rPr>
          <w:sz w:val="28"/>
          <w:szCs w:val="24"/>
        </w:rPr>
      </w:r>
    </w:p>
    <w:p w14:paraId="00069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sz w:val="28"/>
          <w:szCs w:val="24"/>
        </w:rPr>
        <w:t xml:space="preserve">Также наблюдается тенденция к созданию других видов архитектур распределённых реестров, включая системы на основе направленных ациклических графов (DAG). Такие структуры отказываются от строгой цепочки блоков и переходят к более гибкому подтверждению данных, что позволяет повысить масштабируемость и скорость работы </w:t>
      </w:r>
      <w:r>
        <w:rPr>
          <w:sz w:val="28"/>
          <w:szCs w:val="24"/>
        </w:rPr>
        <w:t xml:space="preserve">[2].</w:t>
      </w:r>
      <w:r>
        <w:rPr>
          <w:sz w:val="28"/>
          <w:szCs w:val="24"/>
        </w:rPr>
      </w:r>
    </w:p>
    <w:p w14:paraId="39C91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sz w:val="28"/>
          <w:szCs w:val="24"/>
        </w:rPr>
        <w:t xml:space="preserve">Во многих исследованиях, посвящённых распределённым системам, будущее Интернета всё чаще рассматривается в контексте децентрализации, в основе которой лежат одноранговые сети, криптографические способы идентификации и распре</w:t>
      </w:r>
      <w:r>
        <w:rPr>
          <w:sz w:val="28"/>
          <w:szCs w:val="24"/>
        </w:rPr>
        <w:t xml:space="preserve">делённые модели хранения данных [3].</w:t>
      </w:r>
      <w:r>
        <w:rPr>
          <w:sz w:val="28"/>
          <w:szCs w:val="24"/>
        </w:rPr>
      </w:r>
    </w:p>
    <w:p w14:paraId="0737B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sz w:val="28"/>
          <w:szCs w:val="24"/>
        </w:rPr>
        <w:t xml:space="preserve">Но при активном прогрессе в этой сфере, многие существующие решения остаются узкоспециализированными и не предоставляют универсальной платформы для разработки децентрализованных приложений и сервисов взаимодействия пользователей. Из-за этого разра</w:t>
      </w:r>
      <w:r>
        <w:rPr>
          <w:sz w:val="28"/>
          <w:szCs w:val="24"/>
        </w:rPr>
        <w:t xml:space="preserve">ботка архитектуры децентрализованной сети, объединяющей механизмы p2p-маршрутизации, распределённых реестров и децентрализованной идентификации, является актуальной научно-технической задачей.</w:t>
      </w:r>
      <w:r>
        <w:rPr>
          <w:sz w:val="28"/>
          <w:szCs w:val="24"/>
        </w:rPr>
      </w:r>
    </w:p>
    <w:p w14:paraId="3C95353F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1195"/>
        <w:pBdr/>
        <w:spacing/>
        <w:ind/>
        <w:rPr>
          <w:rFonts w:ascii="Times New Roman" w:hAnsi="Times New Roman" w:cs="Times New Roman"/>
        </w:rPr>
      </w:pPr>
      <w:r/>
      <w:bookmarkStart w:id="9" w:name="_Toc189164381"/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Анализ похожих </w:t>
      </w:r>
      <w:r>
        <w:rPr>
          <w:rFonts w:ascii="Times New Roman" w:hAnsi="Times New Roman" w:eastAsia="Times New Roman" w:cs="Times New Roman"/>
        </w:rPr>
        <w:t xml:space="preserve">решений</w:t>
      </w:r>
      <w:r>
        <w:rPr>
          <w:rFonts w:ascii="Times New Roman" w:hAnsi="Times New Roman" w:eastAsia="Times New Roman" w:cs="Times New Roman"/>
        </w:rPr>
      </w:r>
      <w:bookmarkEnd w:id="9"/>
      <w:r/>
      <w:r>
        <w:rPr>
          <w:rFonts w:ascii="Times New Roman" w:hAnsi="Times New Roman" w:eastAsia="Times New Roman" w:cs="Times New Roman"/>
        </w:rPr>
      </w:r>
    </w:p>
    <w:p w14:paraId="639A5073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 w:val="0"/>
          <w:bCs w:val="0"/>
          <w:i w:val="0"/>
          <w:sz w:val="28"/>
          <w:szCs w:val="28"/>
          <w:highlight w:val="none"/>
          <w:u w:val="none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4"/>
          <w:highlight w:val="none"/>
          <w:lang w:val="ru-RU"/>
        </w:rPr>
        <w:t xml:space="preserve">Для анализа были выбраны системы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4"/>
          <w:highlight w:val="none"/>
          <w:u w:val="none"/>
          <w:lang w:val="en-US"/>
        </w:rPr>
        <w:t xml:space="preserve">Holochain, Avalanche, IOTA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4"/>
          <w:highlight w:val="none"/>
          <w:u w:val="none"/>
          <w:lang w:val="ru-RU"/>
        </w:rPr>
        <w:t xml:space="preserve">и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4"/>
          <w:highlight w:val="none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4"/>
          <w:highlight w:val="none"/>
          <w:u w:val="none"/>
          <w:lang w:val="en-US"/>
        </w:rPr>
        <w:t xml:space="preserve">Yggdrasil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4"/>
          <w:highlight w:val="none"/>
          <w:u w:val="none"/>
          <w:lang w:val="ru-RU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4"/>
          <w:highlight w:val="none"/>
          <w:u w:val="none"/>
          <w:lang w:val="ru-RU"/>
        </w:rPr>
        <w:t xml:space="preserve">поскольку они являются одними из самых сильных проектов и представляют различные архитектурные подходы к построению децентрализованных сетей. </w:t>
      </w:r>
      <w:r>
        <w:rPr>
          <w:rFonts w:hint="default" w:ascii="Times New Roman" w:hAnsi="Times New Roman" w:cs="Times New Roman"/>
          <w:b w:val="0"/>
          <w:bCs/>
          <w:i w:val="0"/>
          <w:iCs w:val="0"/>
          <w:sz w:val="28"/>
          <w:szCs w:val="28"/>
          <w:highlight w:val="none"/>
          <w:u w:val="none"/>
        </w:rPr>
      </w:r>
    </w:p>
    <w:p w14:paraId="6E30E09E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4"/>
          <w:highlight w:val="none"/>
          <w:lang w:val="ru-RU"/>
        </w:rPr>
      </w:r>
      <w:r>
        <w:rPr>
          <w:rFonts w:hint="default" w:ascii="Times New Roman" w:hAnsi="Times New Roman" w:cs="Times New Roman"/>
          <w:b/>
          <w:bCs/>
          <w:sz w:val="28"/>
          <w:szCs w:val="24"/>
          <w:highlight w:val="none"/>
          <w:lang w:val="en-US"/>
        </w:rPr>
        <w:t xml:space="preserve">Holochain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</w:r>
    </w:p>
    <w:p w14:paraId="36CEF7D3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b/>
          <w:bCs/>
          <w:sz w:val="28"/>
          <w:szCs w:val="24"/>
          <w:highlight w:val="none"/>
          <w:lang w:val="en-US"/>
        </w:rPr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4"/>
          <w:highlight w:val="none"/>
          <w:lang w:val="en-US"/>
        </w:rPr>
        <w:t xml:space="preserve">Holochain </w:t>
      </w:r>
      <w:r>
        <w:rPr>
          <w:rFonts w:hint="default" w:ascii="Times New Roman" w:hAnsi="Times New Roman" w:cs="Times New Roman"/>
          <w:b w:val="0"/>
          <w:bCs w:val="0"/>
          <w:sz w:val="28"/>
          <w:szCs w:val="24"/>
          <w:highlight w:val="none"/>
          <w:lang w:val="ru-RU"/>
        </w:rPr>
        <w:t xml:space="preserve">представляет собой фреймворк для построения распределённых </w:t>
      </w:r>
      <w:r>
        <w:rPr>
          <w:rFonts w:hint="default" w:ascii="Times New Roman" w:hAnsi="Times New Roman" w:cs="Times New Roman"/>
          <w:b w:val="0"/>
          <w:bCs w:val="0"/>
          <w:sz w:val="28"/>
          <w:szCs w:val="24"/>
          <w:highlight w:val="none"/>
          <w:lang w:val="en-US"/>
        </w:rPr>
        <w:t xml:space="preserve">p2p-</w:t>
      </w:r>
      <w:r>
        <w:rPr>
          <w:rFonts w:hint="default" w:ascii="Times New Roman" w:hAnsi="Times New Roman" w:cs="Times New Roman"/>
          <w:b w:val="0"/>
          <w:bCs w:val="0"/>
          <w:sz w:val="28"/>
          <w:szCs w:val="24"/>
          <w:highlight w:val="none"/>
          <w:lang w:val="ru-RU"/>
        </w:rPr>
        <w:t xml:space="preserve">приложений. Главное отличие и преимущество (как и недостаток) – каждый участник хранит собственную</w:t>
      </w:r>
      <w:r>
        <w:rPr>
          <w:rFonts w:hint="default" w:ascii="Times New Roman" w:hAnsi="Times New Roman" w:cs="Times New Roman"/>
          <w:b w:val="0"/>
          <w:bCs w:val="0"/>
          <w:sz w:val="28"/>
          <w:szCs w:val="24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4"/>
          <w:highlight w:val="none"/>
          <w:lang w:val="ru-RU"/>
        </w:rPr>
        <w:t xml:space="preserve">локальный журнал своих действий (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4"/>
          <w:highlight w:val="none"/>
          <w:lang w:val="en-US"/>
        </w:rPr>
        <w:t xml:space="preserve">source chain</w:t>
      </w:r>
      <w:r>
        <w:rPr>
          <w:rFonts w:hint="default" w:ascii="Times New Roman" w:hAnsi="Times New Roman" w:cs="Times New Roman"/>
          <w:b w:val="0"/>
          <w:bCs w:val="0"/>
          <w:sz w:val="28"/>
          <w:szCs w:val="24"/>
          <w:highlight w:val="none"/>
          <w:lang w:val="ru-RU"/>
        </w:rPr>
        <w:t xml:space="preserve">). Публичные данные и действия публикуются в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4"/>
          <w:highlight w:val="none"/>
          <w:lang w:val="en-US"/>
        </w:rPr>
        <w:t xml:space="preserve">DHT</w:t>
      </w:r>
      <w:r>
        <w:rPr>
          <w:rFonts w:hint="default" w:ascii="Times New Roman" w:hAnsi="Times New Roman" w:cs="Times New Roman"/>
          <w:b w:val="0"/>
          <w:bCs w:val="0"/>
          <w:sz w:val="28"/>
          <w:szCs w:val="24"/>
          <w:highlight w:val="none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4"/>
          <w:highlight w:val="none"/>
          <w:lang w:val="ru-RU"/>
        </w:rPr>
        <w:t xml:space="preserve">где случайно выбранные узлы их валидируют и хранят копии.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Архитектура ориентирована на вычисления, которые живут в части сети, а не в одном общем глобальном реестре.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[4]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</w:r>
    </w:p>
    <w:p w14:paraId="034838BE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Главный недостаток состоит в том, что нет глобального согласованного реестра классическом смысле. Это удобно для агентно-ориентированных приложений, но усложняет сценарии, где требуется глобальная истина. Ещё одна слабая сторона – ограниченность запросов к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DHT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: невозможно выполнять произвольные глобальные запросы т.к. данные распределены по множеству узлов и досту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п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ны только по связям между ними. Так же в официальной документации отмечается, что часть поведения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DHT-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ru-RU"/>
        </w:rPr>
        <w:t xml:space="preserve">операций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ещё проверяется на соответствие формальной спецификации.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[4]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</w:r>
    </w:p>
    <w:p w14:paraId="7DE34706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Avalan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che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br/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Avalanche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–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распределённая платформа, использующая семейство консенсус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ных протоколов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Snow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ru-RU"/>
        </w:rPr>
        <w:t xml:space="preserve">*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 Вместо глобального голосования всех валидаторов, сеть достигает согласия путём повторяющихся случайных опросов небольших групп участников. Это позволяет обеспечить высокую скорость (транзакции меньше чем за секунду), масштабируемость и низкие коммуникационные затраты при сохранении безопасности.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[5]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</w:r>
    </w:p>
    <w:p w14:paraId="63E62E3A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Но теперь архитектура заточена под общий реестр и неэффективна для приложений, где данные по своей природе, локальные. Защита от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u w:val="none"/>
          <w:lang w:val="en-US"/>
        </w:rPr>
        <w:t xml:space="preserve">Sybil-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u w:val="none"/>
          <w:lang w:val="ru-RU"/>
        </w:rPr>
        <w:t xml:space="preserve">атак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строится на финансовых ставках, а не криптографической идентификации пользователей, платформа решает задачи блокчейна и смарт-контрактов, но не даёт инструментов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p2p-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маршрутизации и идентификации.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[5]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310A8618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IOTA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</w:rPr>
      </w:r>
    </w:p>
    <w:p w14:paraId="556A8E75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IOTA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–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распределённая платформа, известная использованием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Tangle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(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DAG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).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Консенсус достигается через комбинацию делегирования доказательства доли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(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dPoS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BFT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протокола, где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DAG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служит для организации данных и оптимизации согласования. Ориентирована на глобальный реестр и высокую производительность.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[6]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3DD630B3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Из преимуществ можно выделить: высокую пропускную способность при минимальном энергопотреблении (без майнеров), масштабируемость и оптимизированность (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BFT-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ru-RU"/>
        </w:rPr>
        <w:t xml:space="preserve">консенсусу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[6]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34CC3AB8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Из явных минусов: современная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IOTA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уже не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безмайнинговая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P2P-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среда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 она зависит от комитета валидаторов, отсутствие встроенного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p2p-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слоя.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[6]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7A2351E6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Но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IOTA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показала, что чистый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DAG-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ru-RU"/>
        </w:rPr>
        <w:t xml:space="preserve">подход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без дополнительных механизмов управление и консенсуса оказывается недостаточным для обеспечения безопасности.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[6]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09D60C8E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Yggdrasil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</w:rPr>
      </w:r>
    </w:p>
    <w:p w14:paraId="6A9D1FC5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Yggdrasil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–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экспериментальная децентрализованная сеть маршрутизации, построенная как зашифрованный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IPv6-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оверлей. Она не занимается ведением реестра или использованием смарт-контракта, а решает задачу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p2p-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связности. Маршрутизация строится на основе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spanning tree д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ля синхронизации 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bloom-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фильтров, а адрес = публичный ключ.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[7]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7D7F802C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Сеть самовосстанавливаемая, узлы хранят минимальный объём маршрутной информации и обеспечивает масштабируемость.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[7]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70A158CE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Вывод по анализу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 w14:paraId="7DE23327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Для более наглядного сравнения архитектурных особенностей рассмотренных систем проведён сравнительный анализ по ключевым критериям, представленным в таблице 1.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[4-7]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tbl>
      <w:tblPr>
        <w:tblStyle w:val="12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1693"/>
        <w:gridCol w:w="2142"/>
        <w:gridCol w:w="1969"/>
        <w:gridCol w:w="170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0E8EFC91">
            <w:pPr>
              <w:pBdr/>
              <w:spacing w:after="0" w:before="0" w:line="240"/>
              <w:ind w:firstLine="0"/>
              <w:jc w:val="left"/>
              <w:rPr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</w:rPr>
              <w:t xml:space="preserve">Критерий</w:t>
            </w:r>
            <w:r>
              <w:rPr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3" w:type="dxa"/>
            <w:vAlign w:val="center"/>
          </w:tcPr>
          <w:p w14:paraId="16FCFD14">
            <w:pPr>
              <w:pBdr/>
              <w:spacing w:after="0" w:before="0" w:line="240"/>
              <w:ind w:firstLine="0"/>
              <w:jc w:val="left"/>
              <w:rPr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</w:rPr>
              <w:t xml:space="preserve">Holochain</w:t>
            </w:r>
            <w:r>
              <w:rPr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6B1B7C2A">
            <w:pPr>
              <w:pBdr/>
              <w:spacing w:after="0" w:before="0" w:line="240"/>
              <w:ind w:firstLine="0"/>
              <w:jc w:val="left"/>
              <w:rPr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</w:rPr>
              <w:t xml:space="preserve">Avalanche</w:t>
            </w:r>
            <w:r>
              <w:rPr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9" w:type="dxa"/>
            <w:vAlign w:val="center"/>
          </w:tcPr>
          <w:p w14:paraId="34198FE8">
            <w:pPr>
              <w:pBdr/>
              <w:spacing w:after="0" w:before="0" w:line="240"/>
              <w:ind w:firstLine="0"/>
              <w:jc w:val="left"/>
              <w:rPr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</w:rPr>
              <w:t xml:space="preserve">IOTA</w:t>
            </w:r>
            <w:r>
              <w:rPr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62955C67">
            <w:pPr>
              <w:pBdr/>
              <w:spacing w:after="0" w:before="0" w:line="240"/>
              <w:ind w:firstLine="0"/>
              <w:jc w:val="left"/>
              <w:rPr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2"/>
              </w:rPr>
              <w:t xml:space="preserve">Yggdrasil</w:t>
            </w:r>
            <w:r>
              <w:rPr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4CC211B3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Основная архитектура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3" w:type="dxa"/>
            <w:vAlign w:val="center"/>
          </w:tcPr>
          <w:p w14:paraId="77D3E578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Agent-centric система с локальными source chain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0AF88016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DAG-ориентированный распределённый реестр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9" w:type="dxa"/>
            <w:vAlign w:val="center"/>
          </w:tcPr>
          <w:p w14:paraId="4071DFAF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DAG-структура (Tangle) с BFT-консенсусом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7E4292E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p2p IPv6 overlay сеть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6D882475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Основная цель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3" w:type="dxa"/>
            <w:vAlign w:val="center"/>
          </w:tcPr>
          <w:p w14:paraId="6BA87866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Платформа для распределённых приложений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4371D2A6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Высокопроизводительный блокчейн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9" w:type="dxa"/>
            <w:vAlign w:val="center"/>
          </w:tcPr>
          <w:p w14:paraId="61E45E46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Масштабируемый распределённый реестр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4E65F49A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Децентрализованная маршрутизация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0F9D87E7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Хранение данных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3" w:type="dxa"/>
            <w:vAlign w:val="center"/>
          </w:tcPr>
          <w:p w14:paraId="2CF64B2D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Локальные цепочки пользователей + DHT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0E8389A6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Глобальный распределённый реестр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9" w:type="dxa"/>
            <w:vAlign w:val="center"/>
          </w:tcPr>
          <w:p w14:paraId="52E7B465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Глобальный DAG-реестр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45981341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Отсутствует, только маршрутизация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3885993B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Консенсус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3" w:type="dxa"/>
            <w:vAlign w:val="center"/>
          </w:tcPr>
          <w:p w14:paraId="038F0019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Отсутствует глобальный консенсус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73E17EC9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Snow-консенсус (случайные опросы валидаторов)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9" w:type="dxa"/>
            <w:vAlign w:val="center"/>
          </w:tcPr>
          <w:p w14:paraId="4C3ADFBE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dPoS + BFT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1D6D0B0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 применяется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1AD15DF7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Маршрутизация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3" w:type="dxa"/>
            <w:vAlign w:val="center"/>
          </w:tcPr>
          <w:p w14:paraId="17E02D68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DHT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472F7EBF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Сетевые протоколы блокчейна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9" w:type="dxa"/>
            <w:vAlign w:val="center"/>
          </w:tcPr>
          <w:p w14:paraId="6E88B518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Сетевой слой платформы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8414BEA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Встроенная p2p-маршрутизация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27B898C5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Масштабируемость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3" w:type="dxa"/>
            <w:vAlign w:val="center"/>
          </w:tcPr>
          <w:p w14:paraId="42E7168D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Высокая (за счёт локальных данных)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1EEDED46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Высокая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9" w:type="dxa"/>
            <w:vAlign w:val="center"/>
          </w:tcPr>
          <w:p w14:paraId="7A472C8B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Высокая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688CC249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Высокая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0EFE6BB6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Поддержка dApps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3" w:type="dxa"/>
            <w:vAlign w:val="center"/>
          </w:tcPr>
          <w:p w14:paraId="60E630BC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107A1088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9" w:type="dxa"/>
            <w:vAlign w:val="center"/>
          </w:tcPr>
          <w:p w14:paraId="5EDC20D9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Ограниченно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5094C2E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7A548180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Децентрализованная идентификация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3" w:type="dxa"/>
            <w:vAlign w:val="center"/>
          </w:tcPr>
          <w:p w14:paraId="6106216C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Частично (ключи агентов)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028A7C74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 встроенной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9" w:type="dxa"/>
            <w:vAlign w:val="center"/>
          </w:tcPr>
          <w:p w14:paraId="0E931AFD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 встроенной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2F6870C7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Адрес = публичный ключ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0F01868D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Основные преимущества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3" w:type="dxa"/>
            <w:vAlign w:val="center"/>
          </w:tcPr>
          <w:p w14:paraId="07C8E73C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Локальное владение данными, удобство для dApps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3C180F30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Быстрый и масштабируемый консенсус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9" w:type="dxa"/>
            <w:vAlign w:val="center"/>
          </w:tcPr>
          <w:p w14:paraId="0B34A922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Высокая производительность DAG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4B8E0462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Устойчивая p2p-маршрутизация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29526DFD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Основные недостатки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3" w:type="dxa"/>
            <w:vAlign w:val="center"/>
          </w:tcPr>
          <w:p w14:paraId="487C4DB9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 глобального согласованного реестра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42" w:type="dxa"/>
            <w:vAlign w:val="center"/>
          </w:tcPr>
          <w:p w14:paraId="5798D577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Ориентация на блокчейн и stake-экономику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69" w:type="dxa"/>
            <w:vAlign w:val="center"/>
          </w:tcPr>
          <w:p w14:paraId="494ADFBB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Зависимость от валидаторов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68238187">
            <w:pPr>
              <w:pBdr/>
              <w:spacing w:after="0" w:before="0" w:line="240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 модели данных и приложений</w:t>
            </w:r>
            <w:r/>
          </w:p>
        </w:tc>
      </w:tr>
    </w:tbl>
    <w:p w14:paraId="01234119">
      <w:pPr>
        <w:pBdr/>
        <w:shd w:val="nil" w:color="000000"/>
        <w:spacing/>
        <w:ind w:firstLine="0" w:left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Таблица 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FE739A3">
      <w:pPr>
        <w:pBdr/>
        <w:shd w:val="nil" w:color="000000"/>
        <w:spacing/>
        <w:ind w:firstLine="0" w:lef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sz w:val="28"/>
          <w:szCs w:val="24"/>
        </w:rPr>
        <w:t xml:space="preserve">Из таблицы 1 видно, что решения фокусируются только на аспектах децентрализованных систем. </w:t>
      </w:r>
      <w:r>
        <w:rPr>
          <w:i/>
          <w:iCs/>
          <w:sz w:val="28"/>
          <w:szCs w:val="24"/>
        </w:rPr>
        <w:t xml:space="preserve">Holochain </w:t>
      </w:r>
      <w:r>
        <w:rPr>
          <w:sz w:val="28"/>
          <w:szCs w:val="24"/>
        </w:rPr>
        <w:t xml:space="preserve">ориентирован на агентно-центричные приложения, </w:t>
      </w:r>
      <w:r>
        <w:rPr>
          <w:i/>
          <w:iCs/>
          <w:sz w:val="28"/>
          <w:szCs w:val="24"/>
        </w:rPr>
        <w:t xml:space="preserve">Avalanche </w:t>
      </w:r>
      <w:r>
        <w:rPr>
          <w:sz w:val="28"/>
          <w:szCs w:val="24"/>
        </w:rPr>
        <w:t xml:space="preserve">и </w:t>
      </w:r>
      <w:r>
        <w:rPr>
          <w:i/>
          <w:iCs/>
          <w:sz w:val="28"/>
          <w:szCs w:val="24"/>
        </w:rPr>
        <w:t xml:space="preserve">IOTA </w:t>
      </w:r>
      <w:r>
        <w:rPr>
          <w:sz w:val="28"/>
          <w:szCs w:val="24"/>
        </w:rPr>
        <w:t xml:space="preserve">-  на масштабируемые распределённые реестры, тогда как </w:t>
      </w:r>
      <w:r>
        <w:rPr>
          <w:i/>
          <w:iCs/>
          <w:sz w:val="28"/>
          <w:szCs w:val="24"/>
        </w:rPr>
        <w:t xml:space="preserve">Yggdrasil </w:t>
      </w:r>
      <w:r>
        <w:rPr>
          <w:sz w:val="28"/>
          <w:szCs w:val="24"/>
        </w:rPr>
        <w:t xml:space="preserve">решает за</w:t>
      </w:r>
      <w:r>
        <w:rPr>
          <w:sz w:val="28"/>
          <w:szCs w:val="24"/>
        </w:rPr>
        <w:t xml:space="preserve">дачи сетевой маршрутизации. Однако ни одно из решений не объединяет одновременно удобную децентрализованную идентификацию, p2p-маршрутизацию и платформу для разработки пользовательских децентрализованных приложений.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545175F1">
      <w:pPr>
        <w:pBdr/>
        <w:shd w:val="nil" w:color="000000"/>
        <w:spacing/>
        <w:ind w:firstLine="0" w:left="0"/>
        <w:rPr>
          <w:rFonts w:hint="default"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highlight w:val="none"/>
          <w:lang w:val="ru-RU" w:bidi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</w:r>
    </w:p>
    <w:p>
      <w:pPr>
        <w:pStyle w:val="1195"/>
        <w:pBdr/>
        <w:spacing/>
        <w:ind/>
        <w:rPr>
          <w:rFonts w:ascii="Times New Roman" w:hAnsi="Times New Roman" w:cs="Times New Roman"/>
        </w:rPr>
      </w:pPr>
      <w:r/>
      <w:bookmarkStart w:id="10" w:name="_Toc189164382"/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Аудитория проект</w:t>
      </w:r>
      <w:bookmarkEnd w:id="10"/>
      <w:r/>
      <w:r>
        <w:rPr>
          <w:rFonts w:ascii="Times New Roman" w:hAnsi="Times New Roman" w:eastAsia="Times New Roman" w:cs="Times New Roman"/>
        </w:rPr>
      </w:r>
    </w:p>
    <w:p w14:paraId="6AEF3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Аудитория проекта включает пользователей и организации, нуждающиеся в децентрализованной инфраструктуре для прямого взаимодействия узлов без использования централизованных серверов.</w:t>
      </w:r>
      <w:r>
        <w:rPr>
          <w:sz w:val="28"/>
          <w:szCs w:val="28"/>
        </w:rPr>
      </w:r>
    </w:p>
    <w:p w14:paraId="75A1C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Основными пользователями системы могут быть:</w:t>
      </w:r>
      <w:r>
        <w:rPr>
          <w:sz w:val="28"/>
          <w:szCs w:val="28"/>
        </w:rPr>
      </w:r>
    </w:p>
    <w:p w14:paraId="686EA8EE">
      <w:pPr>
        <w:pStyle w:val="1205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Разработчики распределённых приложений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удобная и безопасная сеть для создания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dApps</w:t>
      </w:r>
      <w:r>
        <w:rPr>
          <w:sz w:val="28"/>
          <w:szCs w:val="28"/>
        </w:rPr>
      </w:r>
    </w:p>
    <w:p w14:paraId="60843E70">
      <w:pPr>
        <w:pStyle w:val="1205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Инженеры IoT и автономных систем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сеть для взаимодействия устройств без центральных серверов управления</w:t>
      </w:r>
      <w:r>
        <w:rPr>
          <w:sz w:val="28"/>
          <w:szCs w:val="28"/>
        </w:rPr>
      </w:r>
    </w:p>
    <w:p w14:paraId="29B709F3">
      <w:pPr>
        <w:pStyle w:val="1205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Участники Web3-проектов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системы, где каждый узел выполняет полезную функцию и участвует в поддержании сети</w:t>
      </w:r>
      <w:r>
        <w:rPr>
          <w:sz w:val="28"/>
          <w:szCs w:val="28"/>
        </w:rPr>
      </w:r>
    </w:p>
    <w:p w14:paraId="7AA45B67">
      <w:pPr>
        <w:pStyle w:val="1205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Компании и организации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создающие внутренние распределённые сети для прямого соединения и повышения отказоустойчивости</w:t>
      </w:r>
      <w:r>
        <w:rPr>
          <w:sz w:val="28"/>
          <w:szCs w:val="28"/>
        </w:rPr>
      </w:r>
    </w:p>
    <w:p w14:paraId="4575ED2C">
      <w:pPr>
        <w:pStyle w:val="1205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Государственные и инфраструктурные заказчики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заинтересованные в построении автономных сетевых решений</w:t>
      </w:r>
      <w:r>
        <w:rPr>
          <w:sz w:val="28"/>
          <w:szCs w:val="28"/>
        </w:rPr>
      </w:r>
    </w:p>
    <w:p w14:paraId="45422EF5">
      <w:pPr>
        <w:pStyle w:val="11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Типы применения сети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D89472">
      <w:pPr>
        <w:pStyle w:val="1205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инфраструктура для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dApps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p w14:paraId="6DDC5523">
      <w:pPr>
        <w:pStyle w:val="1205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децентрализованные коммуникационные платформы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B01FE4E">
      <w:pPr>
        <w:pStyle w:val="1205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сети взаимодействия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IoT-устройств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sz w:val="28"/>
          <w:szCs w:val="28"/>
        </w:rPr>
      </w:r>
    </w:p>
    <w:p w14:paraId="28625C5D">
      <w:pPr>
        <w:pStyle w:val="1205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корпоративные распределённые сети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624DCF42">
      <w:pPr>
        <w:pStyle w:val="1205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инфраструктура для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независимых сетевых систем и сервисов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BE706F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</w:p>
    <w:p>
      <w:pPr>
        <w:pStyle w:val="1194"/>
        <w:pBdr/>
        <w:spacing/>
        <w:ind/>
        <w:rPr>
          <w:rFonts w:ascii="Times New Roman" w:hAnsi="Times New Roman" w:cs="Times New Roman"/>
          <w:highlight w:val="none"/>
        </w:rPr>
      </w:pPr>
      <w:r/>
      <w:bookmarkStart w:id="11" w:name="_Toc189164383"/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ascii="Times New Roman" w:hAnsi="Times New Roman" w:eastAsia="Times New Roman" w:cs="Times New Roman"/>
        </w:rPr>
        <w:t xml:space="preserve">РЕШЕНИЕ ПРОБЛЕМЫ</w:t>
      </w:r>
      <w:r>
        <w:rPr>
          <w:rFonts w:ascii="Times New Roman" w:hAnsi="Times New Roman" w:eastAsia="Times New Roman" w:cs="Times New Roman"/>
          <w:highlight w:val="none"/>
        </w:rPr>
      </w:r>
      <w:bookmarkEnd w:id="11"/>
      <w:r/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1195"/>
        <w:pBdr/>
        <w:spacing/>
        <w:ind/>
        <w:rPr>
          <w:rFonts w:ascii="Times New Roman" w:hAnsi="Times New Roman" w:cs="Times New Roman"/>
        </w:rPr>
      </w:pPr>
      <w:r/>
      <w:bookmarkStart w:id="12" w:name="_Toc189164384"/>
      <w:r>
        <w:rPr>
          <w:rFonts w:ascii="Times New Roman" w:hAnsi="Times New Roman" w:eastAsia="Times New Roman" w:cs="Times New Roman"/>
        </w:rPr>
        <w:t xml:space="preserve">2.1 Формализация проблемы</w:t>
      </w:r>
      <w:r>
        <w:rPr>
          <w:rFonts w:ascii="Times New Roman" w:hAnsi="Times New Roman" w:eastAsia="Times New Roman" w:cs="Times New Roman"/>
        </w:rPr>
      </w:r>
      <w:bookmarkEnd w:id="12"/>
      <w:r/>
      <w:r>
        <w:rPr>
          <w:rFonts w:ascii="Times New Roman" w:hAnsi="Times New Roman" w:eastAsia="Times New Roman" w:cs="Times New Roman"/>
        </w:rPr>
      </w:r>
    </w:p>
    <w:p w14:paraId="1C5E74EF">
      <w:pPr>
        <w:pBdr/>
        <w:tabs>
          <w:tab w:val="left" w:leader="none" w:pos="2111"/>
        </w:tabs>
        <w:spacing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</w:rPr>
      </w:r>
    </w:p>
    <w:p>
      <w:pPr>
        <w:pStyle w:val="1195"/>
        <w:pBdr/>
        <w:spacing/>
        <w:ind/>
        <w:rPr>
          <w:rFonts w:ascii="Times New Roman" w:hAnsi="Times New Roman" w:cs="Times New Roman"/>
        </w:rPr>
      </w:pPr>
      <w:r/>
      <w:bookmarkStart w:id="13" w:name="_Toc189164385"/>
      <w:r>
        <w:rPr>
          <w:rFonts w:ascii="Times New Roman" w:hAnsi="Times New Roman" w:eastAsia="Times New Roman" w:cs="Times New Roman"/>
        </w:rPr>
        <w:t xml:space="preserve">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Описание существующих алгоритмов</w:t>
      </w:r>
      <w:bookmarkEnd w:id="13"/>
      <w:r/>
      <w:r>
        <w:rPr>
          <w:rFonts w:ascii="Times New Roman" w:hAnsi="Times New Roman" w:eastAsia="Times New Roman" w:cs="Times New Roman"/>
        </w:rPr>
      </w:r>
    </w:p>
    <w:p w14:paraId="71123DBD">
      <w:pPr>
        <w:pStyle w:val="119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</w:p>
    <w:p>
      <w:pPr>
        <w:pStyle w:val="1195"/>
        <w:pBdr/>
        <w:spacing/>
        <w:ind/>
        <w:rPr>
          <w:rFonts w:ascii="Times New Roman" w:hAnsi="Times New Roman" w:cs="Times New Roman"/>
          <w:highlight w:val="none"/>
        </w:rPr>
      </w:pPr>
      <w:r/>
      <w:bookmarkStart w:id="14" w:name="_Toc189164386"/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ascii="Times New Roman" w:hAnsi="Times New Roman" w:eastAsia="Times New Roman" w:cs="Times New Roman"/>
        </w:rPr>
        <w:t xml:space="preserve">Описание алгоритма решения проблемы</w:t>
      </w:r>
      <w:r>
        <w:rPr>
          <w:rFonts w:ascii="Times New Roman" w:hAnsi="Times New Roman" w:eastAsia="Times New Roman" w:cs="Times New Roman"/>
          <w:highlight w:val="none"/>
        </w:rPr>
      </w:r>
      <w:bookmarkEnd w:id="14"/>
      <w:r/>
      <w:r>
        <w:rPr>
          <w:rFonts w:ascii="Times New Roman" w:hAnsi="Times New Roman" w:eastAsia="Times New Roman" w:cs="Times New Roman"/>
          <w:highlight w:val="none"/>
        </w:rPr>
      </w:r>
    </w:p>
    <w:p w14:paraId="26754C9D">
      <w:pPr>
        <w:pStyle w:val="119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1195"/>
        <w:pBdr/>
        <w:spacing/>
        <w:ind/>
        <w:rPr>
          <w:rFonts w:ascii="Times New Roman" w:hAnsi="Times New Roman" w:cs="Times New Roman"/>
          <w:highlight w:val="none"/>
        </w:rPr>
      </w:pPr>
      <w:r/>
      <w:bookmarkStart w:id="15" w:name="_Toc189164387"/>
      <w:r>
        <w:rPr>
          <w:rFonts w:ascii="Times New Roman" w:hAnsi="Times New Roman" w:eastAsia="Times New Roman" w:cs="Times New Roman"/>
        </w:rPr>
        <w:t xml:space="preserve">2.4 Нормативно-правовые аспекты решения проблемы</w:t>
      </w:r>
      <w:bookmarkEnd w:id="15"/>
      <w:r/>
      <w:r>
        <w:rPr>
          <w:rFonts w:ascii="Times New Roman" w:hAnsi="Times New Roman" w:eastAsia="Times New Roman" w:cs="Times New Roman"/>
        </w:rPr>
      </w:r>
    </w:p>
    <w:p w14:paraId="3C11CF20">
      <w:pPr>
        <w:pBdr/>
        <w:shd w:val="nil" w:color="auto"/>
        <w:spacing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</w:p>
    <w:p>
      <w:pPr>
        <w:pStyle w:val="1194"/>
        <w:pBdr/>
        <w:spacing/>
        <w:ind/>
        <w:rPr>
          <w:rFonts w:ascii="Times New Roman" w:hAnsi="Times New Roman" w:cs="Times New Roman"/>
        </w:rPr>
      </w:pPr>
      <w:r/>
      <w:bookmarkStart w:id="16" w:name="_Toc189164388"/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ascii="Times New Roman" w:hAnsi="Times New Roman" w:eastAsia="Times New Roman" w:cs="Times New Roman"/>
        </w:rPr>
        <w:t xml:space="preserve">ОПИСАНИЕ РЕАЛИЗАЦИИ</w:t>
      </w:r>
      <w:r>
        <w:rPr>
          <w:rFonts w:ascii="Times New Roman" w:hAnsi="Times New Roman" w:eastAsia="Times New Roman" w:cs="Times New Roman"/>
        </w:rPr>
      </w:r>
      <w:bookmarkEnd w:id="16"/>
      <w:r/>
      <w:r>
        <w:rPr>
          <w:rFonts w:ascii="Times New Roman" w:hAnsi="Times New Roman" w:eastAsia="Times New Roman" w:cs="Times New Roman"/>
        </w:rPr>
      </w:r>
    </w:p>
    <w:p>
      <w:pPr>
        <w:pStyle w:val="1195"/>
        <w:pBdr/>
        <w:spacing/>
        <w:ind/>
        <w:rPr>
          <w:rFonts w:ascii="Times New Roman" w:hAnsi="Times New Roman" w:cs="Times New Roman"/>
        </w:rPr>
      </w:pPr>
      <w:r/>
      <w:bookmarkStart w:id="17" w:name="_Toc189164389"/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ascii="Times New Roman" w:hAnsi="Times New Roman" w:eastAsia="Times New Roman" w:cs="Times New Roman"/>
        </w:rPr>
        <w:t xml:space="preserve">Техническое задание</w:t>
      </w:r>
      <w:r>
        <w:rPr>
          <w:rFonts w:ascii="Times New Roman" w:hAnsi="Times New Roman" w:eastAsia="Times New Roman" w:cs="Times New Roman"/>
        </w:rPr>
      </w:r>
      <w:bookmarkEnd w:id="17"/>
      <w:r/>
      <w:r>
        <w:rPr>
          <w:rFonts w:ascii="Times New Roman" w:hAnsi="Times New Roman" w:eastAsia="Times New Roman" w:cs="Times New Roman"/>
        </w:rPr>
      </w:r>
    </w:p>
    <w:p w14:paraId="3E324F9F">
      <w:pPr>
        <w:pBdr/>
        <w:spacing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  <w:r>
        <w:rPr>
          <w:rFonts w:ascii="Times New Roman" w:hAnsi="Times New Roman" w:eastAsia="Times New Roman" w:cs="Times New Roman"/>
        </w:rPr>
      </w:r>
    </w:p>
    <w:p>
      <w:pPr>
        <w:pStyle w:val="1195"/>
        <w:pBdr/>
        <w:spacing/>
        <w:ind/>
        <w:rPr>
          <w:rFonts w:ascii="Times New Roman" w:hAnsi="Times New Roman" w:cs="Times New Roman"/>
        </w:rPr>
      </w:pPr>
      <w:r/>
      <w:bookmarkStart w:id="18" w:name="_Toc189164390"/>
      <w:r>
        <w:rPr>
          <w:rFonts w:ascii="Times New Roman" w:hAnsi="Times New Roman" w:eastAsia="Times New Roman" w:cs="Times New Roman"/>
        </w:rPr>
        <w:t xml:space="preserve">3.2 Описание идеи проекта</w:t>
      </w:r>
      <w:r>
        <w:rPr>
          <w:rFonts w:ascii="Times New Roman" w:hAnsi="Times New Roman" w:eastAsia="Times New Roman" w:cs="Times New Roman"/>
        </w:rPr>
      </w:r>
      <w:bookmarkEnd w:id="18"/>
      <w:r/>
      <w:r>
        <w:rPr>
          <w:rFonts w:ascii="Times New Roman" w:hAnsi="Times New Roman" w:eastAsia="Times New Roman" w:cs="Times New Roman"/>
        </w:rPr>
      </w:r>
    </w:p>
    <w:p w14:paraId="66044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195"/>
        <w:pBdr/>
        <w:spacing/>
        <w:ind/>
        <w:rPr>
          <w:rFonts w:ascii="Times New Roman" w:hAnsi="Times New Roman" w:cs="Times New Roman"/>
          <w:highlight w:val="none"/>
        </w:rPr>
      </w:pPr>
      <w:r/>
      <w:bookmarkStart w:id="19" w:name="_Toc189164391"/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ascii="Times New Roman" w:hAnsi="Times New Roman" w:eastAsia="Times New Roman" w:cs="Times New Roman"/>
        </w:rPr>
        <w:t xml:space="preserve">Используемые технологии</w:t>
      </w:r>
      <w:r>
        <w:rPr>
          <w:rFonts w:ascii="Times New Roman" w:hAnsi="Times New Roman" w:eastAsia="Times New Roman" w:cs="Times New Roman"/>
          <w:highlight w:val="none"/>
        </w:rPr>
      </w:r>
      <w:bookmarkEnd w:id="19"/>
      <w:r/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1195"/>
        <w:pBdr/>
        <w:spacing/>
        <w:ind/>
        <w:rPr>
          <w:rFonts w:ascii="Times New Roman" w:hAnsi="Times New Roman" w:cs="Times New Roman"/>
        </w:rPr>
      </w:pPr>
      <w:r/>
      <w:bookmarkStart w:id="20" w:name="_Toc189164392"/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ascii="Times New Roman" w:hAnsi="Times New Roman" w:eastAsia="Times New Roman" w:cs="Times New Roman"/>
        </w:rPr>
        <w:t xml:space="preserve">Доказательство</w:t>
      </w:r>
      <w:r>
        <w:rPr>
          <w:rFonts w:ascii="Times New Roman" w:hAnsi="Times New Roman" w:eastAsia="Times New Roman" w:cs="Times New Roman"/>
        </w:rPr>
        <w:t xml:space="preserve"> работоспособности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  <w:bookmarkEnd w:id="20"/>
      <w:r/>
      <w:r>
        <w:rPr>
          <w:rFonts w:ascii="Times New Roman" w:hAnsi="Times New Roman" w:eastAsia="Times New Roman" w:cs="Times New Roman"/>
        </w:rPr>
      </w:r>
    </w:p>
    <w:p w14:paraId="4AD69A81">
      <w:pPr>
        <w:pStyle w:val="119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</w:p>
    <w:p>
      <w:pPr>
        <w:pStyle w:val="1195"/>
        <w:pBdr/>
        <w:spacing/>
        <w:ind/>
        <w:rPr>
          <w:rFonts w:ascii="Times New Roman" w:hAnsi="Times New Roman" w:cs="Times New Roman"/>
          <w:highlight w:val="none"/>
        </w:rPr>
      </w:pPr>
      <w:r/>
      <w:bookmarkStart w:id="21" w:name="_Toc189164393"/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5 Текущая реализация</w:t>
      </w:r>
      <w:r>
        <w:rPr>
          <w:rFonts w:ascii="Times New Roman" w:hAnsi="Times New Roman" w:eastAsia="Times New Roman" w:cs="Times New Roman"/>
        </w:rPr>
        <w:t xml:space="preserve"> проекта</w:t>
      </w:r>
      <w:r>
        <w:rPr>
          <w:rFonts w:ascii="Times New Roman" w:hAnsi="Times New Roman" w:eastAsia="Times New Roman" w:cs="Times New Roman"/>
          <w:highlight w:val="none"/>
        </w:rPr>
      </w:r>
      <w:bookmarkEnd w:id="21"/>
      <w:r/>
      <w:r>
        <w:rPr>
          <w:rFonts w:ascii="Times New Roman" w:hAnsi="Times New Roman" w:eastAsia="Times New Roman" w:cs="Times New Roman"/>
          <w:highlight w:val="none"/>
        </w:rPr>
      </w:r>
    </w:p>
    <w:p w14:paraId="71D232C7">
      <w:pPr>
        <w:pStyle w:val="1195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664E693F">
      <w:pPr>
        <w:pStyle w:val="1195"/>
        <w:pBdr/>
        <w:spacing/>
        <w:ind/>
        <w:rPr>
          <w:rFonts w:ascii="Times New Roman" w:hAnsi="Times New Roman" w:cs="Times New Roman"/>
          <w:highlight w:val="none"/>
        </w:rPr>
      </w:pPr>
      <w:r/>
      <w:bookmarkStart w:id="22" w:name="_Toc189164394"/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6 Тестирование</w:t>
      </w:r>
      <w:r>
        <w:rPr>
          <w:rFonts w:ascii="Times New Roman" w:hAnsi="Times New Roman" w:eastAsia="Times New Roman" w:cs="Times New Roman"/>
          <w:highlight w:val="none"/>
        </w:rPr>
      </w:r>
      <w:bookmarkEnd w:id="22"/>
      <w:r/>
      <w:r>
        <w:rPr>
          <w:rFonts w:ascii="Times New Roman" w:hAnsi="Times New Roman" w:eastAsia="Times New Roman" w:cs="Times New Roman"/>
          <w:highlight w:val="none"/>
        </w:rPr>
      </w:r>
    </w:p>
    <w:p w14:paraId="54FA10F7">
      <w:pPr>
        <w:pStyle w:val="1195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5E837DB6">
      <w:pPr>
        <w:pStyle w:val="1195"/>
        <w:pBdr/>
        <w:spacing/>
        <w:ind/>
        <w:rPr>
          <w:rFonts w:ascii="Times New Roman" w:hAnsi="Times New Roman" w:cs="Times New Roman"/>
          <w:highlight w:val="none"/>
        </w:rPr>
      </w:pPr>
      <w:r/>
      <w:bookmarkStart w:id="23" w:name="_Toc189164395"/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7 </w:t>
      </w:r>
      <w:r>
        <w:rPr>
          <w:rFonts w:ascii="Times New Roman" w:hAnsi="Times New Roman" w:eastAsia="Times New Roman" w:cs="Times New Roman"/>
        </w:rPr>
        <w:t xml:space="preserve">Перспективы развития проекта.</w:t>
      </w:r>
      <w:r>
        <w:rPr>
          <w:rFonts w:ascii="Times New Roman" w:hAnsi="Times New Roman" w:eastAsia="Times New Roman" w:cs="Times New Roman"/>
          <w:highlight w:val="none"/>
        </w:rPr>
      </w:r>
      <w:bookmarkEnd w:id="23"/>
      <w:r/>
      <w:r>
        <w:rPr>
          <w:rFonts w:ascii="Times New Roman" w:hAnsi="Times New Roman" w:eastAsia="Times New Roman" w:cs="Times New Roman"/>
          <w:highlight w:val="none"/>
        </w:rPr>
      </w:r>
    </w:p>
    <w:p w14:paraId="1226D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Разработанная архитектура обладает свойствами, позволяющими масштабировать проект и адаптировать его под различные прикладные сценарии без изменения базовых принципов работы сети.</w:t>
      </w:r>
      <w:r>
        <w:rPr>
          <w:rFonts w:ascii="Times New Roman" w:hAnsi="Times New Roman" w:eastAsia="Times New Roman" w:cs="Times New Roman"/>
        </w:rPr>
      </w:r>
    </w:p>
    <w:p w14:paraId="5FA55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Интеграция IoT-устройств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возможна благодаря использованию IPv6-адресации и лёгких транспортных протоколов, что позволяет каждому устройству выступать полноценным узлом сети и взаимодействовать напрямую без промежуточных шлюзов.</w:t>
      </w:r>
      <w:r>
        <w:rPr>
          <w:rFonts w:ascii="Times New Roman" w:hAnsi="Times New Roman" w:eastAsia="Times New Roman" w:cs="Times New Roman"/>
        </w:rPr>
      </w:r>
    </w:p>
    <w:p w14:paraId="323D7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Масштабирование до глобальной P2P-сети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обеспечивается распределённой DHT-структурой и отсутствием централизованных точек управления, что позволяет увеличивать количество узлов без линейного роста нагрузки на отдельные компоненты.</w:t>
      </w:r>
      <w:r>
        <w:rPr>
          <w:rFonts w:ascii="Times New Roman" w:hAnsi="Times New Roman" w:eastAsia="Times New Roman" w:cs="Times New Roman"/>
        </w:rPr>
      </w:r>
    </w:p>
    <w:p w14:paraId="1CEE6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Использование в государственных и критических инфраструктурах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возможно за счёт криптографически проверяемой идентичности узлов и возможности формальной верификации сетевых взаимодействий, что важно для систем с повышенными требованиями к доверию и отказоустойчивости.</w:t>
      </w:r>
      <w:r>
        <w:rPr>
          <w:rFonts w:ascii="Times New Roman" w:hAnsi="Times New Roman" w:eastAsia="Times New Roman" w:cs="Times New Roman"/>
        </w:rPr>
      </w:r>
    </w:p>
    <w:p w14:paraId="294202F3">
      <w:pPr>
        <w:pStyle w:val="1205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194"/>
        <w:pBdr/>
        <w:spacing/>
        <w:ind/>
        <w:rPr>
          <w:rFonts w:ascii="Times New Roman" w:hAnsi="Times New Roman" w:cs="Times New Roman"/>
        </w:rPr>
      </w:pPr>
      <w:r/>
      <w:bookmarkStart w:id="24" w:name="_Toc189164396"/>
      <w:r>
        <w:rPr>
          <w:rFonts w:ascii="Times New Roman" w:hAnsi="Times New Roman" w:eastAsia="Times New Roman" w:cs="Times New Roman"/>
        </w:rPr>
        <w:t xml:space="preserve">ЗАКЛЮЧЕНИЕ</w:t>
      </w:r>
      <w:r>
        <w:rPr>
          <w:rFonts w:ascii="Times New Roman" w:hAnsi="Times New Roman" w:eastAsia="Times New Roman" w:cs="Times New Roman"/>
        </w:rPr>
      </w:r>
      <w:bookmarkEnd w:id="24"/>
      <w:r/>
      <w:r>
        <w:rPr>
          <w:rFonts w:ascii="Times New Roman" w:hAnsi="Times New Roman" w:eastAsia="Times New Roman" w:cs="Times New Roman"/>
        </w:rPr>
      </w:r>
    </w:p>
    <w:p w14:paraId="7453E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1194"/>
        <w:pBdr/>
        <w:spacing/>
        <w:ind/>
        <w:rPr>
          <w:rFonts w:ascii="Times New Roman" w:hAnsi="Times New Roman" w:cs="Times New Roman"/>
        </w:rPr>
      </w:pPr>
      <w:r/>
      <w:bookmarkStart w:id="25" w:name="_Toc189164397"/>
      <w:r>
        <w:rPr>
          <w:rFonts w:ascii="Times New Roman" w:hAnsi="Times New Roman" w:eastAsia="Times New Roman" w:cs="Times New Roman"/>
        </w:rPr>
        <w:t xml:space="preserve">СПИСОК ЛИТЕРАТУРЫ</w:t>
      </w:r>
      <w:r>
        <w:rPr>
          <w:rFonts w:ascii="Times New Roman" w:hAnsi="Times New Roman" w:eastAsia="Times New Roman" w:cs="Times New Roman"/>
        </w:rPr>
      </w:r>
      <w:bookmarkEnd w:id="25"/>
      <w:r/>
      <w:r>
        <w:rPr>
          <w:rFonts w:ascii="Times New Roman" w:hAnsi="Times New Roman" w:eastAsia="Times New Roman" w:cs="Times New Roman"/>
        </w:rPr>
      </w:r>
    </w:p>
    <w:p w14:paraId="435A3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[1]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Zheng Z., Xie S., Dai H., Chen X., Wang H.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An Overview of Blockchain Technology: Architecture, Consensus, and Future Trends.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IEEE International Congress on Big Data, 2017.</w:t>
        <w:br/>
      </w:r>
      <w:hyperlink r:id="rId14" w:tooltip="https://ieeexplore.ieee.org/document/8029379" w:history="1">
        <w:r>
          <w:rPr>
            <w:rStyle w:val="120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https://ieeexplore.ieee.org/document/8029379</w:t>
        </w:r>
      </w:hyperlink>
      <w:r/>
      <w:r/>
    </w:p>
    <w:p w14:paraId="2A64B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[2]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Popov S.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The Tangle – An Alternative to Blockchain.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2018.</w:t>
        <w:br/>
      </w:r>
      <w:hyperlink r:id="rId15" w:tooltip="https://arxiv.org/abs/1712.05385" w:history="1">
        <w:r>
          <w:rPr>
            <w:rStyle w:val="1208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https://arxiv.org/abs/1712.05385</w:t>
        </w:r>
      </w:hyperlink>
      <w:r/>
      <w:r/>
    </w:p>
    <w:p w14:paraId="3DE34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[3]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Xu X., Weber I., Staples M.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Architecture for Blockchain Applications.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Springer, 2019.</w:t>
      </w:r>
      <w:r/>
    </w:p>
    <w:p w14:paraId="7C13736C">
      <w:pPr>
        <w:pBdr/>
        <w:shd w:val="nil" w:color="000000"/>
        <w:spacing/>
        <w:ind w:firstLine="0"/>
        <w:jc w:val="both"/>
        <w:rPr/>
      </w:pPr>
      <w:r>
        <w:rPr>
          <w:rFonts w:ascii="Times New Roman" w:hAnsi="Times New Roman" w:eastAsia="Times New Roman" w:cs="Times New Roman"/>
          <w:lang w:val="en-US"/>
        </w:rPr>
        <w:t xml:space="preserve">[4]</w:t>
      </w:r>
      <w:r>
        <w:rPr>
          <w:rFonts w:ascii="Times New Roman" w:hAnsi="Times New Roman" w:eastAsia="Times New Roman" w:cs="Times New Roman"/>
        </w:rPr>
        <w:t xml:space="preserve"> Holochain Documentation. https://developer.holochain.org  </w:t>
      </w:r>
      <w:r/>
    </w:p>
    <w:p w14:paraId="37CE1B53">
      <w:pPr>
        <w:pBdr/>
        <w:shd w:val="nil" w:color="000000"/>
        <w:spacing/>
        <w:ind w:firstLine="0"/>
        <w:jc w:val="both"/>
        <w:rPr/>
      </w:pPr>
      <w:r>
        <w:rPr>
          <w:rFonts w:ascii="Times New Roman" w:hAnsi="Times New Roman" w:eastAsia="Times New Roman" w:cs="Times New Roman"/>
          <w:lang w:val="en-US"/>
        </w:rPr>
        <w:t xml:space="preserve">[5]</w:t>
      </w:r>
      <w:r>
        <w:rPr>
          <w:rFonts w:ascii="Times New Roman" w:hAnsi="Times New Roman" w:eastAsia="Times New Roman" w:cs="Times New Roman"/>
        </w:rPr>
        <w:t xml:space="preserve"> Avalanche Consensus Protocol. https://docs.avax.network  </w:t>
      </w:r>
      <w:r/>
    </w:p>
    <w:p w14:paraId="1DEA54AC">
      <w:pPr>
        <w:pBdr/>
        <w:shd w:val="nil" w:color="000000"/>
        <w:spacing/>
        <w:ind w:firstLine="0"/>
        <w:jc w:val="both"/>
        <w:rPr/>
      </w:pPr>
      <w:r>
        <w:rPr>
          <w:rFonts w:ascii="Times New Roman" w:hAnsi="Times New Roman" w:eastAsia="Times New Roman" w:cs="Times New Roman"/>
          <w:lang w:val="en-US"/>
        </w:rPr>
        <w:t xml:space="preserve">[6] </w:t>
      </w:r>
      <w:r>
        <w:rPr>
          <w:rFonts w:ascii="Times New Roman" w:hAnsi="Times New Roman" w:eastAsia="Times New Roman" w:cs="Times New Roman"/>
        </w:rPr>
        <w:t xml:space="preserve">IOTA Documentation. https://docs.iota.org  </w:t>
      </w:r>
      <w:r/>
    </w:p>
    <w:p w14:paraId="3F76A66E">
      <w:pPr>
        <w:pBdr/>
        <w:shd w:val="nil"/>
        <w:spacing/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[7] </w:t>
      </w:r>
      <w:r>
        <w:rPr>
          <w:rFonts w:ascii="Times New Roman" w:hAnsi="Times New Roman" w:eastAsia="Times New Roman" w:cs="Times New Roman"/>
        </w:rPr>
        <w:t xml:space="preserve"> Yggdrasil Network Documentation. https://yggdrasil-network.github.io</w:t>
      </w: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708833">
      <w:pPr>
        <w:pStyle w:val="1194"/>
        <w:pBdr/>
        <w:spacing/>
        <w:ind/>
        <w:rPr>
          <w:rFonts w:ascii="Times New Roman" w:hAnsi="Times New Roman" w:cs="Times New Roman"/>
        </w:rPr>
      </w:pPr>
      <w:r/>
      <w:bookmarkStart w:id="26" w:name="_Toc189164398"/>
      <w:r>
        <w:rPr>
          <w:rFonts w:ascii="Times New Roman" w:hAnsi="Times New Roman" w:eastAsia="Times New Roman" w:cs="Times New Roman"/>
        </w:rPr>
        <w:t xml:space="preserve">ПРИЛОЖЕНИЕ 1</w:t>
      </w:r>
      <w:bookmarkEnd w:id="26"/>
      <w:r/>
      <w:r>
        <w:rPr>
          <w:rFonts w:ascii="Times New Roman" w:hAnsi="Times New Roman" w:eastAsia="Times New Roman" w:cs="Times New Roman"/>
        </w:rPr>
      </w:r>
    </w:p>
    <w:p w14:paraId="4B8A2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2835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21315" cy="272131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7482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721314" cy="2721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4.28pt;height:214.2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24F47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2835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</w:t>
      </w:r>
      <w:r>
        <w:rPr>
          <w:rFonts w:ascii="Times New Roman" w:hAnsi="Times New Roman" w:eastAsia="Times New Roman" w:cs="Times New Roman"/>
          <w:highlight w:val="none"/>
        </w:rPr>
        <w:t xml:space="preserve">https://github.com/Terexi110/NexNet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headerReference w:type="default" r:id="rId9"/>
      <w:footerReference w:type="default" r:id="rId10"/>
      <w:footerReference w:type="first" r:id="rId11"/>
      <w:footnotePr/>
      <w:endnotePr/>
      <w:type w:val="nextPage"/>
      <w:pgSz w:h="16838" w:orient="portrait" w:w="11906"/>
      <w:pgMar w:top="1134" w:right="851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Calibri">
    <w:panose1 w:val="020F0502020204030204"/>
  </w:font>
  <w:font w:name="F">
    <w:panose1 w:val="020F04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01"/>
      <w:pBdr/>
      <w:spacing/>
      <w:ind/>
      <w:jc w:val="center"/>
      <w:rPr>
        <w:rFonts w:cs="Times New Roman"/>
        <w:caps/>
        <w:color w:val="000000" w:themeColor="tex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 xml:space="preserve">2</w:t>
    </w:r>
    <w:r>
      <w:rPr>
        <w:caps/>
        <w:color w:val="4472c4" w:themeColor="accent1"/>
      </w:rPr>
      <w:fldChar w:fldCharType="end"/>
    </w:r>
    <w:r>
      <w:rPr>
        <w:rFonts w:cs="Times New Roman"/>
        <w:caps/>
        <w:color w:val="000000" w:themeColor="text1"/>
      </w:rPr>
    </w:r>
    <w:r>
      <w:rPr>
        <w:rFonts w:cs="Times New Roman"/>
        <w:caps/>
        <w:color w:val="000000" w:themeColor="text1"/>
      </w:rPr>
    </w:r>
  </w:p>
  <w:p>
    <w:pPr>
      <w:pStyle w:val="120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01"/>
      <w:pBdr/>
      <w:spacing/>
      <w:ind/>
      <w:jc w:val="center"/>
      <w:rPr>
        <w:rFonts w:cs="Times New Roman"/>
        <w:color w:val="000000" w:themeColor="text1"/>
        <w:szCs w:val="24"/>
      </w:rPr>
    </w:pPr>
    <w:r>
      <w:rPr>
        <w:rFonts w:cs="Times New Roman"/>
        <w:color w:val="000000" w:themeColor="text1"/>
        <w:szCs w:val="24"/>
      </w:rPr>
      <w:t xml:space="preserve">Новый Уренгой - 2026</w:t>
    </w:r>
    <w:r>
      <w:rPr>
        <w:rFonts w:cs="Times New Roman"/>
        <w:color w:val="000000" w:themeColor="text1"/>
        <w:szCs w:val="24"/>
      </w:rPr>
    </w:r>
    <w:r>
      <w:rPr>
        <w:rFonts w:cs="Times New Roman"/>
        <w:color w:val="000000" w:themeColor="text1"/>
        <w:szCs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6D87E8">
    <w:pPr>
      <w:pStyle w:val="119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749A7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ourier New" w:hAnsi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Courier New" w:hAnsi="Courier New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Courier New" w:hAnsi="Courier New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Courier New" w:hAnsi="Courier New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Courier New" w:hAnsi="Courier New"/>
      </w:rPr>
      <w:start w:val="1"/>
      <w:suff w:val="tab"/>
    </w:lvl>
  </w:abstractNum>
  <w:abstractNum w:abstractNumId="1">
    <w:nsid w:val="0A191B7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26623D2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95C6CB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">
    <w:nsid w:val="2CCD63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08E737F"/>
    <w:lvl w:ilvl="0">
      <w:isLgl w:val="false"/>
      <w:lvlJc w:val="left"/>
      <w:lvlText w:val="%1."/>
      <w:numFmt w:val="decimal"/>
      <w:pPr>
        <w:pBdr/>
        <w:spacing/>
        <w:ind w:hanging="360" w:left="36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43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50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7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64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72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9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6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9360"/>
      </w:pPr>
      <w:rPr/>
      <w:start w:val="1"/>
      <w:suff w:val="tab"/>
    </w:lvl>
  </w:abstractNum>
  <w:abstractNum w:abstractNumId="6">
    <w:nsid w:val="38E572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77C6379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8">
    <w:nsid w:val="2520715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9">
    <w:nsid w:val="543611F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9A240E4"/>
    <w:lvl w:ilvl="0">
      <w:isLgl w:val="false"/>
      <w:lvlJc w:val="left"/>
      <w:lvlText w:val="%1)"/>
      <w:numFmt w:val="decimal"/>
      <w:pPr>
        <w:pBdr/>
        <w:spacing/>
        <w:ind w:hanging="360" w:left="71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7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3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9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5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1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7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3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90"/>
      </w:pPr>
      <w:rPr/>
      <w:start w:val="1"/>
      <w:suff w:val="tab"/>
    </w:lvl>
  </w:abstractNum>
  <w:abstractNum w:abstractNumId="11">
    <w:nsid w:val="543611F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543611F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543611F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9A240E4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778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2138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2498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858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3218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3578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938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4298"/>
      </w:pPr>
      <w:rPr/>
      <w:start w:val="1"/>
      <w:suff w:val="tab"/>
    </w:lvl>
  </w:abstractNum>
  <w:abstractNum w:abstractNumId="15">
    <w:nsid w:val="6192CA33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BF0B5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00C50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6B09A08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778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2138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2498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858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3218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3578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938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4298"/>
      </w:pPr>
      <w:rPr/>
      <w:start w:val="1"/>
      <w:suff w:val="tab"/>
    </w:lvl>
  </w:abstractNum>
  <w:abstractNum w:abstractNumId="19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0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1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2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3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4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5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6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7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8">
    <w:nsid w:val="0E574CF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30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31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32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33">
    <w:nsid w:val="1BDEE2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0644C7F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5">
    <w:nsid w:val="57E3A0D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505563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3464B1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191D9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F3740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697200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B100EF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464B1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3464B1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196B0D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7DAA2E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20A89C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4BDE44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00D5A6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24E864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524A06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0B1470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3BB57B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683DA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5D5BE9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24C3CF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1C0DA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25C19A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DE457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47172A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379639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37FB5C8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2">
    <w:nsid w:val="695F39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4372A8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4">
    <w:nsid w:val="59CB7A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409D6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4624FAD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7">
    <w:nsid w:val="13A99A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397B95F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9">
    <w:nsid w:val="059FEB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74ABB6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30CCA5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207DAC8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48084A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71C917E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3EB0805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3F0CC1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6BB1EA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1C1DC6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0DBCA3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4942AD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6CDEC1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5C3547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31A7C8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748F06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42F424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6">
    <w:nsid w:val="6D29A4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60BFE4B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8">
    <w:nsid w:val="13D710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1E60ED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237820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58B92D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1FBB85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592C56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3B8210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5688E4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2C8D72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0C3AF9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75600F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58BA8F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21BE68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182B18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2788D2D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270299B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">
    <w:nsid w:val="54FB2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41EF598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6">
    <w:nsid w:val="230DB1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A904F1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8">
    <w:nsid w:val="6AF39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3B98F4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0">
    <w:nsid w:val="5C73D8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63DACCA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2">
    <w:nsid w:val="20B6B9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456CFA5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4">
    <w:nsid w:val="47AC76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91158E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6">
    <w:nsid w:val="7E53541B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17">
    <w:nsid w:val="1100212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">
    <w:nsid w:val="3389CB66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2566BFD0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035894AD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2D4E14D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2">
    <w:nsid w:val="64968A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763BF6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36C4C3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nsid w:val="0ED662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nsid w:val="6FE1352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7">
    <w:nsid w:val="7F1738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nsid w:val="54F5CF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nsid w:val="4F11D6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nsid w:val="57BBC9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nsid w:val="5D4FE9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nsid w:val="7DCF487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3">
    <w:nsid w:val="01DDBF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nsid w:val="79E140E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5">
    <w:nsid w:val="74B8AA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nsid w:val="39CB9B6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nsid w:val="6E0078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nsid w:val="30DF82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7"/>
  </w:num>
  <w:num w:numId="6">
    <w:abstractNumId w:val="2"/>
  </w:num>
  <w:num w:numId="7">
    <w:abstractNumId w:val="5"/>
  </w:num>
  <w:num w:numId="8">
    <w:abstractNumId w:val="1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17">
    <w:name w:val="Table Grid Light"/>
    <w:basedOn w:val="11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Plain Table 1"/>
    <w:basedOn w:val="11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Plain Table 2"/>
    <w:basedOn w:val="11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Plain Table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Plain Table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Plain Table 5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1 Light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1 Light - Accent 1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1 Light - Accent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1 Light - Accent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1 Light - Accent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1 Light - Accent 5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1 Light - Accent 6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2 - Accent 1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2 - Accent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2 - Accent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2 - Accent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2 - Accent 5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2 - Accent 6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3 - Accent 1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3 - Accent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3 - Accent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3 - Accent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3 - Accent 5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3 - Accent 6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4"/>
    <w:basedOn w:val="11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4 - Accent 1"/>
    <w:basedOn w:val="11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4 - Accent 2"/>
    <w:basedOn w:val="11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4 - Accent 3"/>
    <w:basedOn w:val="11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4 - Accent 4"/>
    <w:basedOn w:val="11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4 - Accent 5"/>
    <w:basedOn w:val="11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4 - Accent 6"/>
    <w:basedOn w:val="11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5 Dark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5 Dark- Accent 1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5 Dark - Accent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5 Dark - Accent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5 Dark- Accent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5 Dark - Accent 5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5 Dark - Accent 6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6 Colorful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6 Colorful - Accent 1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6 Colorful - Accent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6 Colorful - Accent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6 Colorful - Accent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6 Colorful - Accent 5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6 Colorful - Accent 6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7 Colorful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7 Colorful - Accent 1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7 Colorful - Accent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7 Colorful - Accent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7 Colorful - Accent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7 Colorful - Accent 5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7 Colorful - Accent 6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1 Light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1 Light - Accent 1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1 Light - Accent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1 Light - Accent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1 Light - Accent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1 Light - Accent 5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1 Light - Accent 6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2 - Accent 1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2 - Accent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2 - Accent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2 - Accent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2 - Accent 5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2 - Accent 6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3 - Accent 1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3 - Accent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3 - Accent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3 - Accent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3 - Accent 5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3 - Accent 6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4 - Accent 1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4 - Accent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4 - Accent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4 - Accent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4 - Accent 5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4 - Accent 6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5 Dark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5 Dark - Accent 1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5 Dark - Accent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5 Dark - Accent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5 Dark - Accent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5 Dark - Accent 5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5 Dark - Accent 6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6 Colorful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6 Colorful - Accent 1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6 Colorful - Accent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6 Colorful - Accent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6 Colorful - Accent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6 Colorful - Accent 5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6 Colorful - Accent 6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7 Colorful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7 Colorful - Accent 1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7 Colorful - Accent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7 Colorful - Accent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7 Colorful - Accent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7 Colorful - Accent 5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7 Colorful - Accent 6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ned - Accent"/>
    <w:basedOn w:val="11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ned - Accent 1"/>
    <w:basedOn w:val="11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ned - Accent 2"/>
    <w:basedOn w:val="11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ned - Accent 3"/>
    <w:basedOn w:val="11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ned - Accent 4"/>
    <w:basedOn w:val="11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ned - Accent 5"/>
    <w:basedOn w:val="11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ned - Accent 6"/>
    <w:basedOn w:val="11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Bordered &amp; Lined - Accent"/>
    <w:basedOn w:val="11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Bordered &amp; Lined - Accent 1"/>
    <w:basedOn w:val="11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Bordered &amp; Lined - Accent 2"/>
    <w:basedOn w:val="11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Bordered &amp; Lined - Accent 3"/>
    <w:basedOn w:val="11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Bordered &amp; Lined - Accent 4"/>
    <w:basedOn w:val="11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Bordered &amp; Lined - Accent 5"/>
    <w:basedOn w:val="11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Bordered &amp; Lined - Accent 6"/>
    <w:basedOn w:val="11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Bordered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Bordered - Accent 1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Bordered - Accent 2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Bordered - Accent 3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Bordered - Accent 4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Bordered - Accent 5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Bordered - Accent 6"/>
    <w:basedOn w:val="11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42">
    <w:name w:val="Heading 3"/>
    <w:basedOn w:val="1193"/>
    <w:next w:val="1193"/>
    <w:link w:val="1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143">
    <w:name w:val="Heading 4"/>
    <w:basedOn w:val="1193"/>
    <w:next w:val="1193"/>
    <w:link w:val="1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144">
    <w:name w:val="Heading 5"/>
    <w:basedOn w:val="1193"/>
    <w:next w:val="1193"/>
    <w:link w:val="1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145">
    <w:name w:val="Heading 6"/>
    <w:basedOn w:val="1193"/>
    <w:next w:val="1193"/>
    <w:link w:val="1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46">
    <w:name w:val="Heading 7"/>
    <w:basedOn w:val="1193"/>
    <w:next w:val="1193"/>
    <w:link w:val="1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47">
    <w:name w:val="Heading 8"/>
    <w:basedOn w:val="1193"/>
    <w:next w:val="1193"/>
    <w:link w:val="1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48">
    <w:name w:val="Heading 9"/>
    <w:basedOn w:val="1193"/>
    <w:next w:val="1193"/>
    <w:link w:val="1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49">
    <w:name w:val="Heading 1 Char"/>
    <w:basedOn w:val="1196"/>
    <w:link w:val="11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50">
    <w:name w:val="Heading 2 Char"/>
    <w:basedOn w:val="1196"/>
    <w:link w:val="11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51">
    <w:name w:val="Heading 3 Char"/>
    <w:basedOn w:val="1196"/>
    <w:link w:val="1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52">
    <w:name w:val="Heading 4 Char"/>
    <w:basedOn w:val="1196"/>
    <w:link w:val="114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53">
    <w:name w:val="Heading 5 Char"/>
    <w:basedOn w:val="1196"/>
    <w:link w:val="11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54">
    <w:name w:val="Heading 6 Char"/>
    <w:basedOn w:val="1196"/>
    <w:link w:val="11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55">
    <w:name w:val="Heading 7 Char"/>
    <w:basedOn w:val="1196"/>
    <w:link w:val="11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56">
    <w:name w:val="Heading 8 Char"/>
    <w:basedOn w:val="1196"/>
    <w:link w:val="1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57">
    <w:name w:val="Heading 9 Char"/>
    <w:basedOn w:val="1196"/>
    <w:link w:val="11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58">
    <w:name w:val="Title"/>
    <w:basedOn w:val="1193"/>
    <w:next w:val="1193"/>
    <w:link w:val="1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59">
    <w:name w:val="Title Char"/>
    <w:basedOn w:val="1196"/>
    <w:link w:val="1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60">
    <w:name w:val="Subtitle"/>
    <w:basedOn w:val="1193"/>
    <w:next w:val="1193"/>
    <w:link w:val="1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61">
    <w:name w:val="Subtitle Char"/>
    <w:basedOn w:val="1196"/>
    <w:link w:val="1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62">
    <w:name w:val="Quote"/>
    <w:basedOn w:val="1193"/>
    <w:next w:val="1193"/>
    <w:link w:val="1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63">
    <w:name w:val="Quote Char"/>
    <w:basedOn w:val="1196"/>
    <w:link w:val="1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64">
    <w:name w:val="Intense Emphasis"/>
    <w:basedOn w:val="11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65">
    <w:name w:val="Intense Quote"/>
    <w:basedOn w:val="1193"/>
    <w:next w:val="1193"/>
    <w:link w:val="11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66">
    <w:name w:val="Intense Quote Char"/>
    <w:basedOn w:val="1196"/>
    <w:link w:val="11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67">
    <w:name w:val="Intense Reference"/>
    <w:basedOn w:val="11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68">
    <w:name w:val="No Spacing"/>
    <w:basedOn w:val="1193"/>
    <w:uiPriority w:val="1"/>
    <w:qFormat/>
    <w:pPr>
      <w:pBdr/>
      <w:spacing w:after="0" w:line="240" w:lineRule="auto"/>
      <w:ind/>
    </w:pPr>
  </w:style>
  <w:style w:type="character" w:styleId="1169">
    <w:name w:val="Subtle Emphasis"/>
    <w:basedOn w:val="11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70">
    <w:name w:val="Emphasis"/>
    <w:basedOn w:val="1196"/>
    <w:uiPriority w:val="20"/>
    <w:qFormat/>
    <w:pPr>
      <w:pBdr/>
      <w:spacing/>
      <w:ind/>
    </w:pPr>
    <w:rPr>
      <w:i/>
      <w:iCs/>
    </w:rPr>
  </w:style>
  <w:style w:type="character" w:styleId="1171">
    <w:name w:val="Strong"/>
    <w:basedOn w:val="1196"/>
    <w:uiPriority w:val="22"/>
    <w:qFormat/>
    <w:pPr>
      <w:pBdr/>
      <w:spacing/>
      <w:ind/>
    </w:pPr>
    <w:rPr>
      <w:b/>
      <w:bCs/>
    </w:rPr>
  </w:style>
  <w:style w:type="character" w:styleId="1172">
    <w:name w:val="Subtle Reference"/>
    <w:basedOn w:val="11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73">
    <w:name w:val="Book Title"/>
    <w:basedOn w:val="119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74">
    <w:name w:val="Header Char"/>
    <w:basedOn w:val="1196"/>
    <w:link w:val="1199"/>
    <w:uiPriority w:val="99"/>
    <w:pPr>
      <w:pBdr/>
      <w:spacing/>
      <w:ind/>
    </w:pPr>
  </w:style>
  <w:style w:type="character" w:styleId="1175">
    <w:name w:val="Footer Char"/>
    <w:basedOn w:val="1196"/>
    <w:link w:val="1201"/>
    <w:uiPriority w:val="99"/>
    <w:pPr>
      <w:pBdr/>
      <w:spacing/>
      <w:ind/>
    </w:pPr>
  </w:style>
  <w:style w:type="paragraph" w:styleId="1176">
    <w:name w:val="Caption"/>
    <w:basedOn w:val="1193"/>
    <w:next w:val="11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77">
    <w:name w:val="footnote text"/>
    <w:basedOn w:val="1193"/>
    <w:link w:val="11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78">
    <w:name w:val="Footnote Text Char"/>
    <w:basedOn w:val="1196"/>
    <w:link w:val="1177"/>
    <w:uiPriority w:val="99"/>
    <w:semiHidden/>
    <w:pPr>
      <w:pBdr/>
      <w:spacing/>
      <w:ind/>
    </w:pPr>
    <w:rPr>
      <w:sz w:val="20"/>
      <w:szCs w:val="20"/>
    </w:rPr>
  </w:style>
  <w:style w:type="character" w:styleId="1179">
    <w:name w:val="footnote reference"/>
    <w:basedOn w:val="1196"/>
    <w:uiPriority w:val="99"/>
    <w:semiHidden/>
    <w:unhideWhenUsed/>
    <w:pPr>
      <w:pBdr/>
      <w:spacing/>
      <w:ind/>
    </w:pPr>
    <w:rPr>
      <w:vertAlign w:val="superscript"/>
    </w:rPr>
  </w:style>
  <w:style w:type="paragraph" w:styleId="1180">
    <w:name w:val="endnote text"/>
    <w:basedOn w:val="1193"/>
    <w:link w:val="1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81">
    <w:name w:val="Endnote Text Char"/>
    <w:basedOn w:val="1196"/>
    <w:link w:val="1180"/>
    <w:uiPriority w:val="99"/>
    <w:semiHidden/>
    <w:pPr>
      <w:pBdr/>
      <w:spacing/>
      <w:ind/>
    </w:pPr>
    <w:rPr>
      <w:sz w:val="20"/>
      <w:szCs w:val="20"/>
    </w:rPr>
  </w:style>
  <w:style w:type="character" w:styleId="1182">
    <w:name w:val="endnote reference"/>
    <w:basedOn w:val="1196"/>
    <w:uiPriority w:val="99"/>
    <w:semiHidden/>
    <w:unhideWhenUsed/>
    <w:pPr>
      <w:pBdr/>
      <w:spacing/>
      <w:ind/>
    </w:pPr>
    <w:rPr>
      <w:vertAlign w:val="superscript"/>
    </w:rPr>
  </w:style>
  <w:style w:type="character" w:styleId="1183">
    <w:name w:val="FollowedHyperlink"/>
    <w:basedOn w:val="11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84">
    <w:name w:val="toc 3"/>
    <w:basedOn w:val="1193"/>
    <w:next w:val="1193"/>
    <w:uiPriority w:val="39"/>
    <w:unhideWhenUsed/>
    <w:pPr>
      <w:pBdr/>
      <w:spacing w:after="100"/>
      <w:ind w:left="440"/>
    </w:pPr>
  </w:style>
  <w:style w:type="paragraph" w:styleId="1185">
    <w:name w:val="toc 4"/>
    <w:basedOn w:val="1193"/>
    <w:next w:val="1193"/>
    <w:uiPriority w:val="39"/>
    <w:unhideWhenUsed/>
    <w:pPr>
      <w:pBdr/>
      <w:spacing w:after="100"/>
      <w:ind w:left="660"/>
    </w:pPr>
  </w:style>
  <w:style w:type="paragraph" w:styleId="1186">
    <w:name w:val="toc 5"/>
    <w:basedOn w:val="1193"/>
    <w:next w:val="1193"/>
    <w:uiPriority w:val="39"/>
    <w:unhideWhenUsed/>
    <w:pPr>
      <w:pBdr/>
      <w:spacing w:after="100"/>
      <w:ind w:left="880"/>
    </w:pPr>
  </w:style>
  <w:style w:type="paragraph" w:styleId="1187">
    <w:name w:val="toc 6"/>
    <w:basedOn w:val="1193"/>
    <w:next w:val="1193"/>
    <w:uiPriority w:val="39"/>
    <w:unhideWhenUsed/>
    <w:pPr>
      <w:pBdr/>
      <w:spacing w:after="100"/>
      <w:ind w:left="1100"/>
    </w:pPr>
  </w:style>
  <w:style w:type="paragraph" w:styleId="1188">
    <w:name w:val="toc 7"/>
    <w:basedOn w:val="1193"/>
    <w:next w:val="1193"/>
    <w:uiPriority w:val="39"/>
    <w:unhideWhenUsed/>
    <w:pPr>
      <w:pBdr/>
      <w:spacing w:after="100"/>
      <w:ind w:left="1320"/>
    </w:pPr>
  </w:style>
  <w:style w:type="paragraph" w:styleId="1189">
    <w:name w:val="toc 8"/>
    <w:basedOn w:val="1193"/>
    <w:next w:val="1193"/>
    <w:uiPriority w:val="39"/>
    <w:unhideWhenUsed/>
    <w:pPr>
      <w:pBdr/>
      <w:spacing w:after="100"/>
      <w:ind w:left="1540"/>
    </w:pPr>
  </w:style>
  <w:style w:type="paragraph" w:styleId="1190">
    <w:name w:val="toc 9"/>
    <w:basedOn w:val="1193"/>
    <w:next w:val="1193"/>
    <w:uiPriority w:val="39"/>
    <w:unhideWhenUsed/>
    <w:pPr>
      <w:pBdr/>
      <w:spacing w:after="100"/>
      <w:ind w:left="1760"/>
    </w:pPr>
  </w:style>
  <w:style w:type="character" w:styleId="1191">
    <w:name w:val="Placeholder Text"/>
    <w:basedOn w:val="1196"/>
    <w:uiPriority w:val="99"/>
    <w:semiHidden/>
    <w:pPr>
      <w:pBdr/>
      <w:spacing/>
      <w:ind/>
    </w:pPr>
    <w:rPr>
      <w:color w:val="666666"/>
    </w:rPr>
  </w:style>
  <w:style w:type="paragraph" w:styleId="1192">
    <w:name w:val="table of figures"/>
    <w:basedOn w:val="1193"/>
    <w:next w:val="1193"/>
    <w:uiPriority w:val="99"/>
    <w:unhideWhenUsed/>
    <w:pPr>
      <w:pBdr/>
      <w:spacing w:after="0" w:afterAutospacing="0"/>
      <w:ind/>
    </w:pPr>
  </w:style>
  <w:style w:type="paragraph" w:styleId="1193" w:default="1">
    <w:name w:val="Normal"/>
    <w:qFormat/>
    <w:pPr>
      <w:pBdr/>
      <w:spacing w:line="360" w:lineRule="auto"/>
      <w:ind w:firstLine="709"/>
    </w:pPr>
    <w:rPr>
      <w:rFonts w:ascii="Times New Roman" w:hAnsi="Times New Roman"/>
      <w:sz w:val="24"/>
    </w:rPr>
  </w:style>
  <w:style w:type="paragraph" w:styleId="1194">
    <w:name w:val="Heading 1"/>
    <w:basedOn w:val="1193"/>
    <w:next w:val="1193"/>
    <w:link w:val="1204"/>
    <w:uiPriority w:val="9"/>
    <w:qFormat/>
    <w:pPr>
      <w:keepNext w:val="true"/>
      <w:keepLines w:val="true"/>
      <w:pBdr/>
      <w:spacing w:after="0" w:before="240"/>
      <w:ind/>
      <w:jc w:val="center"/>
      <w:outlineLvl w:val="0"/>
    </w:pPr>
    <w:rPr>
      <w:rFonts w:cs="Times New Roman" w:eastAsiaTheme="majorEastAsia"/>
      <w:b/>
      <w:color w:val="000000" w:themeColor="text1"/>
      <w:sz w:val="32"/>
      <w:szCs w:val="32"/>
    </w:rPr>
  </w:style>
  <w:style w:type="paragraph" w:styleId="1195">
    <w:name w:val="Heading 2"/>
    <w:basedOn w:val="1193"/>
    <w:next w:val="1193"/>
    <w:link w:val="1209"/>
    <w:uiPriority w:val="9"/>
    <w:unhideWhenUsed/>
    <w:qFormat/>
    <w:pPr>
      <w:keepNext w:val="true"/>
      <w:keepLines w:val="true"/>
      <w:pBdr/>
      <w:spacing w:after="0" w:before="40"/>
      <w:ind w:firstLine="0"/>
      <w:outlineLvl w:val="1"/>
    </w:pPr>
    <w:rPr>
      <w:rFonts w:eastAsiaTheme="majorEastAsia" w:cstheme="majorBidi"/>
      <w:b/>
      <w:sz w:val="28"/>
      <w:szCs w:val="26"/>
    </w:rPr>
  </w:style>
  <w:style w:type="character" w:styleId="1196" w:default="1">
    <w:name w:val="Default Paragraph Font"/>
    <w:uiPriority w:val="1"/>
    <w:semiHidden/>
    <w:unhideWhenUsed/>
    <w:pPr>
      <w:pBdr/>
      <w:spacing/>
      <w:ind/>
    </w:pPr>
  </w:style>
  <w:style w:type="table" w:styleId="11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98" w:default="1">
    <w:name w:val="No List"/>
    <w:uiPriority w:val="99"/>
    <w:semiHidden/>
    <w:unhideWhenUsed/>
    <w:pPr>
      <w:pBdr/>
      <w:spacing/>
      <w:ind/>
    </w:pPr>
  </w:style>
  <w:style w:type="paragraph" w:styleId="1199">
    <w:name w:val="Header"/>
    <w:basedOn w:val="1193"/>
    <w:link w:val="1200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1200" w:customStyle="1">
    <w:name w:val="Верхний колонтитул Знак"/>
    <w:basedOn w:val="1196"/>
    <w:link w:val="1199"/>
    <w:uiPriority w:val="99"/>
    <w:pPr>
      <w:pBdr/>
      <w:spacing/>
      <w:ind/>
    </w:pPr>
  </w:style>
  <w:style w:type="paragraph" w:styleId="1201">
    <w:name w:val="Footer"/>
    <w:basedOn w:val="1193"/>
    <w:link w:val="1202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1202" w:customStyle="1">
    <w:name w:val="Нижний колонтитул Знак"/>
    <w:basedOn w:val="1196"/>
    <w:link w:val="1201"/>
    <w:uiPriority w:val="99"/>
    <w:pPr>
      <w:pBdr/>
      <w:spacing/>
      <w:ind/>
    </w:pPr>
  </w:style>
  <w:style w:type="table" w:styleId="1203">
    <w:name w:val="Table Grid"/>
    <w:basedOn w:val="119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204" w:customStyle="1">
    <w:name w:val="Заголовок 1 Знак"/>
    <w:basedOn w:val="1196"/>
    <w:link w:val="1194"/>
    <w:uiPriority w:val="9"/>
    <w:pPr>
      <w:pBdr/>
      <w:spacing/>
      <w:ind/>
    </w:pPr>
    <w:rPr>
      <w:rFonts w:ascii="Times New Roman" w:hAnsi="Times New Roman" w:cs="Times New Roman" w:eastAsiaTheme="majorEastAsia"/>
      <w:b/>
      <w:color w:val="000000" w:themeColor="text1"/>
      <w:sz w:val="32"/>
      <w:szCs w:val="32"/>
    </w:rPr>
  </w:style>
  <w:style w:type="paragraph" w:styleId="1205">
    <w:name w:val="List Paragraph"/>
    <w:basedOn w:val="1193"/>
    <w:uiPriority w:val="34"/>
    <w:qFormat/>
    <w:pPr>
      <w:pBdr/>
      <w:spacing/>
      <w:ind w:left="720"/>
      <w:contextualSpacing w:val="true"/>
    </w:pPr>
  </w:style>
  <w:style w:type="paragraph" w:styleId="1206">
    <w:name w:val="TOC Heading"/>
    <w:basedOn w:val="1194"/>
    <w:next w:val="1193"/>
    <w:uiPriority w:val="39"/>
    <w:unhideWhenUsed/>
    <w:qFormat/>
    <w:pPr>
      <w:pBdr/>
      <w:spacing/>
      <w:ind/>
      <w:outlineLvl w:val="9"/>
    </w:pPr>
    <w:rPr>
      <w:lang w:val="en-US"/>
    </w:rPr>
  </w:style>
  <w:style w:type="paragraph" w:styleId="1207">
    <w:name w:val="toc 1"/>
    <w:basedOn w:val="1193"/>
    <w:next w:val="1193"/>
    <w:uiPriority w:val="39"/>
    <w:unhideWhenUsed/>
    <w:pPr>
      <w:pBdr/>
      <w:spacing w:after="100"/>
      <w:ind/>
    </w:pPr>
  </w:style>
  <w:style w:type="character" w:styleId="1208">
    <w:name w:val="Hyperlink"/>
    <w:basedOn w:val="11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209" w:customStyle="1">
    <w:name w:val="Заголовок 2 Знак"/>
    <w:basedOn w:val="1196"/>
    <w:link w:val="1195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26"/>
    </w:rPr>
  </w:style>
  <w:style w:type="paragraph" w:styleId="1210">
    <w:name w:val="toc 2"/>
    <w:basedOn w:val="1193"/>
    <w:next w:val="1193"/>
    <w:uiPriority w:val="39"/>
    <w:unhideWhenUsed/>
    <w:pPr>
      <w:pBdr/>
      <w:spacing w:after="100"/>
      <w:ind w:left="220"/>
    </w:pPr>
  </w:style>
  <w:style w:type="character" w:styleId="1211">
    <w:name w:val="Unresolved Mention"/>
    <w:basedOn w:val="119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212" w:customStyle="1">
    <w:name w:val="Без интервала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Calibri" w:hAnsi="Calibri" w:eastAsia="Calibri" w:cs="F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213" w:customStyle="1">
    <w:name w:val="Основной шрифт абзаца1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hyperlink" Target="https://ieeexplore.ieee.org/document/8029379" TargetMode="External"/><Relationship Id="rId15" Type="http://schemas.openxmlformats.org/officeDocument/2006/relationships/hyperlink" Target="https://arxiv.org/abs/1712.05385" TargetMode="External"/><Relationship Id="rId16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56FD3AE-FF2D-4349-953D-59FEAC2392F7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Зайцев</dc:creator>
  <cp:keywords/>
  <dc:description/>
  <cp:revision>30</cp:revision>
  <dcterms:created xsi:type="dcterms:W3CDTF">2025-01-30T17:04:00Z</dcterms:created>
  <dcterms:modified xsi:type="dcterms:W3CDTF">2026-03-13T15:30:10Z</dcterms:modified>
</cp:coreProperties>
</file>