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пояснения по таблицам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таблице </w:t>
      </w:r>
      <w:r w:rsidDel="00000000" w:rsidR="00000000" w:rsidRPr="00000000">
        <w:rPr>
          <w:b w:val="1"/>
          <w:rtl w:val="0"/>
        </w:rPr>
        <w:t xml:space="preserve">accounts</w:t>
      </w:r>
      <w:r w:rsidDel="00000000" w:rsidR="00000000" w:rsidRPr="00000000">
        <w:rPr>
          <w:rtl w:val="0"/>
        </w:rPr>
        <w:t xml:space="preserve"> поле account уникальное.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 одном адресе (address_id) может быть несколько лицевых счетов. Если значение balance отрицательное для лицевого счета значит абонент не оплатил услуги, если 0 или положительное значит на текущий месяц все оплачено.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Для таблицы </w:t>
      </w: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поле absid уникальное.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absid – это связка конкретного лицевого счета и услуги на нем.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Услуги могут быть в статусе «Active»  и «Completed». Если услуга в статусе «Active», значит каждый месяц по этой услуге списывается плата (начисление), если в статусе «Completed», то по этой услуге нет ежемесячных начислений.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 каждом лицевом счете может быть несколько услуг или может не быть услуг совсем.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B_add_sum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таблице </w:t>
      </w:r>
      <w:r w:rsidDel="00000000" w:rsidR="00000000" w:rsidRPr="00000000">
        <w:rPr>
          <w:b w:val="1"/>
          <w:rtl w:val="0"/>
        </w:rPr>
        <w:t xml:space="preserve">b_add_sum</w:t>
      </w:r>
      <w:r w:rsidDel="00000000" w:rsidR="00000000" w:rsidRPr="00000000">
        <w:rPr>
          <w:rtl w:val="0"/>
        </w:rPr>
        <w:t xml:space="preserve"> хранятся начисления по каждой услуге на лицевом счете. Все начисления происходят первого числа каждого месяца. В день, когда проводится начисление с баланса на лицевом счете отнимается сумма начисления.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таблице начисления только за ноябрь и декабрь 2022 года.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Выполнение тестового задания: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файл «Тестовая БД» можно здесь https://sqliteonline.com/ (MS SQL)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Сами задания находятся в файле «SQД задания»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ответном письме направить выполненное задание, лучше всего направлять файл с расширением .sql.</w:t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j0objzIaXs2aBzlQjIX3xavwNw==">CgMxLjAyCGguZ2pkZ3hzOAByITFSMXdBbFFKTzdkcG5kNUNpRmNJV1JMdFBEWTkzb18wYw==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