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embeddings/Microsoft_Excel_Worksheet1.xlsx" ContentType="application/vnd.openxmlformats-officedocument.spreadsheetml.sheet"/>
  <Override PartName="/word/embeddings/Microsoft_Excel_Worksheet2.xlsx" ContentType="application/vnd.openxmlformats-officedocument.spreadsheetml.sheet"/>
  <Override PartName="/word/embeddings/Microsoft_Excel_Worksheet.xlsx" ContentType="application/vnd.openxmlformats-officedocument.spreadsheetml.sheet"/>
  <Override PartName="/word/embeddings/Microsoft_Excel_Worksheet3.xlsx" ContentType="application/vnd.openxmlformats-officedocument.spreadsheetml.sheet"/>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_rels/chart4.xml.rels" ContentType="application/vnd.openxmlformats-package.relationships+xml"/>
  <Override PartName="/word/charts/_rels/chart3.xml.rels" ContentType="application/vnd.openxmlformats-package.relationships+xml"/>
  <Override PartName="/word/charts/_rels/chart2.xml.rels" ContentType="application/vnd.openxmlformats-package.relationships+xml"/>
  <Override PartName="/word/charts/_rels/chart1.xml.rels" ContentType="application/vnd.openxmlformats-package.relationships+xml"/>
  <Override PartName="/word/charts/chart4.xml" ContentType="application/vnd.openxmlformats-officedocument.drawingml.chart+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jpeg" ContentType="image/jpeg"/>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numPr>
          <w:ilvl w:val="0"/>
          <w:numId w:val="0"/>
        </w:numPr>
        <w:jc w:val="center"/>
        <w:outlineLvl w:val="0"/>
        <w:rPr>
          <w:rFonts w:ascii="Times New Roman" w:hAnsi="Times New Roman"/>
          <w:sz w:val="28"/>
          <w:szCs w:val="28"/>
          <w:lang w:val="en-US"/>
        </w:rPr>
      </w:pPr>
      <w:r>
        <w:rPr>
          <w:rFonts w:ascii="Times New Roman" w:hAnsi="Times New Roman"/>
          <w:sz w:val="28"/>
          <w:szCs w:val="28"/>
          <w:lang w:val="en-US"/>
        </w:rPr>
      </w:r>
    </w:p>
    <w:p>
      <w:pPr>
        <w:pStyle w:val="NoSpacing"/>
        <w:numPr>
          <w:ilvl w:val="0"/>
          <w:numId w:val="0"/>
        </w:numPr>
        <w:jc w:val="center"/>
        <w:outlineLvl w:val="0"/>
        <w:rPr>
          <w:rFonts w:ascii="Times New Roman" w:hAnsi="Times New Roman"/>
          <w:sz w:val="28"/>
          <w:szCs w:val="28"/>
          <w:lang w:val="en-US"/>
        </w:rPr>
      </w:pPr>
      <w:r>
        <w:rPr>
          <w:rFonts w:ascii="Times New Roman" w:hAnsi="Times New Roman"/>
          <w:sz w:val="28"/>
          <w:szCs w:val="28"/>
          <w:lang w:val="en-US"/>
        </w:rPr>
        <w:t>Ministry of Education, Culture and Research of the Republic of Moldova</w:t>
      </w:r>
    </w:p>
    <w:p>
      <w:pPr>
        <w:pStyle w:val="NoSpacing"/>
        <w:numPr>
          <w:ilvl w:val="0"/>
          <w:numId w:val="0"/>
        </w:numPr>
        <w:jc w:val="center"/>
        <w:outlineLvl w:val="0"/>
        <w:rPr>
          <w:rFonts w:ascii="Times New Roman" w:hAnsi="Times New Roman"/>
          <w:sz w:val="28"/>
          <w:szCs w:val="28"/>
          <w:lang w:val="en-US"/>
        </w:rPr>
      </w:pPr>
      <w:r>
        <w:rPr>
          <w:rFonts w:ascii="Times New Roman" w:hAnsi="Times New Roman"/>
          <w:sz w:val="28"/>
          <w:szCs w:val="28"/>
          <w:lang w:val="en-US"/>
        </w:rPr>
      </w:r>
    </w:p>
    <w:p>
      <w:pPr>
        <w:pStyle w:val="NoSpacing"/>
        <w:numPr>
          <w:ilvl w:val="0"/>
          <w:numId w:val="0"/>
        </w:numPr>
        <w:jc w:val="center"/>
        <w:outlineLvl w:val="0"/>
        <w:rPr>
          <w:rFonts w:ascii="Times New Roman" w:hAnsi="Times New Roman"/>
          <w:sz w:val="28"/>
          <w:szCs w:val="28"/>
          <w:lang w:val="en-US"/>
        </w:rPr>
      </w:pPr>
      <w:r>
        <w:rPr>
          <w:rFonts w:ascii="Times New Roman" w:hAnsi="Times New Roman"/>
          <w:sz w:val="28"/>
          <w:szCs w:val="28"/>
          <w:lang w:val="en-US"/>
        </w:rPr>
        <w:t>Technical University of Moldova</w:t>
      </w:r>
    </w:p>
    <w:p>
      <w:pPr>
        <w:pStyle w:val="NoSpacing"/>
        <w:numPr>
          <w:ilvl w:val="0"/>
          <w:numId w:val="0"/>
        </w:numPr>
        <w:jc w:val="center"/>
        <w:outlineLvl w:val="0"/>
        <w:rPr>
          <w:rFonts w:ascii="Times New Roman" w:hAnsi="Times New Roman"/>
          <w:sz w:val="28"/>
          <w:szCs w:val="28"/>
          <w:lang w:val="en-US"/>
        </w:rPr>
      </w:pPr>
      <w:r>
        <w:rPr>
          <w:rFonts w:ascii="Times New Roman" w:hAnsi="Times New Roman"/>
          <w:sz w:val="28"/>
          <w:szCs w:val="28"/>
          <w:lang w:val="en-US"/>
        </w:rPr>
      </w:r>
    </w:p>
    <w:p>
      <w:pPr>
        <w:pStyle w:val="NoSpacing"/>
        <w:numPr>
          <w:ilvl w:val="0"/>
          <w:numId w:val="0"/>
        </w:numPr>
        <w:jc w:val="center"/>
        <w:outlineLvl w:val="0"/>
        <w:rPr>
          <w:rFonts w:ascii="Times New Roman" w:hAnsi="Times New Roman"/>
          <w:sz w:val="28"/>
          <w:szCs w:val="28"/>
          <w:lang w:val="en-US"/>
        </w:rPr>
      </w:pPr>
      <w:r>
        <w:rPr>
          <w:rFonts w:ascii="Times New Roman" w:hAnsi="Times New Roman"/>
          <w:sz w:val="28"/>
          <w:szCs w:val="28"/>
          <w:lang w:val="en-US"/>
        </w:rPr>
      </w:r>
    </w:p>
    <w:p>
      <w:pPr>
        <w:pStyle w:val="NoSpacing"/>
        <w:numPr>
          <w:ilvl w:val="0"/>
          <w:numId w:val="0"/>
        </w:numPr>
        <w:jc w:val="center"/>
        <w:outlineLvl w:val="0"/>
        <w:rPr>
          <w:rFonts w:ascii="Times New Roman" w:hAnsi="Times New Roman"/>
          <w:sz w:val="28"/>
          <w:szCs w:val="28"/>
          <w:lang w:val="en-US"/>
        </w:rPr>
      </w:pPr>
      <w:r>
        <w:rPr>
          <w:rFonts w:ascii="Times New Roman" w:hAnsi="Times New Roman"/>
          <w:sz w:val="28"/>
          <w:szCs w:val="28"/>
          <w:lang w:val="en-US"/>
        </w:rPr>
      </w:r>
    </w:p>
    <w:p>
      <w:pPr>
        <w:pStyle w:val="NoSpacing"/>
        <w:numPr>
          <w:ilvl w:val="0"/>
          <w:numId w:val="0"/>
        </w:numPr>
        <w:jc w:val="center"/>
        <w:outlineLvl w:val="0"/>
        <w:rPr>
          <w:rFonts w:ascii="Times New Roman" w:hAnsi="Times New Roman"/>
          <w:sz w:val="28"/>
          <w:szCs w:val="28"/>
          <w:lang w:val="en-US"/>
        </w:rPr>
      </w:pPr>
      <w:r>
        <w:rPr>
          <w:rFonts w:ascii="Times New Roman" w:hAnsi="Times New Roman"/>
          <w:sz w:val="28"/>
          <w:szCs w:val="28"/>
          <w:lang w:val="en-US"/>
        </w:rPr>
      </w:r>
    </w:p>
    <w:p>
      <w:pPr>
        <w:pStyle w:val="NoSpacing"/>
        <w:numPr>
          <w:ilvl w:val="0"/>
          <w:numId w:val="0"/>
        </w:numPr>
        <w:jc w:val="center"/>
        <w:outlineLvl w:val="0"/>
        <w:rPr>
          <w:rFonts w:ascii="Times New Roman" w:hAnsi="Times New Roman"/>
          <w:sz w:val="30"/>
          <w:szCs w:val="28"/>
          <w:lang w:val="en-US"/>
        </w:rPr>
      </w:pPr>
      <w:r>
        <w:rPr>
          <w:rFonts w:ascii="Times New Roman" w:hAnsi="Times New Roman"/>
          <w:sz w:val="30"/>
          <w:szCs w:val="28"/>
          <w:lang w:val="en-US"/>
        </w:rPr>
      </w:r>
    </w:p>
    <w:p>
      <w:pPr>
        <w:pStyle w:val="NoSpacing"/>
        <w:numPr>
          <w:ilvl w:val="0"/>
          <w:numId w:val="0"/>
        </w:numPr>
        <w:jc w:val="center"/>
        <w:outlineLvl w:val="0"/>
        <w:rPr>
          <w:rFonts w:ascii="Times New Roman" w:hAnsi="Times New Roman"/>
          <w:sz w:val="30"/>
          <w:szCs w:val="28"/>
          <w:lang w:val="en-US"/>
        </w:rPr>
      </w:pPr>
      <w:r>
        <w:rPr>
          <w:rFonts w:ascii="Times New Roman" w:hAnsi="Times New Roman"/>
          <w:sz w:val="30"/>
          <w:szCs w:val="28"/>
          <w:lang w:val="en-US"/>
        </w:rPr>
        <w:t xml:space="preserve">FCIM, Department of Microelectronics </w:t>
      </w:r>
    </w:p>
    <w:p>
      <w:pPr>
        <w:pStyle w:val="NoSpacing"/>
        <w:numPr>
          <w:ilvl w:val="0"/>
          <w:numId w:val="0"/>
        </w:numPr>
        <w:jc w:val="center"/>
        <w:outlineLvl w:val="0"/>
        <w:rPr>
          <w:rFonts w:ascii="Times New Roman" w:hAnsi="Times New Roman"/>
          <w:sz w:val="28"/>
          <w:szCs w:val="28"/>
          <w:lang w:val="en-US"/>
        </w:rPr>
      </w:pPr>
      <w:r>
        <w:rPr>
          <w:rFonts w:ascii="Times New Roman" w:hAnsi="Times New Roman"/>
          <w:sz w:val="28"/>
          <w:szCs w:val="28"/>
          <w:lang w:val="en-US"/>
        </w:rPr>
      </w:r>
    </w:p>
    <w:p>
      <w:pPr>
        <w:pStyle w:val="NoSpacing"/>
        <w:numPr>
          <w:ilvl w:val="0"/>
          <w:numId w:val="0"/>
        </w:numPr>
        <w:jc w:val="center"/>
        <w:outlineLvl w:val="0"/>
        <w:rPr>
          <w:rFonts w:ascii="Times New Roman" w:hAnsi="Times New Roman"/>
          <w:sz w:val="28"/>
          <w:szCs w:val="28"/>
          <w:lang w:val="en-US"/>
        </w:rPr>
      </w:pPr>
      <w:r>
        <w:rPr>
          <w:rFonts w:ascii="Times New Roman" w:hAnsi="Times New Roman"/>
          <w:sz w:val="28"/>
          <w:szCs w:val="28"/>
          <w:lang w:val="en-US"/>
        </w:rPr>
      </w:r>
    </w:p>
    <w:p>
      <w:pPr>
        <w:pStyle w:val="NoSpacing"/>
        <w:numPr>
          <w:ilvl w:val="0"/>
          <w:numId w:val="0"/>
        </w:numPr>
        <w:jc w:val="center"/>
        <w:outlineLvl w:val="0"/>
        <w:rPr>
          <w:rFonts w:ascii="Times New Roman" w:hAnsi="Times New Roman"/>
          <w:sz w:val="28"/>
          <w:szCs w:val="28"/>
          <w:lang w:val="en-US"/>
        </w:rPr>
      </w:pPr>
      <w:r>
        <w:rPr>
          <w:rFonts w:ascii="Times New Roman" w:hAnsi="Times New Roman"/>
          <w:sz w:val="28"/>
          <w:szCs w:val="28"/>
          <w:lang w:val="en-US"/>
        </w:rPr>
      </w:r>
    </w:p>
    <w:p>
      <w:pPr>
        <w:pStyle w:val="NoSpacing"/>
        <w:numPr>
          <w:ilvl w:val="0"/>
          <w:numId w:val="0"/>
        </w:numPr>
        <w:jc w:val="center"/>
        <w:outlineLvl w:val="0"/>
        <w:rPr>
          <w:rFonts w:ascii="Times New Roman" w:hAnsi="Times New Roman"/>
          <w:sz w:val="28"/>
          <w:szCs w:val="28"/>
          <w:lang w:val="en-US"/>
        </w:rPr>
      </w:pPr>
      <w:r>
        <w:rPr>
          <w:rFonts w:ascii="Times New Roman" w:hAnsi="Times New Roman"/>
          <w:sz w:val="28"/>
          <w:szCs w:val="28"/>
          <w:lang w:val="en-US"/>
        </w:rPr>
      </w:r>
    </w:p>
    <w:p>
      <w:pPr>
        <w:pStyle w:val="NoSpacing"/>
        <w:numPr>
          <w:ilvl w:val="0"/>
          <w:numId w:val="0"/>
        </w:numPr>
        <w:jc w:val="center"/>
        <w:outlineLvl w:val="0"/>
        <w:rPr>
          <w:rFonts w:ascii="Times New Roman" w:hAnsi="Times New Roman"/>
          <w:sz w:val="28"/>
          <w:szCs w:val="28"/>
          <w:lang w:val="en-US"/>
        </w:rPr>
      </w:pPr>
      <w:r>
        <w:rPr>
          <w:rFonts w:ascii="Times New Roman" w:hAnsi="Times New Roman"/>
          <w:sz w:val="28"/>
          <w:szCs w:val="28"/>
          <w:lang w:val="en-US"/>
        </w:rPr>
      </w:r>
    </w:p>
    <w:p>
      <w:pPr>
        <w:pStyle w:val="NoSpacing"/>
        <w:jc w:val="center"/>
        <w:rPr>
          <w:rFonts w:ascii="Times New Roman" w:hAnsi="Times New Roman"/>
          <w:sz w:val="28"/>
          <w:szCs w:val="28"/>
          <w:lang w:val="en-US"/>
        </w:rPr>
      </w:pPr>
      <w:r>
        <w:rPr>
          <w:rFonts w:ascii="Times New Roman" w:hAnsi="Times New Roman"/>
          <w:sz w:val="28"/>
          <w:szCs w:val="28"/>
          <w:lang w:val="en-US"/>
        </w:rPr>
      </w:r>
    </w:p>
    <w:p>
      <w:pPr>
        <w:pStyle w:val="NoSpacing"/>
        <w:jc w:val="center"/>
        <w:rPr>
          <w:rFonts w:ascii="Times New Roman" w:hAnsi="Times New Roman"/>
          <w:sz w:val="28"/>
          <w:szCs w:val="28"/>
          <w:lang w:val="en-US"/>
        </w:rPr>
      </w:pPr>
      <w:r>
        <w:rPr>
          <w:rFonts w:ascii="Times New Roman" w:hAnsi="Times New Roman"/>
          <w:sz w:val="28"/>
          <w:szCs w:val="28"/>
          <w:lang w:val="en-US"/>
        </w:rPr>
      </w:r>
    </w:p>
    <w:p>
      <w:pPr>
        <w:pStyle w:val="NoSpacing"/>
        <w:jc w:val="center"/>
        <w:rPr>
          <w:rFonts w:ascii="Times New Roman" w:hAnsi="Times New Roman"/>
          <w:b/>
          <w:b/>
          <w:sz w:val="54"/>
          <w:szCs w:val="28"/>
          <w:lang w:val="en-US"/>
        </w:rPr>
      </w:pPr>
      <w:r>
        <w:rPr>
          <w:rFonts w:ascii="Times New Roman" w:hAnsi="Times New Roman"/>
          <w:b/>
          <w:sz w:val="74"/>
          <w:szCs w:val="28"/>
          <w:lang w:val="en-US"/>
        </w:rPr>
        <w:t>REPORT</w:t>
      </w:r>
    </w:p>
    <w:p>
      <w:pPr>
        <w:pStyle w:val="NoSpacing"/>
        <w:jc w:val="center"/>
        <w:rPr>
          <w:rFonts w:ascii="Times New Roman" w:hAnsi="Times New Roman"/>
          <w:sz w:val="28"/>
          <w:szCs w:val="28"/>
          <w:lang w:val="en-US"/>
        </w:rPr>
      </w:pPr>
      <w:r>
        <w:rPr>
          <w:rFonts w:ascii="Times New Roman" w:hAnsi="Times New Roman"/>
          <w:sz w:val="28"/>
          <w:szCs w:val="28"/>
          <w:lang w:val="en-US"/>
        </w:rPr>
      </w:r>
    </w:p>
    <w:p>
      <w:pPr>
        <w:pStyle w:val="NoSpacing"/>
        <w:jc w:val="center"/>
        <w:rPr>
          <w:rFonts w:ascii="Times New Roman" w:hAnsi="Times New Roman"/>
          <w:i/>
          <w:i/>
          <w:sz w:val="28"/>
          <w:szCs w:val="28"/>
          <w:lang w:val="en-US"/>
        </w:rPr>
      </w:pPr>
      <w:r>
        <w:rPr>
          <w:rFonts w:ascii="Times New Roman" w:hAnsi="Times New Roman"/>
          <w:i/>
          <w:sz w:val="28"/>
          <w:szCs w:val="28"/>
          <w:lang w:val="en-US"/>
        </w:rPr>
        <w:t>Electronics</w:t>
      </w:r>
    </w:p>
    <w:p>
      <w:pPr>
        <w:pStyle w:val="NoSpacing"/>
        <w:numPr>
          <w:ilvl w:val="0"/>
          <w:numId w:val="0"/>
        </w:numPr>
        <w:jc w:val="center"/>
        <w:outlineLvl w:val="0"/>
        <w:rPr>
          <w:rFonts w:ascii="Times New Roman" w:hAnsi="Times New Roman"/>
          <w:sz w:val="28"/>
          <w:szCs w:val="28"/>
          <w:lang w:val="en-US"/>
        </w:rPr>
      </w:pPr>
      <w:r>
        <w:rPr>
          <w:rFonts w:ascii="Times New Roman" w:hAnsi="Times New Roman"/>
          <w:sz w:val="28"/>
          <w:szCs w:val="28"/>
          <w:lang w:val="en-US"/>
        </w:rPr>
        <w:t>Laboratory work no. 3</w:t>
      </w:r>
    </w:p>
    <w:p>
      <w:pPr>
        <w:pStyle w:val="NoSpacing"/>
        <w:jc w:val="center"/>
        <w:rPr>
          <w:rFonts w:ascii="Times New Roman" w:hAnsi="Times New Roman"/>
          <w:sz w:val="28"/>
          <w:szCs w:val="28"/>
          <w:lang w:val="en-US"/>
        </w:rPr>
      </w:pPr>
      <w:r>
        <w:rPr>
          <w:rFonts w:ascii="Times New Roman" w:hAnsi="Times New Roman"/>
          <w:sz w:val="28"/>
          <w:szCs w:val="28"/>
          <w:lang w:val="en-US"/>
        </w:rPr>
      </w:r>
    </w:p>
    <w:p>
      <w:pPr>
        <w:pStyle w:val="NoSpacing"/>
        <w:jc w:val="center"/>
        <w:rPr>
          <w:rFonts w:ascii="Times New Roman" w:hAnsi="Times New Roman"/>
          <w:sz w:val="28"/>
          <w:szCs w:val="28"/>
          <w:lang w:val="en-US"/>
        </w:rPr>
      </w:pPr>
      <w:r>
        <w:rPr>
          <w:rFonts w:ascii="Times New Roman" w:hAnsi="Times New Roman"/>
          <w:sz w:val="28"/>
          <w:szCs w:val="28"/>
          <w:lang w:val="en-US"/>
        </w:rPr>
      </w:r>
    </w:p>
    <w:p>
      <w:pPr>
        <w:pStyle w:val="NoSpacing"/>
        <w:jc w:val="center"/>
        <w:rPr>
          <w:rFonts w:ascii="Times New Roman" w:hAnsi="Times New Roman"/>
          <w:sz w:val="28"/>
          <w:szCs w:val="28"/>
          <w:lang w:val="en-US"/>
        </w:rPr>
      </w:pPr>
      <w:r>
        <w:rPr>
          <w:rFonts w:ascii="Times New Roman" w:hAnsi="Times New Roman"/>
          <w:sz w:val="28"/>
          <w:szCs w:val="28"/>
          <w:lang w:val="en-US"/>
        </w:rPr>
      </w:r>
    </w:p>
    <w:p>
      <w:pPr>
        <w:pStyle w:val="NoSpacing"/>
        <w:numPr>
          <w:ilvl w:val="0"/>
          <w:numId w:val="0"/>
        </w:numPr>
        <w:jc w:val="center"/>
        <w:outlineLvl w:val="0"/>
        <w:rPr>
          <w:rFonts w:ascii="Times New Roman" w:hAnsi="Times New Roman"/>
          <w:b/>
          <w:b/>
          <w:sz w:val="28"/>
          <w:szCs w:val="28"/>
          <w:lang w:val="en-US"/>
        </w:rPr>
      </w:pPr>
      <w:r>
        <w:rPr>
          <w:rFonts w:ascii="Times New Roman" w:hAnsi="Times New Roman"/>
          <w:b/>
          <w:sz w:val="28"/>
          <w:szCs w:val="28"/>
          <w:lang w:val="en-US"/>
        </w:rPr>
        <w:t>Topic</w:t>
      </w:r>
    </w:p>
    <w:p>
      <w:pPr>
        <w:pStyle w:val="NoSpacing"/>
        <w:numPr>
          <w:ilvl w:val="0"/>
          <w:numId w:val="0"/>
        </w:numPr>
        <w:jc w:val="center"/>
        <w:outlineLvl w:val="0"/>
        <w:rPr>
          <w:rFonts w:ascii="Times New Roman" w:hAnsi="Times New Roman"/>
          <w:sz w:val="28"/>
          <w:szCs w:val="28"/>
          <w:lang w:val="en-US"/>
        </w:rPr>
      </w:pPr>
      <w:r>
        <w:rPr>
          <w:rFonts w:ascii="Times New Roman" w:hAnsi="Times New Roman"/>
          <w:i/>
          <w:sz w:val="28"/>
          <w:szCs w:val="28"/>
          <w:lang w:val="en-US"/>
        </w:rPr>
        <w:t>Study of the semiconductor diodes</w:t>
      </w:r>
    </w:p>
    <w:p>
      <w:pPr>
        <w:pStyle w:val="NoSpacing"/>
        <w:jc w:val="center"/>
        <w:rPr>
          <w:rFonts w:ascii="Times New Roman" w:hAnsi="Times New Roman"/>
          <w:sz w:val="28"/>
          <w:szCs w:val="28"/>
          <w:lang w:val="en-US"/>
        </w:rPr>
      </w:pPr>
      <w:r>
        <w:rPr>
          <w:rFonts w:ascii="Times New Roman" w:hAnsi="Times New Roman"/>
          <w:sz w:val="28"/>
          <w:szCs w:val="28"/>
          <w:lang w:val="en-US"/>
        </w:rPr>
      </w:r>
    </w:p>
    <w:p>
      <w:pPr>
        <w:pStyle w:val="NoSpacing"/>
        <w:jc w:val="center"/>
        <w:rPr>
          <w:rFonts w:ascii="Times New Roman" w:hAnsi="Times New Roman"/>
          <w:sz w:val="28"/>
          <w:szCs w:val="28"/>
          <w:lang w:val="en-US"/>
        </w:rPr>
      </w:pPr>
      <w:r>
        <w:rPr>
          <w:rFonts w:ascii="Times New Roman" w:hAnsi="Times New Roman"/>
          <w:sz w:val="28"/>
          <w:szCs w:val="28"/>
          <w:lang w:val="en-US"/>
        </w:rPr>
      </w:r>
    </w:p>
    <w:p>
      <w:pPr>
        <w:pStyle w:val="NoSpacing"/>
        <w:jc w:val="center"/>
        <w:rPr>
          <w:rFonts w:ascii="Times New Roman" w:hAnsi="Times New Roman"/>
          <w:sz w:val="28"/>
          <w:szCs w:val="28"/>
          <w:lang w:val="en-US"/>
        </w:rPr>
      </w:pPr>
      <w:r>
        <w:rPr>
          <w:rFonts w:ascii="Times New Roman" w:hAnsi="Times New Roman"/>
          <w:sz w:val="28"/>
          <w:szCs w:val="28"/>
          <w:lang w:val="en-US"/>
        </w:rPr>
      </w:r>
    </w:p>
    <w:p>
      <w:pPr>
        <w:pStyle w:val="NoSpacing"/>
        <w:numPr>
          <w:ilvl w:val="0"/>
          <w:numId w:val="0"/>
        </w:numPr>
        <w:outlineLvl w:val="0"/>
        <w:rPr>
          <w:rFonts w:ascii="Times New Roman" w:hAnsi="Times New Roman"/>
          <w:b/>
          <w:b/>
          <w:sz w:val="28"/>
          <w:szCs w:val="28"/>
          <w:lang w:val="en-US"/>
        </w:rPr>
      </w:pPr>
      <w:r>
        <w:rPr>
          <w:rFonts w:ascii="Times New Roman" w:hAnsi="Times New Roman"/>
          <w:b/>
          <w:sz w:val="28"/>
          <w:szCs w:val="28"/>
          <w:lang w:val="en-US"/>
        </w:rPr>
      </w:r>
    </w:p>
    <w:p>
      <w:pPr>
        <w:pStyle w:val="NoSpacing"/>
        <w:numPr>
          <w:ilvl w:val="0"/>
          <w:numId w:val="0"/>
        </w:numPr>
        <w:outlineLvl w:val="0"/>
        <w:rPr>
          <w:rFonts w:ascii="Times New Roman" w:hAnsi="Times New Roman"/>
          <w:b/>
          <w:b/>
          <w:sz w:val="28"/>
          <w:szCs w:val="28"/>
          <w:lang w:val="en-US"/>
        </w:rPr>
      </w:pPr>
      <w:r>
        <w:rPr>
          <w:rFonts w:ascii="Times New Roman" w:hAnsi="Times New Roman"/>
          <w:b/>
          <w:sz w:val="28"/>
          <w:szCs w:val="28"/>
          <w:lang w:val="en-US"/>
        </w:rPr>
      </w:r>
    </w:p>
    <w:p>
      <w:pPr>
        <w:pStyle w:val="NoSpacing"/>
        <w:numPr>
          <w:ilvl w:val="0"/>
          <w:numId w:val="0"/>
        </w:numPr>
        <w:outlineLvl w:val="0"/>
        <w:rPr>
          <w:rFonts w:ascii="Times New Roman" w:hAnsi="Times New Roman"/>
          <w:b/>
          <w:b/>
          <w:sz w:val="28"/>
          <w:szCs w:val="28"/>
          <w:lang w:val="en-US"/>
        </w:rPr>
      </w:pPr>
      <w:r>
        <w:rPr>
          <w:rFonts w:ascii="Times New Roman" w:hAnsi="Times New Roman"/>
          <w:b/>
          <w:sz w:val="28"/>
          <w:szCs w:val="28"/>
          <w:lang w:val="en-US"/>
        </w:rPr>
      </w:r>
    </w:p>
    <w:p>
      <w:pPr>
        <w:pStyle w:val="NoSpacing"/>
        <w:numPr>
          <w:ilvl w:val="0"/>
          <w:numId w:val="0"/>
        </w:numPr>
        <w:outlineLvl w:val="0"/>
        <w:rPr/>
      </w:pPr>
      <w:r>
        <w:rPr>
          <w:rFonts w:ascii="Times New Roman" w:hAnsi="Times New Roman"/>
          <w:b/>
          <w:sz w:val="28"/>
          <w:szCs w:val="28"/>
          <w:lang w:val="en-US"/>
        </w:rPr>
        <w:t>Performed by:</w:t>
      </w:r>
      <w:r>
        <w:rPr>
          <w:rFonts w:ascii="Times New Roman" w:hAnsi="Times New Roman"/>
          <w:sz w:val="28"/>
          <w:szCs w:val="28"/>
          <w:lang w:val="en-US"/>
        </w:rPr>
        <w:tab/>
        <w:tab/>
        <w:tab/>
        <w:tab/>
        <w:tab/>
        <w:tab/>
        <w:tab/>
        <w:tab/>
        <w:tab/>
        <w:tab/>
      </w:r>
      <w:r>
        <w:rPr>
          <w:rFonts w:ascii="Times New Roman" w:hAnsi="Times New Roman"/>
          <w:sz w:val="28"/>
          <w:szCs w:val="28"/>
          <w:lang w:val="en-US"/>
        </w:rPr>
        <w:t>Terman Emil</w:t>
      </w:r>
    </w:p>
    <w:p>
      <w:pPr>
        <w:pStyle w:val="NoSpacing"/>
        <w:rPr>
          <w:rFonts w:ascii="Times New Roman" w:hAnsi="Times New Roman"/>
          <w:sz w:val="28"/>
          <w:szCs w:val="28"/>
          <w:lang w:val="en-US"/>
        </w:rPr>
      </w:pPr>
      <w:r>
        <w:rPr>
          <w:rFonts w:ascii="Times New Roman" w:hAnsi="Times New Roman"/>
          <w:sz w:val="28"/>
          <w:szCs w:val="28"/>
          <w:lang w:val="en-US"/>
        </w:rPr>
        <w:t>st. gr. FAF-161</w:t>
      </w:r>
    </w:p>
    <w:p>
      <w:pPr>
        <w:pStyle w:val="NoSpacing"/>
        <w:rPr>
          <w:rFonts w:ascii="Times New Roman" w:hAnsi="Times New Roman"/>
          <w:sz w:val="28"/>
          <w:szCs w:val="28"/>
          <w:lang w:val="en-US"/>
        </w:rPr>
      </w:pPr>
      <w:r>
        <w:rPr>
          <w:rFonts w:ascii="Times New Roman" w:hAnsi="Times New Roman"/>
          <w:sz w:val="28"/>
          <w:szCs w:val="28"/>
          <w:lang w:val="en-US"/>
        </w:rPr>
      </w:r>
    </w:p>
    <w:p>
      <w:pPr>
        <w:pStyle w:val="NoSpacing"/>
        <w:numPr>
          <w:ilvl w:val="0"/>
          <w:numId w:val="0"/>
        </w:numPr>
        <w:outlineLvl w:val="0"/>
        <w:rPr>
          <w:rFonts w:ascii="Times New Roman" w:hAnsi="Times New Roman"/>
          <w:sz w:val="28"/>
          <w:szCs w:val="28"/>
          <w:lang w:val="en-US"/>
        </w:rPr>
      </w:pPr>
      <w:r>
        <w:rPr>
          <w:rFonts w:ascii="Times New Roman" w:hAnsi="Times New Roman"/>
          <w:b/>
          <w:sz w:val="28"/>
          <w:szCs w:val="28"/>
          <w:lang w:val="en-US"/>
        </w:rPr>
        <w:t>Verified by:</w:t>
      </w:r>
      <w:r>
        <w:rPr>
          <w:rFonts w:ascii="Times New Roman" w:hAnsi="Times New Roman"/>
          <w:sz w:val="28"/>
          <w:szCs w:val="28"/>
          <w:lang w:val="en-US"/>
        </w:rPr>
        <w:tab/>
        <w:tab/>
        <w:tab/>
        <w:tab/>
        <w:tab/>
        <w:tab/>
        <w:tab/>
        <w:tab/>
        <w:tab/>
        <w:tab/>
        <w:tab/>
        <w:t xml:space="preserve"> Lupan O.</w:t>
      </w:r>
    </w:p>
    <w:p>
      <w:pPr>
        <w:pStyle w:val="NoSpacing"/>
        <w:rPr>
          <w:rFonts w:ascii="Times New Roman" w:hAnsi="Times New Roman"/>
          <w:sz w:val="28"/>
          <w:szCs w:val="28"/>
          <w:lang w:val="en-US"/>
        </w:rPr>
      </w:pPr>
      <w:r>
        <w:rPr>
          <w:rFonts w:ascii="Times New Roman" w:hAnsi="Times New Roman"/>
          <w:sz w:val="28"/>
          <w:szCs w:val="28"/>
          <w:lang w:val="en-US"/>
        </w:rPr>
        <w:t>Prof. dr. hab.</w:t>
      </w:r>
    </w:p>
    <w:p>
      <w:pPr>
        <w:pStyle w:val="Normal"/>
        <w:rPr>
          <w:sz w:val="28"/>
          <w:szCs w:val="36"/>
          <w:lang w:val="ro-RO"/>
        </w:rPr>
      </w:pPr>
      <w:r>
        <w:rPr>
          <w:sz w:val="20"/>
          <w:szCs w:val="20"/>
          <w:lang w:val="ro-RO"/>
        </w:rPr>
        <w:t>(02.11</w:t>
      </w:r>
      <w:bookmarkStart w:id="0" w:name="_GoBack"/>
      <w:bookmarkEnd w:id="0"/>
      <w:r>
        <w:rPr>
          <w:sz w:val="20"/>
          <w:szCs w:val="20"/>
          <w:lang w:val="ro-RO"/>
        </w:rPr>
        <w:t>.2017)</w:t>
      </w:r>
    </w:p>
    <w:p>
      <w:pPr>
        <w:pStyle w:val="NoSpacing"/>
        <w:jc w:val="center"/>
        <w:rPr>
          <w:rFonts w:ascii="Times New Roman" w:hAnsi="Times New Roman"/>
          <w:sz w:val="28"/>
          <w:szCs w:val="28"/>
          <w:lang w:val="en-US"/>
        </w:rPr>
      </w:pPr>
      <w:r>
        <w:rPr>
          <w:rFonts w:ascii="Times New Roman" w:hAnsi="Times New Roman"/>
          <w:sz w:val="28"/>
          <w:szCs w:val="28"/>
          <w:lang w:val="en-US"/>
        </w:rPr>
      </w:r>
    </w:p>
    <w:p>
      <w:pPr>
        <w:pStyle w:val="NoSpacing"/>
        <w:rPr>
          <w:rFonts w:ascii="Times New Roman" w:hAnsi="Times New Roman"/>
          <w:sz w:val="28"/>
          <w:szCs w:val="28"/>
          <w:lang w:val="en-US"/>
        </w:rPr>
      </w:pPr>
      <w:r>
        <w:rPr>
          <w:rFonts w:ascii="Times New Roman" w:hAnsi="Times New Roman"/>
          <w:sz w:val="28"/>
          <w:szCs w:val="28"/>
          <w:lang w:val="en-US"/>
        </w:rPr>
      </w:r>
    </w:p>
    <w:p>
      <w:pPr>
        <w:pStyle w:val="NoSpacing"/>
        <w:numPr>
          <w:ilvl w:val="0"/>
          <w:numId w:val="0"/>
        </w:numPr>
        <w:outlineLvl w:val="0"/>
        <w:rPr>
          <w:rFonts w:ascii="Times New Roman" w:hAnsi="Times New Roman"/>
          <w:sz w:val="28"/>
          <w:szCs w:val="28"/>
          <w:lang w:val="en-US"/>
        </w:rPr>
      </w:pPr>
      <w:r>
        <w:rPr>
          <w:rFonts w:ascii="Times New Roman" w:hAnsi="Times New Roman"/>
          <w:sz w:val="28"/>
          <w:szCs w:val="28"/>
          <w:lang w:val="en-US"/>
        </w:rPr>
      </w:r>
    </w:p>
    <w:p>
      <w:pPr>
        <w:pStyle w:val="NoSpacing"/>
        <w:numPr>
          <w:ilvl w:val="0"/>
          <w:numId w:val="0"/>
        </w:numPr>
        <w:outlineLvl w:val="0"/>
        <w:rPr>
          <w:rFonts w:ascii="Times New Roman" w:hAnsi="Times New Roman"/>
          <w:sz w:val="28"/>
          <w:szCs w:val="28"/>
          <w:lang w:val="en-US"/>
        </w:rPr>
      </w:pPr>
      <w:r>
        <w:rPr>
          <w:rFonts w:ascii="Times New Roman" w:hAnsi="Times New Roman"/>
          <w:sz w:val="28"/>
          <w:szCs w:val="28"/>
          <w:lang w:val="en-US"/>
        </w:rPr>
      </w:r>
    </w:p>
    <w:p>
      <w:pPr>
        <w:pStyle w:val="Normal"/>
        <w:jc w:val="center"/>
        <w:rPr/>
      </w:pPr>
      <w:r>
        <w:rPr>
          <w:sz w:val="32"/>
          <w:szCs w:val="36"/>
          <w:lang w:val="en-US"/>
        </w:rPr>
        <w:t>Chişinău - 2017</w:t>
      </w:r>
    </w:p>
    <w:p>
      <w:pPr>
        <w:pStyle w:val="NoSpacing"/>
        <w:numPr>
          <w:ilvl w:val="0"/>
          <w:numId w:val="0"/>
        </w:numPr>
        <w:outlineLvl w:val="0"/>
        <w:rPr>
          <w:rFonts w:ascii="Times New Roman" w:hAnsi="Times New Roman"/>
          <w:sz w:val="28"/>
          <w:szCs w:val="28"/>
          <w:lang w:val="en-US"/>
        </w:rPr>
      </w:pPr>
      <w:r>
        <w:rPr>
          <w:rFonts w:ascii="Times New Roman" w:hAnsi="Times New Roman"/>
          <w:sz w:val="28"/>
          <w:szCs w:val="28"/>
          <w:lang w:val="en-US"/>
        </w:rPr>
      </w:r>
    </w:p>
    <w:p>
      <w:pPr>
        <w:pStyle w:val="Normal"/>
        <w:jc w:val="center"/>
        <w:rPr>
          <w:sz w:val="26"/>
          <w:szCs w:val="22"/>
          <w:u w:val="single"/>
          <w:lang w:val="en-US"/>
        </w:rPr>
      </w:pPr>
      <w:r>
        <w:rPr>
          <w:b/>
          <w:bCs/>
          <w:sz w:val="32"/>
          <w:szCs w:val="32"/>
          <w:u w:val="single"/>
          <w:lang w:val="en-US"/>
        </w:rPr>
        <w:t>Study of the semiconductor diodes</w:t>
      </w:r>
    </w:p>
    <w:p>
      <w:pPr>
        <w:pStyle w:val="Normal"/>
        <w:jc w:val="center"/>
        <w:rPr>
          <w:b/>
          <w:b/>
          <w:i/>
          <w:i/>
          <w:sz w:val="22"/>
          <w:szCs w:val="22"/>
          <w:lang w:val="en-US"/>
        </w:rPr>
      </w:pPr>
      <w:r>
        <w:rPr>
          <w:b/>
          <w:i/>
          <w:sz w:val="22"/>
          <w:szCs w:val="22"/>
          <w:lang w:val="en-US"/>
        </w:rPr>
      </w:r>
    </w:p>
    <w:p>
      <w:pPr>
        <w:pStyle w:val="Normal"/>
        <w:jc w:val="center"/>
        <w:rPr>
          <w:b/>
          <w:b/>
          <w:i/>
          <w:i/>
          <w:sz w:val="22"/>
          <w:szCs w:val="22"/>
          <w:lang w:val="en-US"/>
        </w:rPr>
      </w:pPr>
      <w:r>
        <w:rPr>
          <w:b/>
          <w:i/>
          <w:sz w:val="22"/>
          <w:szCs w:val="22"/>
          <w:lang w:val="en-US"/>
        </w:rPr>
      </w:r>
    </w:p>
    <w:p>
      <w:pPr>
        <w:pStyle w:val="Normal"/>
        <w:rPr>
          <w:sz w:val="22"/>
          <w:szCs w:val="22"/>
          <w:lang w:val="en-US"/>
        </w:rPr>
      </w:pPr>
      <w:r>
        <w:rPr>
          <w:b/>
          <w:sz w:val="22"/>
          <w:szCs w:val="22"/>
          <w:u w:val="single"/>
          <w:lang w:val="en-US"/>
        </w:rPr>
        <w:t>The purpose of the work:</w:t>
      </w:r>
    </w:p>
    <w:p>
      <w:pPr>
        <w:pStyle w:val="Normal"/>
        <w:rPr>
          <w:sz w:val="22"/>
          <w:szCs w:val="22"/>
          <w:lang w:val="en-US"/>
        </w:rPr>
      </w:pPr>
      <w:r>
        <w:rPr>
          <w:sz w:val="22"/>
          <w:szCs w:val="22"/>
          <w:lang w:val="en-US"/>
        </w:rPr>
        <w:tab/>
        <w:t>Study of the functionality and base properties of the semiconductors diodes, rectifiers, impulse stabilizers, LEDs.</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Spacing"/>
        <w:numPr>
          <w:ilvl w:val="0"/>
          <w:numId w:val="0"/>
        </w:numPr>
        <w:outlineLvl w:val="0"/>
        <w:rPr>
          <w:rFonts w:ascii="Times New Roman" w:hAnsi="Times New Roman"/>
          <w:lang w:val="en-US"/>
        </w:rPr>
      </w:pPr>
      <w:r>
        <w:rPr>
          <w:rFonts w:ascii="Times New Roman" w:hAnsi="Times New Roman"/>
          <w:b/>
          <w:u w:val="single"/>
          <w:lang w:val="en-US"/>
        </w:rPr>
        <w:t>The scheme:</w:t>
      </w:r>
      <w:r>
        <w:rPr>
          <w:rFonts w:ascii="Times New Roman" w:hAnsi="Times New Roman"/>
          <w:lang w:val="en-US"/>
        </w:rPr>
        <w:t xml:space="preserve"> </w:t>
      </w:r>
    </w:p>
    <w:p>
      <w:pPr>
        <w:pStyle w:val="NoSpacing"/>
        <w:numPr>
          <w:ilvl w:val="0"/>
          <w:numId w:val="0"/>
        </w:numPr>
        <w:outlineLvl w:val="0"/>
        <w:rPr>
          <w:rFonts w:ascii="Bookman Old Style" w:hAnsi="Bookman Old Style"/>
          <w:lang w:val="en-US"/>
        </w:rPr>
      </w:pPr>
      <w:r>
        <w:rPr/>
        <w:drawing>
          <wp:inline distT="0" distB="0" distL="0" distR="0">
            <wp:extent cx="6381750" cy="2895600"/>
            <wp:effectExtent l="0" t="0" r="0" b="0"/>
            <wp:docPr id="1" name="Рисунок 2" descr="Figure 1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Figure 1 Lab"/>
                    <pic:cNvPicPr>
                      <a:picLocks noChangeAspect="1" noChangeArrowheads="1"/>
                    </pic:cNvPicPr>
                  </pic:nvPicPr>
                  <pic:blipFill>
                    <a:blip r:embed="rId2"/>
                    <a:stretch>
                      <a:fillRect/>
                    </a:stretch>
                  </pic:blipFill>
                  <pic:spPr bwMode="auto">
                    <a:xfrm>
                      <a:off x="0" y="0"/>
                      <a:ext cx="6381750" cy="2895600"/>
                    </a:xfrm>
                    <a:prstGeom prst="rect">
                      <a:avLst/>
                    </a:prstGeom>
                  </pic:spPr>
                </pic:pic>
              </a:graphicData>
            </a:graphic>
          </wp:inline>
        </w:drawing>
      </w:r>
    </w:p>
    <w:p>
      <w:pPr>
        <w:pStyle w:val="Normal"/>
        <w:jc w:val="center"/>
        <w:rPr>
          <w:rFonts w:ascii="Bookman Old Style" w:hAnsi="Bookman Old Style"/>
          <w:i/>
          <w:i/>
          <w:sz w:val="22"/>
          <w:szCs w:val="22"/>
          <w:lang w:val="en-US"/>
        </w:rPr>
      </w:pPr>
      <w:r>
        <w:rPr>
          <w:rFonts w:ascii="Bookman Old Style" w:hAnsi="Bookman Old Style"/>
          <w:i/>
          <w:sz w:val="22"/>
          <w:szCs w:val="22"/>
          <w:lang w:val="en-US"/>
        </w:rPr>
        <w:t>Fig.1   (VAC at forward biased)</w:t>
      </w:r>
    </w:p>
    <w:p>
      <w:pPr>
        <w:pStyle w:val="Normal"/>
        <w:jc w:val="center"/>
        <w:rPr>
          <w:rFonts w:ascii="Bookman Old Style" w:hAnsi="Bookman Old Style"/>
          <w:sz w:val="22"/>
          <w:szCs w:val="22"/>
          <w:lang w:val="en-US"/>
        </w:rPr>
      </w:pPr>
      <w:r>
        <w:rPr/>
        <w:drawing>
          <wp:inline distT="0" distB="0" distL="0" distR="0">
            <wp:extent cx="6391275" cy="2647950"/>
            <wp:effectExtent l="0" t="0" r="0" b="0"/>
            <wp:docPr id="2" name="Рисунок 1" descr="Figure 2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Figure 2 Lab"/>
                    <pic:cNvPicPr>
                      <a:picLocks noChangeAspect="1" noChangeArrowheads="1"/>
                    </pic:cNvPicPr>
                  </pic:nvPicPr>
                  <pic:blipFill>
                    <a:blip r:embed="rId3"/>
                    <a:stretch>
                      <a:fillRect/>
                    </a:stretch>
                  </pic:blipFill>
                  <pic:spPr bwMode="auto">
                    <a:xfrm>
                      <a:off x="0" y="0"/>
                      <a:ext cx="6391275" cy="2647950"/>
                    </a:xfrm>
                    <a:prstGeom prst="rect">
                      <a:avLst/>
                    </a:prstGeom>
                  </pic:spPr>
                </pic:pic>
              </a:graphicData>
            </a:graphic>
          </wp:inline>
        </w:drawing>
      </w:r>
    </w:p>
    <w:p>
      <w:pPr>
        <w:pStyle w:val="Normal"/>
        <w:jc w:val="center"/>
        <w:rPr>
          <w:rFonts w:ascii="Bookman Old Style" w:hAnsi="Bookman Old Style"/>
          <w:i/>
          <w:i/>
          <w:sz w:val="22"/>
          <w:szCs w:val="22"/>
          <w:lang w:val="en-US"/>
        </w:rPr>
      </w:pPr>
      <w:r>
        <w:rPr>
          <w:rFonts w:ascii="Bookman Old Style" w:hAnsi="Bookman Old Style"/>
          <w:i/>
          <w:sz w:val="22"/>
          <w:szCs w:val="22"/>
          <w:lang w:val="en-US"/>
        </w:rPr>
        <w:t>Fig.2   (VAC at reverse biased)</w:t>
      </w:r>
    </w:p>
    <w:p>
      <w:pPr>
        <w:pStyle w:val="Normal"/>
        <w:jc w:val="center"/>
        <w:rPr>
          <w:rFonts w:ascii="Bookman Old Style" w:hAnsi="Bookman Old Style"/>
          <w:i/>
          <w:i/>
          <w:sz w:val="22"/>
          <w:szCs w:val="22"/>
          <w:lang w:val="en-US"/>
        </w:rPr>
      </w:pPr>
      <w:r>
        <w:rPr>
          <w:rFonts w:ascii="Bookman Old Style" w:hAnsi="Bookman Old Style"/>
          <w:i/>
          <w:sz w:val="22"/>
          <w:szCs w:val="22"/>
          <w:lang w:val="en-US"/>
        </w:rPr>
      </w:r>
    </w:p>
    <w:p>
      <w:pPr>
        <w:pStyle w:val="Normal"/>
        <w:jc w:val="center"/>
        <w:rPr>
          <w:rFonts w:ascii="Bookman Old Style" w:hAnsi="Bookman Old Style"/>
          <w:i/>
          <w:i/>
          <w:sz w:val="22"/>
          <w:szCs w:val="22"/>
          <w:lang w:val="en-US"/>
        </w:rPr>
      </w:pPr>
      <w:r>
        <w:rPr>
          <w:rFonts w:ascii="Bookman Old Style" w:hAnsi="Bookman Old Style"/>
          <w:i/>
          <w:sz w:val="22"/>
          <w:szCs w:val="22"/>
          <w:lang w:val="en-US"/>
        </w:rPr>
      </w:r>
    </w:p>
    <w:p>
      <w:pPr>
        <w:pStyle w:val="Normal"/>
        <w:rPr/>
      </w:pPr>
      <w:r>
        <w:rPr>
          <w:b/>
          <w:i/>
          <w:sz w:val="22"/>
          <w:szCs w:val="22"/>
          <w:u w:val="single"/>
          <w:lang w:val="en-US"/>
        </w:rPr>
        <w:t>Calculation steps:</w:t>
      </w:r>
    </w:p>
    <w:p>
      <w:pPr>
        <w:pStyle w:val="Normal"/>
        <w:rPr>
          <w:sz w:val="22"/>
          <w:szCs w:val="22"/>
          <w:lang w:val="en-US"/>
        </w:rPr>
      </w:pPr>
      <w:r>
        <w:rPr>
          <w:sz w:val="22"/>
          <w:szCs w:val="22"/>
          <w:lang w:val="en-US"/>
        </w:rPr>
        <w:tab/>
        <w:t>1.  Assembly the scheme from fig.1. To the circuit is applied a DC source and is adjusted by a potentiometer R. With the switch SA the desired diode is switched to the circuit. The measurement devices are on the stand.</w:t>
      </w:r>
    </w:p>
    <w:p>
      <w:pPr>
        <w:pStyle w:val="Normal"/>
        <w:rPr>
          <w:sz w:val="22"/>
          <w:szCs w:val="22"/>
          <w:lang w:val="en-US"/>
        </w:rPr>
      </w:pPr>
      <w:r>
        <w:rPr>
          <w:sz w:val="22"/>
          <w:szCs w:val="22"/>
          <w:lang w:val="en-US"/>
        </w:rPr>
        <w:tab/>
        <w:t xml:space="preserve">2.  Take down and construct the volt-ampere characteristics values from the diodes </w:t>
      </w:r>
      <w:r>
        <w:rPr>
          <w:i/>
          <w:sz w:val="22"/>
          <w:szCs w:val="22"/>
          <w:lang w:val="en-US"/>
        </w:rPr>
        <w:t>I=f (U)</w:t>
      </w:r>
      <w:r>
        <w:rPr>
          <w:sz w:val="22"/>
          <w:szCs w:val="22"/>
          <w:lang w:val="en-US"/>
        </w:rPr>
        <w:t xml:space="preserve">   from the scheme from fig. 1. Results are introduced in the table. Using the obtained values find out differential resistance </w:t>
      </w:r>
      <w:r>
        <w:rPr>
          <w:i/>
          <w:sz w:val="22"/>
          <w:szCs w:val="22"/>
          <w:lang w:val="en-US"/>
        </w:rPr>
        <w:t>R</w:t>
      </w:r>
      <w:r>
        <w:rPr>
          <w:i/>
          <w:sz w:val="22"/>
          <w:szCs w:val="22"/>
          <w:vertAlign w:val="subscript"/>
          <w:lang w:val="en-US"/>
        </w:rPr>
        <w:t>dnn</w:t>
      </w:r>
      <w:r>
        <w:rPr>
          <w:i/>
          <w:sz w:val="22"/>
          <w:szCs w:val="22"/>
          <w:lang w:val="en-US"/>
        </w:rPr>
        <w:t>=ΔU</w:t>
      </w:r>
      <w:r>
        <w:rPr>
          <w:i/>
          <w:sz w:val="22"/>
          <w:szCs w:val="22"/>
          <w:vertAlign w:val="subscript"/>
          <w:lang w:val="en-US"/>
        </w:rPr>
        <w:t>forward</w:t>
      </w:r>
      <w:r>
        <w:rPr>
          <w:i/>
          <w:sz w:val="22"/>
          <w:szCs w:val="22"/>
          <w:lang w:val="en-US"/>
        </w:rPr>
        <w:t>/ΔI</w:t>
      </w:r>
      <w:r>
        <w:rPr>
          <w:sz w:val="22"/>
          <w:szCs w:val="22"/>
          <w:lang w:val="en-US"/>
        </w:rPr>
        <w:t xml:space="preserve"> and the current when the LED is illuminating.</w:t>
      </w:r>
    </w:p>
    <w:p>
      <w:pPr>
        <w:pStyle w:val="Normal"/>
        <w:rPr>
          <w:i/>
          <w:i/>
          <w:sz w:val="24"/>
          <w:szCs w:val="22"/>
          <w:u w:val="single"/>
          <w:lang w:val="en-US"/>
        </w:rPr>
      </w:pPr>
      <w:r>
        <w:rPr/>
      </w:r>
      <w:r>
        <w:br w:type="page"/>
      </w:r>
    </w:p>
    <w:p>
      <w:pPr>
        <w:pStyle w:val="Normal"/>
        <w:rPr/>
      </w:pPr>
      <w:r>
        <w:rPr>
          <w:i/>
          <w:sz w:val="24"/>
          <w:szCs w:val="22"/>
          <w:u w:val="single"/>
          <w:lang w:val="en-US"/>
        </w:rPr>
        <w:t>Computation and determination table:</w:t>
      </w:r>
    </w:p>
    <w:p>
      <w:pPr>
        <w:pStyle w:val="Normal"/>
        <w:rPr>
          <w:b/>
          <w:b/>
          <w:i/>
          <w:i/>
          <w:sz w:val="22"/>
          <w:szCs w:val="22"/>
          <w:u w:val="single"/>
          <w:lang w:val="en-US"/>
        </w:rPr>
      </w:pPr>
      <w:r>
        <w:rPr>
          <w:b/>
          <w:i/>
          <w:sz w:val="22"/>
          <w:szCs w:val="22"/>
          <w:u w:val="single"/>
          <w:lang w:val="en-US"/>
        </w:rPr>
      </w:r>
    </w:p>
    <w:p>
      <w:pPr>
        <w:pStyle w:val="Normal"/>
        <w:rPr>
          <w:b/>
          <w:b/>
          <w:i/>
          <w:i/>
          <w:sz w:val="22"/>
          <w:szCs w:val="22"/>
          <w:u w:val="single"/>
          <w:lang w:val="en-US"/>
        </w:rPr>
      </w:pPr>
      <w:r>
        <w:rPr>
          <w:b/>
          <w:i/>
          <w:sz w:val="22"/>
          <w:szCs w:val="22"/>
          <w:u w:val="single"/>
          <w:lang w:val="en-US"/>
        </w:rPr>
      </w:r>
    </w:p>
    <w:p>
      <w:pPr>
        <w:pStyle w:val="Normal"/>
        <w:rPr>
          <w:i/>
          <w:i/>
          <w:sz w:val="22"/>
          <w:szCs w:val="22"/>
          <w:lang w:val="en-US"/>
        </w:rPr>
      </w:pPr>
      <w:r>
        <w:rPr>
          <w:i/>
          <w:sz w:val="22"/>
          <w:szCs w:val="22"/>
          <w:lang w:val="en-US"/>
        </w:rPr>
        <w:t>Forward biased:</w:t>
      </w:r>
    </w:p>
    <w:tbl>
      <w:tblPr>
        <w:tblW w:w="10528" w:type="dxa"/>
        <w:jc w:val="left"/>
        <w:tblInd w:w="-4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a0" w:noVBand="1" w:noHBand="0" w:lastColumn="0" w:firstColumn="1" w:lastRow="0" w:firstRow="1"/>
      </w:tblPr>
      <w:tblGrid>
        <w:gridCol w:w="482"/>
        <w:gridCol w:w="643"/>
        <w:gridCol w:w="1"/>
        <w:gridCol w:w="330"/>
        <w:gridCol w:w="1"/>
        <w:gridCol w:w="831"/>
        <w:gridCol w:w="1"/>
        <w:gridCol w:w="608"/>
        <w:gridCol w:w="1"/>
        <w:gridCol w:w="617"/>
        <w:gridCol w:w="1"/>
        <w:gridCol w:w="832"/>
        <w:gridCol w:w="1"/>
        <w:gridCol w:w="831"/>
        <w:gridCol w:w="1"/>
        <w:gridCol w:w="832"/>
        <w:gridCol w:w="1"/>
        <w:gridCol w:w="832"/>
        <w:gridCol w:w="1"/>
        <w:gridCol w:w="607"/>
        <w:gridCol w:w="1"/>
        <w:gridCol w:w="617"/>
        <w:gridCol w:w="1"/>
        <w:gridCol w:w="608"/>
        <w:gridCol w:w="1"/>
        <w:gridCol w:w="617"/>
        <w:gridCol w:w="1"/>
        <w:gridCol w:w="617"/>
        <w:gridCol w:w="1"/>
        <w:gridCol w:w="607"/>
      </w:tblGrid>
      <w:tr>
        <w:trPr>
          <w:trHeight w:val="314" w:hRule="atLeast"/>
        </w:trPr>
        <w:tc>
          <w:tcPr>
            <w:tcW w:w="11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i/>
                <w:i/>
                <w:sz w:val="22"/>
                <w:szCs w:val="22"/>
                <w:lang w:val="en-US"/>
              </w:rPr>
            </w:pPr>
            <w:r>
              <w:rPr>
                <w:b/>
                <w:i/>
                <w:sz w:val="22"/>
                <w:szCs w:val="22"/>
                <w:lang w:val="en-US"/>
              </w:rPr>
              <w:t>U, V</w:t>
            </w:r>
          </w:p>
        </w:tc>
        <w:tc>
          <w:tcPr>
            <w:tcW w:w="33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 xml:space="preserve">0 </w:t>
            </w:r>
          </w:p>
        </w:tc>
        <w:tc>
          <w:tcPr>
            <w:tcW w:w="83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0.05</w:t>
            </w:r>
          </w:p>
        </w:tc>
        <w:tc>
          <w:tcPr>
            <w:tcW w:w="6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0.1</w:t>
            </w:r>
          </w:p>
        </w:tc>
        <w:tc>
          <w:tcPr>
            <w:tcW w:w="6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0.15</w:t>
            </w:r>
          </w:p>
        </w:tc>
        <w:tc>
          <w:tcPr>
            <w:tcW w:w="83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0.20</w:t>
            </w:r>
          </w:p>
        </w:tc>
        <w:tc>
          <w:tcPr>
            <w:tcW w:w="83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0.25</w:t>
            </w:r>
          </w:p>
        </w:tc>
        <w:tc>
          <w:tcPr>
            <w:tcW w:w="83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0.3</w:t>
            </w:r>
          </w:p>
        </w:tc>
        <w:tc>
          <w:tcPr>
            <w:tcW w:w="83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0.50</w:t>
            </w:r>
          </w:p>
        </w:tc>
        <w:tc>
          <w:tcPr>
            <w:tcW w:w="6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0.6</w:t>
            </w:r>
          </w:p>
        </w:tc>
        <w:tc>
          <w:tcPr>
            <w:tcW w:w="6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0.65</w:t>
            </w:r>
          </w:p>
        </w:tc>
        <w:tc>
          <w:tcPr>
            <w:tcW w:w="6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0.7</w:t>
            </w:r>
          </w:p>
        </w:tc>
        <w:tc>
          <w:tcPr>
            <w:tcW w:w="6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0.72</w:t>
            </w:r>
          </w:p>
        </w:tc>
        <w:tc>
          <w:tcPr>
            <w:tcW w:w="6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0.75</w:t>
            </w:r>
          </w:p>
        </w:tc>
        <w:tc>
          <w:tcPr>
            <w:tcW w:w="6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0.8</w:t>
            </w:r>
          </w:p>
        </w:tc>
      </w:tr>
      <w:tr>
        <w:trPr>
          <w:trHeight w:val="314" w:hRule="atLeast"/>
        </w:trPr>
        <w:tc>
          <w:tcPr>
            <w:tcW w:w="48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extDirection w:val="btLr"/>
            <w:vAlign w:val="center"/>
          </w:tcPr>
          <w:p>
            <w:pPr>
              <w:pStyle w:val="Normal"/>
              <w:tabs>
                <w:tab w:val="left" w:pos="567" w:leader="none"/>
              </w:tabs>
              <w:ind w:right="113" w:hanging="0"/>
              <w:jc w:val="center"/>
              <w:rPr>
                <w:b/>
                <w:b/>
                <w:sz w:val="22"/>
                <w:szCs w:val="22"/>
                <w:lang w:val="en-US"/>
              </w:rPr>
            </w:pPr>
            <w:r>
              <w:rPr>
                <w:b/>
                <w:sz w:val="22"/>
                <w:szCs w:val="22"/>
                <w:lang w:val="en-US"/>
              </w:rPr>
              <w:t>I, mA</w:t>
            </w:r>
          </w:p>
        </w:tc>
        <w:tc>
          <w:tcPr>
            <w:tcW w:w="6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VD1</w:t>
            </w:r>
          </w:p>
        </w:tc>
        <w:tc>
          <w:tcPr>
            <w:tcW w:w="33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w:t>
            </w:r>
          </w:p>
        </w:tc>
        <w:tc>
          <w:tcPr>
            <w:tcW w:w="83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0.0035</w:t>
            </w:r>
          </w:p>
        </w:tc>
        <w:tc>
          <w:tcPr>
            <w:tcW w:w="6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0.03</w:t>
            </w:r>
          </w:p>
        </w:tc>
        <w:tc>
          <w:tcPr>
            <w:tcW w:w="6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0.14</w:t>
            </w:r>
          </w:p>
        </w:tc>
        <w:tc>
          <w:tcPr>
            <w:tcW w:w="83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0.67</w:t>
            </w:r>
          </w:p>
        </w:tc>
        <w:tc>
          <w:tcPr>
            <w:tcW w:w="83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4.80</w:t>
            </w:r>
          </w:p>
        </w:tc>
        <w:tc>
          <w:tcPr>
            <w:tcW w:w="83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w:t>
            </w:r>
          </w:p>
        </w:tc>
        <w:tc>
          <w:tcPr>
            <w:tcW w:w="83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w:t>
            </w:r>
          </w:p>
        </w:tc>
        <w:tc>
          <w:tcPr>
            <w:tcW w:w="6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w:t>
            </w:r>
          </w:p>
        </w:tc>
        <w:tc>
          <w:tcPr>
            <w:tcW w:w="6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w:t>
            </w:r>
          </w:p>
        </w:tc>
        <w:tc>
          <w:tcPr>
            <w:tcW w:w="6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w:t>
            </w:r>
          </w:p>
        </w:tc>
        <w:tc>
          <w:tcPr>
            <w:tcW w:w="6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w:t>
            </w:r>
          </w:p>
        </w:tc>
        <w:tc>
          <w:tcPr>
            <w:tcW w:w="6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w:t>
            </w:r>
          </w:p>
        </w:tc>
        <w:tc>
          <w:tcPr>
            <w:tcW w:w="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w:t>
            </w:r>
          </w:p>
        </w:tc>
      </w:tr>
      <w:tr>
        <w:trPr>
          <w:trHeight w:val="315" w:hRule="atLeast"/>
        </w:trPr>
        <w:tc>
          <w:tcPr>
            <w:tcW w:w="48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r>
          </w:p>
        </w:tc>
        <w:tc>
          <w:tcPr>
            <w:tcW w:w="6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VD2</w:t>
            </w:r>
          </w:p>
        </w:tc>
        <w:tc>
          <w:tcPr>
            <w:tcW w:w="33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0</w:t>
            </w:r>
          </w:p>
        </w:tc>
        <w:tc>
          <w:tcPr>
            <w:tcW w:w="83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w:t>
            </w:r>
          </w:p>
        </w:tc>
        <w:tc>
          <w:tcPr>
            <w:tcW w:w="6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w:t>
            </w:r>
          </w:p>
        </w:tc>
        <w:tc>
          <w:tcPr>
            <w:tcW w:w="6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w:t>
            </w:r>
          </w:p>
        </w:tc>
        <w:tc>
          <w:tcPr>
            <w:tcW w:w="83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0.0002</w:t>
            </w:r>
          </w:p>
        </w:tc>
        <w:tc>
          <w:tcPr>
            <w:tcW w:w="83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0.0008</w:t>
            </w:r>
          </w:p>
        </w:tc>
        <w:tc>
          <w:tcPr>
            <w:tcW w:w="83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0.0018</w:t>
            </w:r>
          </w:p>
        </w:tc>
        <w:tc>
          <w:tcPr>
            <w:tcW w:w="83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0.1</w:t>
            </w:r>
          </w:p>
        </w:tc>
        <w:tc>
          <w:tcPr>
            <w:tcW w:w="6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0.78</w:t>
            </w:r>
          </w:p>
        </w:tc>
        <w:tc>
          <w:tcPr>
            <w:tcW w:w="6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2.3</w:t>
            </w:r>
          </w:p>
        </w:tc>
        <w:tc>
          <w:tcPr>
            <w:tcW w:w="6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6.79</w:t>
            </w:r>
          </w:p>
        </w:tc>
        <w:tc>
          <w:tcPr>
            <w:tcW w:w="6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8.80</w:t>
            </w:r>
          </w:p>
        </w:tc>
        <w:tc>
          <w:tcPr>
            <w:tcW w:w="6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w:t>
            </w:r>
          </w:p>
        </w:tc>
        <w:tc>
          <w:tcPr>
            <w:tcW w:w="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w:t>
            </w:r>
          </w:p>
        </w:tc>
      </w:tr>
      <w:tr>
        <w:trPr>
          <w:trHeight w:val="314" w:hRule="atLeast"/>
        </w:trPr>
        <w:tc>
          <w:tcPr>
            <w:tcW w:w="48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r>
          </w:p>
        </w:tc>
        <w:tc>
          <w:tcPr>
            <w:tcW w:w="6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VD3</w:t>
            </w:r>
          </w:p>
        </w:tc>
        <w:tc>
          <w:tcPr>
            <w:tcW w:w="33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0</w:t>
            </w:r>
          </w:p>
        </w:tc>
        <w:tc>
          <w:tcPr>
            <w:tcW w:w="83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w:t>
            </w:r>
          </w:p>
        </w:tc>
        <w:tc>
          <w:tcPr>
            <w:tcW w:w="6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w:t>
            </w:r>
          </w:p>
        </w:tc>
        <w:tc>
          <w:tcPr>
            <w:tcW w:w="6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w:t>
            </w:r>
          </w:p>
        </w:tc>
        <w:tc>
          <w:tcPr>
            <w:tcW w:w="83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w:t>
            </w:r>
          </w:p>
        </w:tc>
        <w:tc>
          <w:tcPr>
            <w:tcW w:w="83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r>
          </w:p>
        </w:tc>
        <w:tc>
          <w:tcPr>
            <w:tcW w:w="83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w:t>
            </w:r>
          </w:p>
        </w:tc>
        <w:tc>
          <w:tcPr>
            <w:tcW w:w="83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0.0002</w:t>
            </w:r>
          </w:p>
        </w:tc>
        <w:tc>
          <w:tcPr>
            <w:tcW w:w="6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0.01</w:t>
            </w:r>
          </w:p>
        </w:tc>
        <w:tc>
          <w:tcPr>
            <w:tcW w:w="6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0.04</w:t>
            </w:r>
          </w:p>
        </w:tc>
        <w:tc>
          <w:tcPr>
            <w:tcW w:w="6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0.33</w:t>
            </w:r>
          </w:p>
        </w:tc>
        <w:tc>
          <w:tcPr>
            <w:tcW w:w="6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0.83</w:t>
            </w:r>
          </w:p>
        </w:tc>
        <w:tc>
          <w:tcPr>
            <w:tcW w:w="6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2.33</w:t>
            </w:r>
          </w:p>
        </w:tc>
        <w:tc>
          <w:tcPr>
            <w:tcW w:w="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8.72</w:t>
            </w:r>
          </w:p>
        </w:tc>
      </w:tr>
    </w:tbl>
    <w:p>
      <w:pPr>
        <w:pStyle w:val="Normal"/>
        <w:tabs>
          <w:tab w:val="left" w:pos="567" w:leader="none"/>
        </w:tabs>
        <w:rPr>
          <w:sz w:val="22"/>
          <w:szCs w:val="22"/>
          <w:lang w:val="en-US"/>
        </w:rPr>
      </w:pPr>
      <w:r>
        <w:rPr>
          <w:sz w:val="22"/>
          <w:szCs w:val="22"/>
          <w:lang w:val="en-US"/>
        </w:rPr>
      </w:r>
    </w:p>
    <w:p>
      <w:pPr>
        <w:pStyle w:val="Normal"/>
        <w:rPr>
          <w:sz w:val="22"/>
          <w:szCs w:val="22"/>
          <w:lang w:val="en-US"/>
        </w:rPr>
      </w:pPr>
      <w:r>
        <w:rPr>
          <w:sz w:val="22"/>
          <w:szCs w:val="22"/>
          <w:lang w:val="en-US"/>
        </w:rPr>
        <w:tab/>
      </w:r>
    </w:p>
    <w:tbl>
      <w:tblPr>
        <w:tblW w:w="9502" w:type="dxa"/>
        <w:jc w:val="left"/>
        <w:tblInd w:w="-3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a0" w:noVBand="1" w:noHBand="0" w:lastColumn="0" w:firstColumn="1" w:lastRow="0" w:firstRow="1"/>
      </w:tblPr>
      <w:tblGrid>
        <w:gridCol w:w="498"/>
        <w:gridCol w:w="714"/>
        <w:gridCol w:w="374"/>
        <w:gridCol w:w="1006"/>
        <w:gridCol w:w="1005"/>
        <w:gridCol w:w="1005"/>
        <w:gridCol w:w="1006"/>
        <w:gridCol w:w="863"/>
        <w:gridCol w:w="722"/>
        <w:gridCol w:w="723"/>
        <w:gridCol w:w="1"/>
        <w:gridCol w:w="862"/>
        <w:gridCol w:w="722"/>
      </w:tblGrid>
      <w:tr>
        <w:trPr>
          <w:trHeight w:val="846" w:hRule="atLeast"/>
        </w:trPr>
        <w:tc>
          <w:tcPr>
            <w:tcW w:w="121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i/>
                <w:i/>
                <w:sz w:val="22"/>
                <w:szCs w:val="22"/>
                <w:lang w:val="en-US"/>
              </w:rPr>
            </w:pPr>
            <w:r>
              <w:rPr>
                <w:b/>
                <w:i/>
                <w:sz w:val="22"/>
                <w:szCs w:val="22"/>
                <w:lang w:val="en-US"/>
              </w:rPr>
              <w:t>U,V</w:t>
            </w:r>
          </w:p>
        </w:tc>
        <w:tc>
          <w:tcPr>
            <w:tcW w:w="3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 xml:space="preserve">0 </w:t>
            </w:r>
          </w:p>
        </w:tc>
        <w:tc>
          <w:tcPr>
            <w:tcW w:w="1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1</w:t>
            </w:r>
          </w:p>
        </w:tc>
        <w:tc>
          <w:tcPr>
            <w:tcW w:w="10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1.25</w:t>
            </w:r>
          </w:p>
        </w:tc>
        <w:tc>
          <w:tcPr>
            <w:tcW w:w="10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1.4</w:t>
            </w:r>
          </w:p>
        </w:tc>
        <w:tc>
          <w:tcPr>
            <w:tcW w:w="1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1.5</w:t>
            </w:r>
          </w:p>
        </w:tc>
        <w:tc>
          <w:tcPr>
            <w:tcW w:w="8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1.6</w:t>
            </w:r>
          </w:p>
        </w:tc>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1.7</w:t>
            </w:r>
          </w:p>
        </w:tc>
        <w:tc>
          <w:tcPr>
            <w:tcW w:w="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1.8</w:t>
            </w:r>
          </w:p>
        </w:tc>
        <w:tc>
          <w:tcPr>
            <w:tcW w:w="86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1.85</w:t>
            </w:r>
          </w:p>
        </w:tc>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1.9</w:t>
            </w:r>
          </w:p>
        </w:tc>
      </w:tr>
      <w:tr>
        <w:trPr>
          <w:trHeight w:val="846" w:hRule="atLeast"/>
        </w:trPr>
        <w:tc>
          <w:tcPr>
            <w:tcW w:w="498" w:type="dxa"/>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fill="auto" w:val="clear"/>
            <w:tcMar>
              <w:left w:w="108" w:type="dxa"/>
            </w:tcMar>
            <w:textDirection w:val="btLr"/>
            <w:vAlign w:val="center"/>
          </w:tcPr>
          <w:p>
            <w:pPr>
              <w:pStyle w:val="Normal"/>
              <w:tabs>
                <w:tab w:val="left" w:pos="567" w:leader="none"/>
              </w:tabs>
              <w:ind w:right="113" w:hanging="0"/>
              <w:jc w:val="center"/>
              <w:rPr>
                <w:b/>
                <w:b/>
                <w:sz w:val="22"/>
                <w:szCs w:val="22"/>
                <w:lang w:val="en-US"/>
              </w:rPr>
            </w:pPr>
            <w:r>
              <w:rPr>
                <w:b/>
                <w:sz w:val="22"/>
                <w:szCs w:val="22"/>
                <w:lang w:val="en-US"/>
              </w:rPr>
              <w:t>I, mA</w:t>
            </w:r>
          </w:p>
        </w:tc>
        <w:tc>
          <w:tcPr>
            <w:tcW w:w="714" w:type="dxa"/>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fill="auto" w:val="clear"/>
            <w:tcMar>
              <w:left w:w="108" w:type="dxa"/>
            </w:tcMar>
            <w:vAlign w:val="center"/>
          </w:tcPr>
          <w:p>
            <w:pPr>
              <w:pStyle w:val="Normal"/>
              <w:tabs>
                <w:tab w:val="left" w:pos="567" w:leader="none"/>
              </w:tabs>
              <w:jc w:val="center"/>
              <w:rPr>
                <w:b/>
                <w:b/>
                <w:sz w:val="22"/>
                <w:szCs w:val="22"/>
                <w:lang w:val="en-US"/>
              </w:rPr>
            </w:pPr>
            <w:r>
              <w:rPr>
                <w:b/>
                <w:sz w:val="22"/>
                <w:szCs w:val="22"/>
                <w:lang w:val="en-US"/>
              </w:rPr>
              <w:t>LED</w:t>
            </w:r>
          </w:p>
        </w:tc>
        <w:tc>
          <w:tcPr>
            <w:tcW w:w="3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0</w:t>
            </w:r>
          </w:p>
        </w:tc>
        <w:tc>
          <w:tcPr>
            <w:tcW w:w="1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0.0001</w:t>
            </w:r>
          </w:p>
        </w:tc>
        <w:tc>
          <w:tcPr>
            <w:tcW w:w="10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0.0001</w:t>
            </w:r>
          </w:p>
        </w:tc>
        <w:tc>
          <w:tcPr>
            <w:tcW w:w="10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0.0002</w:t>
            </w:r>
          </w:p>
        </w:tc>
        <w:tc>
          <w:tcPr>
            <w:tcW w:w="1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0.0012</w:t>
            </w:r>
          </w:p>
        </w:tc>
        <w:tc>
          <w:tcPr>
            <w:tcW w:w="8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0.009</w:t>
            </w:r>
          </w:p>
        </w:tc>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0.16</w:t>
            </w:r>
          </w:p>
        </w:tc>
        <w:tc>
          <w:tcPr>
            <w:tcW w:w="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1.20</w:t>
            </w:r>
          </w:p>
        </w:tc>
        <w:tc>
          <w:tcPr>
            <w:tcW w:w="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2.88</w:t>
            </w:r>
          </w:p>
        </w:tc>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tabs>
                <w:tab w:val="left" w:pos="567" w:leader="none"/>
              </w:tabs>
              <w:jc w:val="center"/>
              <w:rPr>
                <w:sz w:val="22"/>
                <w:szCs w:val="22"/>
                <w:lang w:val="en-US"/>
              </w:rPr>
            </w:pPr>
            <w:r>
              <w:rPr>
                <w:sz w:val="22"/>
                <w:szCs w:val="22"/>
                <w:lang w:val="en-US"/>
              </w:rPr>
              <w:t>5.90</w:t>
            </w:r>
          </w:p>
        </w:tc>
      </w:tr>
    </w:tbl>
    <w:p>
      <w:pPr>
        <w:pStyle w:val="Normal"/>
        <w:rPr>
          <w:i/>
          <w:i/>
          <w:sz w:val="22"/>
          <w:szCs w:val="22"/>
          <w:lang w:val="en-US"/>
        </w:rPr>
      </w:pPr>
      <w:r>
        <w:rPr/>
      </w:r>
    </w:p>
    <w:p>
      <w:pPr>
        <w:pStyle w:val="Normal"/>
        <w:rPr/>
      </w:pPr>
      <w:r>
        <w:rPr>
          <w:i/>
          <w:sz w:val="22"/>
          <w:szCs w:val="22"/>
          <w:lang w:val="en-US"/>
        </w:rPr>
        <w:t>Reverse biased:</w:t>
      </w:r>
    </w:p>
    <w:tbl>
      <w:tblPr>
        <w:tblW w:w="7506" w:type="dxa"/>
        <w:jc w:val="left"/>
        <w:tblInd w:w="8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a0" w:noVBand="1" w:noHBand="0" w:lastColumn="0" w:firstColumn="1" w:lastRow="0" w:firstRow="1"/>
      </w:tblPr>
      <w:tblGrid>
        <w:gridCol w:w="635"/>
        <w:gridCol w:w="846"/>
        <w:gridCol w:w="430"/>
        <w:gridCol w:w="645"/>
        <w:gridCol w:w="790"/>
        <w:gridCol w:w="645"/>
        <w:gridCol w:w="646"/>
        <w:gridCol w:w="645"/>
        <w:gridCol w:w="646"/>
        <w:gridCol w:w="789"/>
        <w:gridCol w:w="788"/>
      </w:tblGrid>
      <w:tr>
        <w:trPr>
          <w:trHeight w:val="323" w:hRule="atLeast"/>
        </w:trPr>
        <w:tc>
          <w:tcPr>
            <w:tcW w:w="148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b/>
                <w:b/>
                <w:i/>
                <w:i/>
                <w:sz w:val="22"/>
                <w:szCs w:val="22"/>
                <w:lang w:val="en-US"/>
              </w:rPr>
            </w:pPr>
            <w:r>
              <w:rPr>
                <w:b/>
                <w:i/>
                <w:sz w:val="22"/>
                <w:szCs w:val="22"/>
                <w:lang w:val="en-US"/>
              </w:rPr>
              <w:t>U</w:t>
            </w:r>
            <w:r>
              <w:rPr>
                <w:b/>
                <w:i/>
                <w:sz w:val="22"/>
                <w:szCs w:val="22"/>
                <w:vertAlign w:val="subscript"/>
                <w:lang w:val="en-US"/>
              </w:rPr>
              <w:t>i</w:t>
            </w:r>
            <w:r>
              <w:rPr>
                <w:b/>
                <w:i/>
                <w:sz w:val="22"/>
                <w:szCs w:val="22"/>
                <w:lang w:val="en-US"/>
              </w:rPr>
              <w:t>, V</w:t>
            </w:r>
          </w:p>
        </w:tc>
        <w:tc>
          <w:tcPr>
            <w:tcW w:w="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b/>
                <w:b/>
                <w:sz w:val="22"/>
                <w:szCs w:val="22"/>
                <w:lang w:val="en-US"/>
              </w:rPr>
            </w:pPr>
            <w:r>
              <w:rPr>
                <w:b/>
                <w:sz w:val="22"/>
                <w:szCs w:val="22"/>
                <w:lang w:val="en-US"/>
              </w:rPr>
              <w:t>0</w:t>
            </w:r>
          </w:p>
        </w:tc>
        <w:tc>
          <w:tcPr>
            <w:tcW w:w="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b/>
                <w:b/>
                <w:sz w:val="22"/>
                <w:szCs w:val="22"/>
                <w:lang w:val="en-US"/>
              </w:rPr>
            </w:pPr>
            <w:r>
              <w:rPr>
                <w:b/>
                <w:sz w:val="22"/>
                <w:szCs w:val="22"/>
                <w:lang w:val="en-US"/>
              </w:rPr>
              <w:t>1</w:t>
            </w:r>
          </w:p>
        </w:tc>
        <w:tc>
          <w:tcPr>
            <w:tcW w:w="7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b/>
                <w:b/>
                <w:sz w:val="22"/>
                <w:szCs w:val="22"/>
                <w:lang w:val="en-US"/>
              </w:rPr>
            </w:pPr>
            <w:r>
              <w:rPr>
                <w:b/>
                <w:sz w:val="22"/>
                <w:szCs w:val="22"/>
                <w:lang w:val="en-US"/>
              </w:rPr>
              <w:t>2</w:t>
            </w:r>
          </w:p>
        </w:tc>
        <w:tc>
          <w:tcPr>
            <w:tcW w:w="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b/>
                <w:b/>
                <w:sz w:val="22"/>
                <w:szCs w:val="22"/>
                <w:lang w:val="en-US"/>
              </w:rPr>
            </w:pPr>
            <w:r>
              <w:rPr>
                <w:b/>
                <w:sz w:val="22"/>
                <w:szCs w:val="22"/>
                <w:lang w:val="en-US"/>
              </w:rPr>
              <w:t>3</w:t>
            </w:r>
          </w:p>
        </w:tc>
        <w:tc>
          <w:tcPr>
            <w:tcW w:w="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b/>
                <w:b/>
                <w:sz w:val="22"/>
                <w:szCs w:val="22"/>
                <w:lang w:val="en-US"/>
              </w:rPr>
            </w:pPr>
            <w:r>
              <w:rPr>
                <w:b/>
                <w:sz w:val="22"/>
                <w:szCs w:val="22"/>
                <w:lang w:val="en-US"/>
              </w:rPr>
              <w:t>4</w:t>
            </w:r>
          </w:p>
        </w:tc>
        <w:tc>
          <w:tcPr>
            <w:tcW w:w="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b/>
                <w:b/>
                <w:sz w:val="22"/>
                <w:szCs w:val="22"/>
                <w:lang w:val="en-US"/>
              </w:rPr>
            </w:pPr>
            <w:r>
              <w:rPr>
                <w:b/>
                <w:sz w:val="22"/>
                <w:szCs w:val="22"/>
                <w:lang w:val="en-US"/>
              </w:rPr>
              <w:t>5</w:t>
            </w:r>
          </w:p>
        </w:tc>
        <w:tc>
          <w:tcPr>
            <w:tcW w:w="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b/>
                <w:b/>
                <w:sz w:val="22"/>
                <w:szCs w:val="22"/>
                <w:lang w:val="en-US"/>
              </w:rPr>
            </w:pPr>
            <w:r>
              <w:rPr>
                <w:b/>
                <w:sz w:val="22"/>
                <w:szCs w:val="22"/>
                <w:lang w:val="en-US"/>
              </w:rPr>
              <w:t>7.4</w:t>
            </w:r>
          </w:p>
        </w:tc>
        <w:tc>
          <w:tcPr>
            <w:tcW w:w="7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b/>
                <w:b/>
                <w:sz w:val="22"/>
                <w:szCs w:val="22"/>
                <w:lang w:val="en-US"/>
              </w:rPr>
            </w:pPr>
            <w:r>
              <w:rPr>
                <w:b/>
                <w:sz w:val="22"/>
                <w:szCs w:val="22"/>
                <w:lang w:val="en-US"/>
              </w:rPr>
              <w:t>7.45</w:t>
            </w:r>
          </w:p>
        </w:tc>
        <w:tc>
          <w:tcPr>
            <w:tcW w:w="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b/>
                <w:b/>
                <w:sz w:val="22"/>
                <w:szCs w:val="22"/>
                <w:lang w:val="en-US"/>
              </w:rPr>
            </w:pPr>
            <w:r>
              <w:rPr>
                <w:b/>
                <w:sz w:val="22"/>
                <w:szCs w:val="22"/>
                <w:lang w:val="en-US"/>
              </w:rPr>
              <w:t>7.5</w:t>
            </w:r>
          </w:p>
        </w:tc>
      </w:tr>
      <w:tr>
        <w:trPr>
          <w:trHeight w:val="323" w:hRule="atLeast"/>
        </w:trPr>
        <w:tc>
          <w:tcPr>
            <w:tcW w:w="635"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extDirection w:val="btLr"/>
            <w:vAlign w:val="center"/>
          </w:tcPr>
          <w:p>
            <w:pPr>
              <w:pStyle w:val="Normal"/>
              <w:ind w:right="113" w:hanging="0"/>
              <w:jc w:val="center"/>
              <w:rPr>
                <w:b/>
                <w:b/>
                <w:sz w:val="22"/>
                <w:szCs w:val="22"/>
                <w:lang w:val="en-US"/>
              </w:rPr>
            </w:pPr>
            <w:r>
              <w:rPr>
                <w:b/>
                <w:sz w:val="22"/>
                <w:szCs w:val="22"/>
                <w:lang w:val="en-US"/>
              </w:rPr>
              <w:t>I, µA</w:t>
            </w:r>
          </w:p>
        </w:tc>
        <w:tc>
          <w:tcPr>
            <w:tcW w:w="8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b/>
                <w:b/>
                <w:sz w:val="22"/>
                <w:szCs w:val="22"/>
                <w:lang w:val="en-US"/>
              </w:rPr>
            </w:pPr>
            <w:r>
              <w:rPr>
                <w:b/>
                <w:sz w:val="22"/>
                <w:szCs w:val="22"/>
                <w:lang w:val="en-US"/>
              </w:rPr>
              <w:t>VD1</w:t>
            </w:r>
          </w:p>
        </w:tc>
        <w:tc>
          <w:tcPr>
            <w:tcW w:w="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w:t>
            </w:r>
          </w:p>
        </w:tc>
        <w:tc>
          <w:tcPr>
            <w:tcW w:w="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1.6</w:t>
            </w:r>
          </w:p>
        </w:tc>
        <w:tc>
          <w:tcPr>
            <w:tcW w:w="7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1.91</w:t>
            </w:r>
          </w:p>
        </w:tc>
        <w:tc>
          <w:tcPr>
            <w:tcW w:w="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2</w:t>
            </w:r>
          </w:p>
        </w:tc>
        <w:tc>
          <w:tcPr>
            <w:tcW w:w="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2.1</w:t>
            </w:r>
          </w:p>
        </w:tc>
        <w:tc>
          <w:tcPr>
            <w:tcW w:w="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2.3</w:t>
            </w:r>
          </w:p>
        </w:tc>
        <w:tc>
          <w:tcPr>
            <w:tcW w:w="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rPr>
                <w:sz w:val="22"/>
                <w:szCs w:val="22"/>
                <w:lang w:val="en-US"/>
              </w:rPr>
            </w:pPr>
            <w:r>
              <w:rPr>
                <w:sz w:val="22"/>
                <w:szCs w:val="22"/>
                <w:lang w:val="en-US"/>
              </w:rPr>
              <w:t>-</w:t>
            </w:r>
          </w:p>
        </w:tc>
        <w:tc>
          <w:tcPr>
            <w:tcW w:w="7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w:t>
            </w:r>
          </w:p>
        </w:tc>
        <w:tc>
          <w:tcPr>
            <w:tcW w:w="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w:t>
            </w:r>
          </w:p>
        </w:tc>
      </w:tr>
      <w:tr>
        <w:trPr>
          <w:trHeight w:val="342" w:hRule="atLeast"/>
        </w:trPr>
        <w:tc>
          <w:tcPr>
            <w:tcW w:w="635"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r>
          </w:p>
        </w:tc>
        <w:tc>
          <w:tcPr>
            <w:tcW w:w="8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b/>
                <w:b/>
                <w:sz w:val="22"/>
                <w:szCs w:val="22"/>
                <w:lang w:val="en-US"/>
              </w:rPr>
            </w:pPr>
            <w:r>
              <w:rPr>
                <w:b/>
                <w:sz w:val="22"/>
                <w:szCs w:val="22"/>
                <w:lang w:val="en-US"/>
              </w:rPr>
              <w:t>VD2</w:t>
            </w:r>
          </w:p>
        </w:tc>
        <w:tc>
          <w:tcPr>
            <w:tcW w:w="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w:t>
            </w:r>
          </w:p>
        </w:tc>
        <w:tc>
          <w:tcPr>
            <w:tcW w:w="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w:t>
            </w:r>
          </w:p>
        </w:tc>
        <w:tc>
          <w:tcPr>
            <w:tcW w:w="7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0.1</w:t>
            </w:r>
          </w:p>
        </w:tc>
        <w:tc>
          <w:tcPr>
            <w:tcW w:w="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0.2</w:t>
            </w:r>
          </w:p>
        </w:tc>
        <w:tc>
          <w:tcPr>
            <w:tcW w:w="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0.3</w:t>
            </w:r>
          </w:p>
        </w:tc>
        <w:tc>
          <w:tcPr>
            <w:tcW w:w="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0.4</w:t>
            </w:r>
          </w:p>
        </w:tc>
        <w:tc>
          <w:tcPr>
            <w:tcW w:w="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w:t>
            </w:r>
          </w:p>
        </w:tc>
        <w:tc>
          <w:tcPr>
            <w:tcW w:w="7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w:t>
            </w:r>
          </w:p>
        </w:tc>
        <w:tc>
          <w:tcPr>
            <w:tcW w:w="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w:t>
            </w:r>
          </w:p>
        </w:tc>
      </w:tr>
      <w:tr>
        <w:trPr>
          <w:trHeight w:val="342" w:hRule="atLeast"/>
        </w:trPr>
        <w:tc>
          <w:tcPr>
            <w:tcW w:w="635"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r>
          </w:p>
        </w:tc>
        <w:tc>
          <w:tcPr>
            <w:tcW w:w="8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b/>
                <w:b/>
                <w:sz w:val="22"/>
                <w:szCs w:val="22"/>
                <w:lang w:val="en-US"/>
              </w:rPr>
            </w:pPr>
            <w:r>
              <w:rPr>
                <w:b/>
                <w:sz w:val="22"/>
                <w:szCs w:val="22"/>
                <w:lang w:val="en-US"/>
              </w:rPr>
              <w:t>VD3</w:t>
            </w:r>
          </w:p>
        </w:tc>
        <w:tc>
          <w:tcPr>
            <w:tcW w:w="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w:t>
            </w:r>
          </w:p>
        </w:tc>
        <w:tc>
          <w:tcPr>
            <w:tcW w:w="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w:t>
            </w:r>
          </w:p>
        </w:tc>
        <w:tc>
          <w:tcPr>
            <w:tcW w:w="7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0.1</w:t>
            </w:r>
          </w:p>
        </w:tc>
        <w:tc>
          <w:tcPr>
            <w:tcW w:w="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0.2</w:t>
            </w:r>
          </w:p>
        </w:tc>
        <w:tc>
          <w:tcPr>
            <w:tcW w:w="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0.3</w:t>
            </w:r>
          </w:p>
        </w:tc>
        <w:tc>
          <w:tcPr>
            <w:tcW w:w="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0.4</w:t>
            </w:r>
          </w:p>
        </w:tc>
        <w:tc>
          <w:tcPr>
            <w:tcW w:w="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3</w:t>
            </w:r>
          </w:p>
        </w:tc>
        <w:tc>
          <w:tcPr>
            <w:tcW w:w="7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10</w:t>
            </w:r>
          </w:p>
        </w:tc>
        <w:tc>
          <w:tcPr>
            <w:tcW w:w="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sz w:val="22"/>
                <w:szCs w:val="22"/>
                <w:lang w:val="en-US"/>
              </w:rPr>
            </w:pPr>
            <w:r>
              <w:rPr>
                <w:sz w:val="22"/>
                <w:szCs w:val="22"/>
                <w:lang w:val="en-US"/>
              </w:rPr>
              <w:t>15.6</w:t>
            </w:r>
          </w:p>
        </w:tc>
      </w:tr>
    </w:tbl>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jc w:val="center"/>
        <w:rPr>
          <w:b/>
          <w:b/>
          <w:i/>
          <w:i/>
          <w:sz w:val="22"/>
          <w:szCs w:val="22"/>
          <w:lang w:val="en-US"/>
        </w:rPr>
      </w:pPr>
      <w:r>
        <w:rPr>
          <w:b/>
          <w:i/>
          <w:sz w:val="22"/>
          <w:szCs w:val="22"/>
          <w:lang w:val="en-US"/>
        </w:rPr>
        <w:t>Volt-ampere characteristics:</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jc w:val="center"/>
        <w:rPr>
          <w:sz w:val="22"/>
          <w:szCs w:val="22"/>
          <w:lang w:val="en-US"/>
        </w:rPr>
      </w:pPr>
      <w:r>
        <w:rPr/>
        <w:drawing>
          <wp:inline distT="0" distB="0" distL="0" distR="0">
            <wp:extent cx="5152390" cy="37211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sz w:val="22"/>
          <w:szCs w:val="22"/>
          <w:lang w:val="en-US"/>
        </w:rPr>
      </w:pPr>
      <w:r>
        <w:rPr>
          <w:sz w:val="22"/>
          <w:szCs w:val="22"/>
          <w:lang w:val="en-US"/>
        </w:rPr>
      </w:r>
    </w:p>
    <w:p>
      <w:pPr>
        <w:pStyle w:val="Normal"/>
        <w:tabs>
          <w:tab w:val="left" w:pos="1215" w:leader="none"/>
        </w:tabs>
        <w:jc w:val="center"/>
        <w:rPr/>
      </w:pPr>
      <w:r>
        <w:rPr>
          <w:sz w:val="22"/>
          <w:szCs w:val="22"/>
          <w:lang w:val="en-US"/>
        </w:rPr>
        <w:t xml:space="preserve">Because </w:t>
      </w:r>
      <w:r>
        <w:rPr>
          <w:i/>
          <w:sz w:val="22"/>
          <w:szCs w:val="22"/>
          <w:lang w:val="en-US"/>
        </w:rPr>
        <w:t>V</w:t>
      </w:r>
      <w:r>
        <w:rPr>
          <w:i/>
          <w:sz w:val="22"/>
          <w:szCs w:val="22"/>
          <w:vertAlign w:val="subscript"/>
          <w:lang w:val="en-US"/>
        </w:rPr>
        <w:t>C1</w:t>
      </w:r>
      <w:r>
        <w:rPr>
          <w:i/>
          <w:sz w:val="22"/>
          <w:szCs w:val="22"/>
          <w:lang w:val="en-US"/>
        </w:rPr>
        <w:t xml:space="preserve"> = 0.22 V</w:t>
      </w:r>
      <w:r>
        <w:rPr>
          <w:sz w:val="22"/>
          <w:szCs w:val="22"/>
          <w:lang w:val="en-US"/>
        </w:rPr>
        <w:t xml:space="preserve">, the diode </w:t>
      </w:r>
      <w:r>
        <w:rPr>
          <w:b/>
          <w:sz w:val="22"/>
          <w:szCs w:val="22"/>
          <w:lang w:val="en-US"/>
        </w:rPr>
        <w:t>V</w:t>
      </w:r>
      <w:r>
        <w:rPr>
          <w:b/>
          <w:sz w:val="22"/>
          <w:szCs w:val="22"/>
          <w:vertAlign w:val="subscript"/>
          <w:lang w:val="en-US"/>
        </w:rPr>
        <w:t>D1</w:t>
      </w:r>
      <w:r>
        <w:rPr>
          <w:sz w:val="22"/>
          <w:szCs w:val="22"/>
          <w:lang w:val="en-US"/>
        </w:rPr>
        <w:t xml:space="preserve"> is made of </w:t>
      </w:r>
      <w:r>
        <w:rPr>
          <w:b/>
          <w:sz w:val="22"/>
          <w:szCs w:val="22"/>
          <w:lang w:val="en-US"/>
        </w:rPr>
        <w:t>Ge</w:t>
      </w:r>
      <w:r>
        <w:rPr>
          <w:sz w:val="22"/>
          <w:szCs w:val="22"/>
          <w:lang w:val="en-US"/>
        </w:rPr>
        <w:t>;</w:t>
      </w:r>
    </w:p>
    <w:p>
      <w:pPr>
        <w:pStyle w:val="Normal"/>
        <w:tabs>
          <w:tab w:val="left" w:pos="1215" w:leader="none"/>
        </w:tabs>
        <w:jc w:val="center"/>
        <w:rPr/>
      </w:pPr>
      <w:bookmarkStart w:id="1" w:name="OLE_LINK2"/>
      <w:bookmarkStart w:id="2" w:name="OLE_LINK1"/>
      <w:r>
        <w:rPr>
          <w:i/>
          <w:sz w:val="22"/>
          <w:szCs w:val="22"/>
          <w:lang w:val="en-US"/>
        </w:rPr>
        <w:t>V</w:t>
      </w:r>
      <w:r>
        <w:rPr>
          <w:i/>
          <w:sz w:val="22"/>
          <w:szCs w:val="22"/>
          <w:vertAlign w:val="subscript"/>
          <w:lang w:val="en-US"/>
        </w:rPr>
        <w:t>C2</w:t>
      </w:r>
      <w:r>
        <w:rPr>
          <w:i/>
          <w:sz w:val="22"/>
          <w:szCs w:val="22"/>
          <w:lang w:val="en-US"/>
        </w:rPr>
        <w:t>=0.62 V</w:t>
      </w:r>
      <w:r>
        <w:rPr>
          <w:sz w:val="22"/>
          <w:szCs w:val="22"/>
          <w:lang w:val="en-US"/>
        </w:rPr>
        <w:t xml:space="preserve"> – the diode </w:t>
      </w:r>
      <w:r>
        <w:rPr>
          <w:b/>
          <w:sz w:val="22"/>
          <w:szCs w:val="22"/>
          <w:lang w:val="en-US"/>
        </w:rPr>
        <w:t>V</w:t>
      </w:r>
      <w:r>
        <w:rPr>
          <w:b/>
          <w:sz w:val="22"/>
          <w:szCs w:val="22"/>
          <w:vertAlign w:val="subscript"/>
          <w:lang w:val="en-US"/>
        </w:rPr>
        <w:t>D2</w:t>
      </w:r>
      <w:r>
        <w:rPr>
          <w:sz w:val="22"/>
          <w:szCs w:val="22"/>
          <w:lang w:val="en-US"/>
        </w:rPr>
        <w:t xml:space="preserve"> is made of </w:t>
      </w:r>
      <w:bookmarkEnd w:id="1"/>
      <w:bookmarkEnd w:id="2"/>
      <w:r>
        <w:rPr>
          <w:b/>
          <w:sz w:val="22"/>
          <w:szCs w:val="22"/>
          <w:lang w:val="en-US"/>
        </w:rPr>
        <w:t>Si;</w:t>
      </w:r>
    </w:p>
    <w:p>
      <w:pPr>
        <w:pStyle w:val="Normal"/>
        <w:tabs>
          <w:tab w:val="left" w:pos="1215" w:leader="none"/>
        </w:tabs>
        <w:jc w:val="center"/>
        <w:rPr/>
      </w:pPr>
      <w:r>
        <w:rPr>
          <w:i/>
          <w:sz w:val="22"/>
          <w:szCs w:val="22"/>
          <w:lang w:val="en-US"/>
        </w:rPr>
        <w:t>V</w:t>
      </w:r>
      <w:r>
        <w:rPr>
          <w:i/>
          <w:sz w:val="22"/>
          <w:szCs w:val="22"/>
          <w:vertAlign w:val="subscript"/>
          <w:lang w:val="en-US"/>
        </w:rPr>
        <w:t>C3</w:t>
      </w:r>
      <w:r>
        <w:rPr>
          <w:i/>
          <w:sz w:val="22"/>
          <w:szCs w:val="22"/>
          <w:lang w:val="en-US"/>
        </w:rPr>
        <w:t>=0.64 V</w:t>
      </w:r>
      <w:r>
        <w:rPr>
          <w:sz w:val="22"/>
          <w:szCs w:val="22"/>
          <w:lang w:val="en-US"/>
        </w:rPr>
        <w:t xml:space="preserve"> – the diode </w:t>
      </w:r>
      <w:r>
        <w:rPr>
          <w:b/>
          <w:sz w:val="22"/>
          <w:szCs w:val="22"/>
          <w:lang w:val="en-US"/>
        </w:rPr>
        <w:t>V</w:t>
      </w:r>
      <w:r>
        <w:rPr>
          <w:b/>
          <w:sz w:val="22"/>
          <w:szCs w:val="22"/>
          <w:vertAlign w:val="subscript"/>
          <w:lang w:val="en-US"/>
        </w:rPr>
        <w:t>D3</w:t>
      </w:r>
      <w:r>
        <w:rPr>
          <w:sz w:val="22"/>
          <w:szCs w:val="22"/>
          <w:lang w:val="en-US"/>
        </w:rPr>
        <w:t xml:space="preserve"> is made of </w:t>
      </w:r>
      <w:r>
        <w:rPr>
          <w:b/>
          <w:sz w:val="22"/>
          <w:szCs w:val="22"/>
          <w:lang w:val="en-US"/>
        </w:rPr>
        <w:t>Si;</w:t>
      </w:r>
    </w:p>
    <w:p>
      <w:pPr>
        <w:pStyle w:val="Normal"/>
        <w:rPr>
          <w:sz w:val="22"/>
          <w:szCs w:val="22"/>
          <w:lang w:val="en-US"/>
        </w:rPr>
      </w:pPr>
      <w:r>
        <w:rPr/>
        <w:drawing>
          <wp:inline distT="0" distB="0" distL="0" distR="0">
            <wp:extent cx="5915660" cy="2727325"/>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rPr>
          <w:sz w:val="22"/>
          <w:szCs w:val="22"/>
          <w:lang w:val="en-US"/>
        </w:rPr>
      </w:pPr>
      <w:r>
        <w:rPr>
          <w:sz w:val="22"/>
          <w:szCs w:val="22"/>
          <w:lang w:val="en-US"/>
        </w:rPr>
      </w:r>
    </w:p>
    <w:p>
      <w:pPr>
        <w:pStyle w:val="Normal"/>
        <w:ind w:firstLine="708"/>
        <w:rPr/>
      </w:pPr>
      <w:r>
        <w:rPr>
          <w:i/>
          <w:sz w:val="22"/>
          <w:szCs w:val="22"/>
          <w:lang w:val="en-US"/>
        </w:rPr>
        <w:t>V</w:t>
      </w:r>
      <w:r>
        <w:rPr>
          <w:i/>
          <w:sz w:val="22"/>
          <w:szCs w:val="22"/>
          <w:vertAlign w:val="subscript"/>
          <w:lang w:val="en-US"/>
        </w:rPr>
        <w:t>CLED</w:t>
      </w:r>
      <w:r>
        <w:rPr>
          <w:i/>
          <w:sz w:val="22"/>
          <w:szCs w:val="22"/>
          <w:lang w:val="en-US"/>
        </w:rPr>
        <w:t xml:space="preserve"> = 1.51 V</w:t>
      </w:r>
      <w:r>
        <w:rPr>
          <w:sz w:val="22"/>
          <w:szCs w:val="22"/>
          <w:lang w:val="en-US"/>
        </w:rPr>
        <w:t xml:space="preserve"> – the diode </w:t>
      </w:r>
      <w:r>
        <w:rPr>
          <w:b/>
          <w:sz w:val="22"/>
          <w:szCs w:val="22"/>
          <w:lang w:val="en-US"/>
        </w:rPr>
        <w:t>LED</w:t>
      </w:r>
      <w:r>
        <w:rPr>
          <w:sz w:val="22"/>
          <w:szCs w:val="22"/>
          <w:lang w:val="en-US"/>
        </w:rPr>
        <w:t xml:space="preserve"> is made of </w:t>
      </w:r>
      <w:r>
        <w:rPr>
          <w:b/>
          <w:sz w:val="22"/>
          <w:szCs w:val="22"/>
          <w:lang w:val="en-US"/>
        </w:rPr>
        <w:t xml:space="preserve">GaAs or </w:t>
      </w:r>
      <w:r>
        <w:rPr>
          <w:b/>
          <w:sz w:val="22"/>
          <w:lang w:val="en-US"/>
        </w:rPr>
        <w:t>AlGaAs</w:t>
      </w:r>
    </w:p>
    <w:p>
      <w:pPr>
        <w:pStyle w:val="Normal"/>
        <w:rPr>
          <w:sz w:val="22"/>
          <w:szCs w:val="22"/>
          <w:lang w:val="en-US"/>
        </w:rPr>
      </w:pPr>
      <w:r>
        <w:rPr>
          <w:sz w:val="22"/>
          <w:szCs w:val="22"/>
          <w:lang w:val="en-US"/>
        </w:rPr>
      </w:r>
    </w:p>
    <w:p>
      <w:pPr>
        <w:pStyle w:val="Normal"/>
        <w:rPr/>
      </w:pPr>
      <w:r>
        <w:rPr/>
        <w:drawing>
          <wp:inline distT="0" distB="0" distL="0" distR="0">
            <wp:extent cx="5375275" cy="2758440"/>
            <wp:effectExtent l="0" t="0" r="0" b="0"/>
            <wp:docPr id="5"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jc w:val="center"/>
        <w:rPr/>
      </w:pPr>
      <w:r>
        <w:rPr/>
        <w:drawing>
          <wp:inline distT="0" distB="0" distL="0" distR="0">
            <wp:extent cx="5764530" cy="2592070"/>
            <wp:effectExtent l="0" t="0" r="0" b="0"/>
            <wp:docPr id="6"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br w:type="page"/>
      </w:r>
    </w:p>
    <w:p>
      <w:pPr>
        <w:pStyle w:val="Normal"/>
        <w:jc w:val="center"/>
        <w:rPr/>
      </w:pPr>
      <w:r>
        <w:rPr/>
      </w:r>
    </w:p>
    <w:p>
      <w:pPr>
        <w:pStyle w:val="Normal"/>
        <w:rPr/>
      </w:pPr>
      <w:r>
        <w:rPr>
          <w:b/>
          <w:sz w:val="22"/>
          <w:szCs w:val="22"/>
          <w:u w:val="single"/>
          <w:lang w:val="en-US"/>
        </w:rPr>
        <w:t>The main parameters:</w:t>
      </w:r>
    </w:p>
    <w:p>
      <w:pPr>
        <w:pStyle w:val="Normal"/>
        <w:rPr>
          <w:i/>
          <w:i/>
          <w:sz w:val="22"/>
          <w:szCs w:val="22"/>
          <w:lang w:val="en-US"/>
        </w:rPr>
      </w:pPr>
      <w:r>
        <w:rPr>
          <w:i/>
          <w:sz w:val="22"/>
          <w:szCs w:val="22"/>
          <w:lang w:val="en-US"/>
        </w:rPr>
        <w:t>Forward biased:</w:t>
      </w:r>
    </w:p>
    <w:p>
      <w:pPr>
        <w:pStyle w:val="Normal"/>
        <w:rPr>
          <w:sz w:val="22"/>
          <w:szCs w:val="22"/>
          <w:lang w:val="en-US"/>
        </w:rPr>
      </w:pPr>
      <w:r>
        <w:rPr>
          <w:sz w:val="22"/>
          <w:szCs w:val="22"/>
          <w:lang w:val="en-US"/>
        </w:rPr>
      </w:r>
    </w:p>
    <w:p>
      <w:pPr>
        <w:pStyle w:val="Normal"/>
        <w:rPr>
          <w:sz w:val="22"/>
          <w:szCs w:val="22"/>
          <w:lang w:val="en-US"/>
        </w:rPr>
      </w:pPr>
      <w:r>
        <w:rPr/>
      </w:r>
      <m:oMath xmlns:m="http://schemas.openxmlformats.org/officeDocument/2006/math">
        <m:sSub>
          <m:e>
            <m:r>
              <w:rPr>
                <w:rFonts w:ascii="Cambria Math" w:hAnsi="Cambria Math"/>
              </w:rPr>
              <m:t xml:space="preserve">R</m:t>
            </m:r>
          </m:e>
          <m:sub>
            <m:r>
              <w:rPr>
                <w:rFonts w:ascii="Cambria Math" w:hAnsi="Cambria Math"/>
              </w:rPr>
              <m:t xml:space="preserve">1</m:t>
            </m:r>
            <m:r>
              <w:rPr>
                <w:rFonts w:ascii="Cambria Math" w:hAnsi="Cambria Math"/>
              </w:rPr>
              <m:t xml:space="preserve">fw</m:t>
            </m:r>
          </m:sub>
        </m:sSub>
        <m:r>
          <w:rPr>
            <w:rFonts w:ascii="Cambria Math" w:hAnsi="Cambria Math"/>
          </w:rPr>
          <m:t xml:space="preserve">=</m:t>
        </m:r>
        <m:f>
          <m:num>
            <m:r>
              <w:rPr>
                <w:rFonts w:ascii="Cambria Math" w:hAnsi="Cambria Math"/>
              </w:rPr>
              <m:t xml:space="preserve">∆</m:t>
            </m:r>
            <m:sSub>
              <m:e>
                <m:r>
                  <w:rPr>
                    <w:rFonts w:ascii="Cambria Math" w:hAnsi="Cambria Math"/>
                  </w:rPr>
                  <m:t xml:space="preserve">U</m:t>
                </m:r>
              </m:e>
              <m:sub>
                <m:r>
                  <w:rPr>
                    <w:rFonts w:ascii="Cambria Math" w:hAnsi="Cambria Math"/>
                  </w:rPr>
                  <m:t xml:space="preserve">1</m:t>
                </m:r>
                <m:r>
                  <w:rPr>
                    <w:rFonts w:ascii="Cambria Math" w:hAnsi="Cambria Math"/>
                  </w:rPr>
                  <m:t xml:space="preserve">fw</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r>
                  <w:rPr>
                    <w:rFonts w:ascii="Cambria Math" w:hAnsi="Cambria Math"/>
                  </w:rPr>
                  <m:t xml:space="preserve">fw</m:t>
                </m:r>
              </m:sub>
            </m:sSub>
          </m:den>
        </m:f>
        <m:r>
          <w:rPr>
            <w:rFonts w:ascii="Cambria Math" w:hAnsi="Cambria Math"/>
          </w:rPr>
          <m:t xml:space="preserve">=</m:t>
        </m:r>
        <m:f>
          <m:num>
            <m:r>
              <w:rPr>
                <w:rFonts w:ascii="Cambria Math" w:hAnsi="Cambria Math"/>
              </w:rPr>
              <m:t xml:space="preserve">0.25</m:t>
            </m:r>
            <m:r>
              <w:rPr>
                <w:rFonts w:ascii="Cambria Math" w:hAnsi="Cambria Math"/>
              </w:rPr>
              <m:t xml:space="preserve">−</m:t>
            </m:r>
            <m:r>
              <w:rPr>
                <w:rFonts w:ascii="Cambria Math" w:hAnsi="Cambria Math"/>
              </w:rPr>
              <m:t xml:space="preserve">0.2</m:t>
            </m:r>
          </m:num>
          <m:den>
            <m:d>
              <m:dPr>
                <m:begChr m:val="("/>
                <m:endChr m:val=")"/>
              </m:dPr>
              <m:e>
                <m:r>
                  <w:rPr>
                    <w:rFonts w:ascii="Cambria Math" w:hAnsi="Cambria Math"/>
                  </w:rPr>
                  <m:t xml:space="preserve">4.8</m:t>
                </m:r>
                <m:r>
                  <w:rPr>
                    <w:rFonts w:ascii="Cambria Math" w:hAnsi="Cambria Math"/>
                  </w:rPr>
                  <m:t xml:space="preserve">−</m:t>
                </m:r>
                <m:r>
                  <w:rPr>
                    <w:rFonts w:ascii="Cambria Math" w:hAnsi="Cambria Math"/>
                  </w:rPr>
                  <m:t xml:space="preserve">0.67</m:t>
                </m:r>
              </m:e>
            </m:d>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den>
        </m:f>
        <m:r>
          <w:rPr>
            <w:rFonts w:ascii="Cambria Math" w:hAnsi="Cambria Math"/>
          </w:rPr>
          <m:t xml:space="preserve">=</m:t>
        </m:r>
        <m:r>
          <w:rPr>
            <w:rFonts w:ascii="Cambria Math" w:hAnsi="Cambria Math"/>
          </w:rPr>
          <m:t xml:space="preserve">12</m:t>
        </m:r>
        <m:d>
          <m:dPr>
            <m:begChr m:val="("/>
            <m:endChr m:val=")"/>
          </m:dPr>
          <m:e>
            <m:r>
              <w:rPr>
                <w:rFonts w:ascii="Cambria Math" w:hAnsi="Cambria Math"/>
              </w:rPr>
              <m:t xml:space="preserve">Ω</m:t>
            </m:r>
          </m:e>
        </m:d>
      </m:oMath>
      <w:r>
        <w:rPr>
          <w:sz w:val="22"/>
          <w:szCs w:val="22"/>
          <w:lang w:val="en-US"/>
        </w:rPr>
        <w:t xml:space="preserve"> </w:t>
      </w:r>
    </w:p>
    <w:p>
      <w:pPr>
        <w:pStyle w:val="Normal"/>
        <w:rPr>
          <w:sz w:val="22"/>
          <w:szCs w:val="22"/>
          <w:lang w:val="en-US"/>
        </w:rPr>
      </w:pPr>
      <w:r>
        <w:rPr>
          <w:sz w:val="22"/>
          <w:szCs w:val="22"/>
          <w:lang w:val="en-US"/>
        </w:rPr>
      </w:r>
    </w:p>
    <w:p>
      <w:pPr>
        <w:pStyle w:val="Normal"/>
        <w:rPr>
          <w:sz w:val="22"/>
          <w:szCs w:val="22"/>
          <w:lang w:val="en-US"/>
        </w:rPr>
      </w:pPr>
      <w:r>
        <w:rPr/>
      </w:r>
      <m:oMath xmlns:m="http://schemas.openxmlformats.org/officeDocument/2006/math">
        <m:sSub>
          <m:e>
            <m:r>
              <w:rPr>
                <w:rFonts w:ascii="Cambria Math" w:hAnsi="Cambria Math"/>
              </w:rPr>
              <m:t xml:space="preserve">R</m:t>
            </m:r>
          </m:e>
          <m:sub>
            <m:r>
              <w:rPr>
                <w:rFonts w:ascii="Cambria Math" w:hAnsi="Cambria Math"/>
              </w:rPr>
              <m:t xml:space="preserve">2</m:t>
            </m:r>
            <m:r>
              <w:rPr>
                <w:rFonts w:ascii="Cambria Math" w:hAnsi="Cambria Math"/>
              </w:rPr>
              <m:t xml:space="preserve">fw</m:t>
            </m:r>
          </m:sub>
        </m:sSub>
        <m:r>
          <w:rPr>
            <w:rFonts w:ascii="Cambria Math" w:hAnsi="Cambria Math"/>
          </w:rPr>
          <m:t xml:space="preserve">=</m:t>
        </m:r>
        <m:f>
          <m:num>
            <m:r>
              <w:rPr>
                <w:rFonts w:ascii="Cambria Math" w:hAnsi="Cambria Math"/>
              </w:rPr>
              <m:t xml:space="preserve">∆</m:t>
            </m:r>
            <m:sSub>
              <m:e>
                <m:r>
                  <w:rPr>
                    <w:rFonts w:ascii="Cambria Math" w:hAnsi="Cambria Math"/>
                  </w:rPr>
                  <m:t xml:space="preserve">U</m:t>
                </m:r>
              </m:e>
              <m:sub>
                <m:r>
                  <w:rPr>
                    <w:rFonts w:ascii="Cambria Math" w:hAnsi="Cambria Math"/>
                  </w:rPr>
                  <m:t xml:space="preserve">2</m:t>
                </m:r>
                <m:r>
                  <w:rPr>
                    <w:rFonts w:ascii="Cambria Math" w:hAnsi="Cambria Math"/>
                  </w:rPr>
                  <m:t xml:space="preserve">fw</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r>
                  <w:rPr>
                    <w:rFonts w:ascii="Cambria Math" w:hAnsi="Cambria Math"/>
                  </w:rPr>
                  <m:t xml:space="preserve">fw</m:t>
                </m:r>
              </m:sub>
            </m:sSub>
          </m:den>
        </m:f>
        <m:r>
          <w:rPr>
            <w:rFonts w:ascii="Cambria Math" w:hAnsi="Cambria Math"/>
          </w:rPr>
          <m:t xml:space="preserve">=</m:t>
        </m:r>
        <m:f>
          <m:num>
            <m:r>
              <w:rPr>
                <w:rFonts w:ascii="Cambria Math" w:hAnsi="Cambria Math"/>
              </w:rPr>
              <m:t xml:space="preserve">0.72</m:t>
            </m:r>
            <m:r>
              <w:rPr>
                <w:rFonts w:ascii="Cambria Math" w:hAnsi="Cambria Math"/>
              </w:rPr>
              <m:t xml:space="preserve">−</m:t>
            </m:r>
            <m:r>
              <w:rPr>
                <w:rFonts w:ascii="Cambria Math" w:hAnsi="Cambria Math"/>
              </w:rPr>
              <m:t xml:space="preserve">0.7</m:t>
            </m:r>
          </m:num>
          <m:den>
            <m:d>
              <m:dPr>
                <m:begChr m:val="("/>
                <m:endChr m:val=")"/>
              </m:dPr>
              <m:e>
                <m:r>
                  <w:rPr>
                    <w:rFonts w:ascii="Cambria Math" w:hAnsi="Cambria Math"/>
                  </w:rPr>
                  <m:t xml:space="preserve">8.8</m:t>
                </m:r>
                <m:r>
                  <w:rPr>
                    <w:rFonts w:ascii="Cambria Math" w:hAnsi="Cambria Math"/>
                  </w:rPr>
                  <m:t xml:space="preserve">−</m:t>
                </m:r>
                <m:r>
                  <w:rPr>
                    <w:rFonts w:ascii="Cambria Math" w:hAnsi="Cambria Math"/>
                  </w:rPr>
                  <m:t xml:space="preserve">6.79</m:t>
                </m:r>
              </m:e>
            </m:d>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den>
        </m:f>
        <m:r>
          <w:rPr>
            <w:rFonts w:ascii="Cambria Math" w:hAnsi="Cambria Math"/>
          </w:rPr>
          <m:t xml:space="preserve">=</m:t>
        </m:r>
        <m:r>
          <w:rPr>
            <w:rFonts w:ascii="Cambria Math" w:hAnsi="Cambria Math"/>
          </w:rPr>
          <m:t xml:space="preserve">9.9</m:t>
        </m:r>
        <m:d>
          <m:dPr>
            <m:begChr m:val="("/>
            <m:endChr m:val=")"/>
          </m:dPr>
          <m:e>
            <m:r>
              <w:rPr>
                <w:rFonts w:ascii="Cambria Math" w:hAnsi="Cambria Math"/>
              </w:rPr>
              <m:t xml:space="preserve">Ω</m:t>
            </m:r>
          </m:e>
        </m:d>
      </m:oMath>
      <w:r>
        <w:rPr>
          <w:sz w:val="22"/>
          <w:szCs w:val="22"/>
          <w:lang w:val="en-US"/>
        </w:rPr>
        <w:t xml:space="preserve">  </w:t>
      </w:r>
    </w:p>
    <w:p>
      <w:pPr>
        <w:pStyle w:val="Normal"/>
        <w:rPr>
          <w:sz w:val="22"/>
          <w:szCs w:val="22"/>
          <w:lang w:val="en-US"/>
        </w:rPr>
      </w:pPr>
      <w:r>
        <w:rPr>
          <w:sz w:val="22"/>
          <w:szCs w:val="22"/>
          <w:lang w:val="en-US"/>
        </w:rPr>
      </w:r>
    </w:p>
    <w:p>
      <w:pPr>
        <w:pStyle w:val="Normal"/>
        <w:rPr>
          <w:sz w:val="22"/>
          <w:szCs w:val="22"/>
          <w:lang w:val="en-US"/>
        </w:rPr>
      </w:pPr>
      <w:r>
        <w:rPr/>
      </w:r>
      <m:oMath xmlns:m="http://schemas.openxmlformats.org/officeDocument/2006/math">
        <m:sSub>
          <m:e>
            <m:r>
              <w:rPr>
                <w:rFonts w:ascii="Cambria Math" w:hAnsi="Cambria Math"/>
              </w:rPr>
              <m:t xml:space="preserve">R</m:t>
            </m:r>
          </m:e>
          <m:sub>
            <m:r>
              <w:rPr>
                <w:rFonts w:ascii="Cambria Math" w:hAnsi="Cambria Math"/>
              </w:rPr>
              <m:t xml:space="preserve">3</m:t>
            </m:r>
            <m:r>
              <w:rPr>
                <w:rFonts w:ascii="Cambria Math" w:hAnsi="Cambria Math"/>
              </w:rPr>
              <m:t xml:space="preserve">fw</m:t>
            </m:r>
          </m:sub>
        </m:sSub>
        <m:r>
          <w:rPr>
            <w:rFonts w:ascii="Cambria Math" w:hAnsi="Cambria Math"/>
          </w:rPr>
          <m:t xml:space="preserve">=</m:t>
        </m:r>
        <m:f>
          <m:num>
            <m:r>
              <w:rPr>
                <w:rFonts w:ascii="Cambria Math" w:hAnsi="Cambria Math"/>
              </w:rPr>
              <m:t xml:space="preserve">∆</m:t>
            </m:r>
            <m:sSub>
              <m:e>
                <m:r>
                  <w:rPr>
                    <w:rFonts w:ascii="Cambria Math" w:hAnsi="Cambria Math"/>
                  </w:rPr>
                  <m:t xml:space="preserve">U</m:t>
                </m:r>
              </m:e>
              <m:sub>
                <m:r>
                  <w:rPr>
                    <w:rFonts w:ascii="Cambria Math" w:hAnsi="Cambria Math"/>
                  </w:rPr>
                  <m:t xml:space="preserve">3</m:t>
                </m:r>
                <m:r>
                  <w:rPr>
                    <w:rFonts w:ascii="Cambria Math" w:hAnsi="Cambria Math"/>
                  </w:rPr>
                  <m:t xml:space="preserve">fw</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3</m:t>
                </m:r>
                <m:r>
                  <w:rPr>
                    <w:rFonts w:ascii="Cambria Math" w:hAnsi="Cambria Math"/>
                  </w:rPr>
                  <m:t xml:space="preserve">fw</m:t>
                </m:r>
              </m:sub>
            </m:sSub>
          </m:den>
        </m:f>
        <m:r>
          <w:rPr>
            <w:rFonts w:ascii="Cambria Math" w:hAnsi="Cambria Math"/>
          </w:rPr>
          <m:t xml:space="preserve">=</m:t>
        </m:r>
        <m:f>
          <m:num>
            <m:r>
              <w:rPr>
                <w:rFonts w:ascii="Cambria Math" w:hAnsi="Cambria Math"/>
              </w:rPr>
              <m:t xml:space="preserve">0.8</m:t>
            </m:r>
            <m:r>
              <w:rPr>
                <w:rFonts w:ascii="Cambria Math" w:hAnsi="Cambria Math"/>
              </w:rPr>
              <m:t xml:space="preserve">−</m:t>
            </m:r>
            <m:r>
              <w:rPr>
                <w:rFonts w:ascii="Cambria Math" w:hAnsi="Cambria Math"/>
              </w:rPr>
              <m:t xml:space="preserve">0.75</m:t>
            </m:r>
          </m:num>
          <m:den>
            <m:d>
              <m:dPr>
                <m:begChr m:val="("/>
                <m:endChr m:val=")"/>
              </m:dPr>
              <m:e>
                <m:r>
                  <w:rPr>
                    <w:rFonts w:ascii="Cambria Math" w:hAnsi="Cambria Math"/>
                  </w:rPr>
                  <m:t xml:space="preserve">8.72</m:t>
                </m:r>
                <m:r>
                  <w:rPr>
                    <w:rFonts w:ascii="Cambria Math" w:hAnsi="Cambria Math"/>
                  </w:rPr>
                  <m:t xml:space="preserve">−</m:t>
                </m:r>
                <m:r>
                  <w:rPr>
                    <w:rFonts w:ascii="Cambria Math" w:hAnsi="Cambria Math"/>
                  </w:rPr>
                  <m:t xml:space="preserve">2.33</m:t>
                </m:r>
              </m:e>
            </m:d>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den>
        </m:f>
        <m:r>
          <w:rPr>
            <w:rFonts w:ascii="Cambria Math" w:hAnsi="Cambria Math"/>
          </w:rPr>
          <m:t xml:space="preserve">=</m:t>
        </m:r>
        <m:r>
          <w:rPr>
            <w:rFonts w:ascii="Cambria Math" w:hAnsi="Cambria Math"/>
          </w:rPr>
          <m:t xml:space="preserve">7.8</m:t>
        </m:r>
        <m:d>
          <m:dPr>
            <m:begChr m:val="("/>
            <m:endChr m:val=")"/>
          </m:dPr>
          <m:e>
            <m:r>
              <w:rPr>
                <w:rFonts w:ascii="Cambria Math" w:hAnsi="Cambria Math"/>
              </w:rPr>
              <m:t xml:space="preserve">Ω</m:t>
            </m:r>
          </m:e>
        </m:d>
      </m:oMath>
      <w:r>
        <w:rPr>
          <w:sz w:val="22"/>
          <w:szCs w:val="22"/>
          <w:lang w:val="en-US"/>
        </w:rPr>
        <w:t xml:space="preserve">  </w:t>
      </w:r>
    </w:p>
    <w:p>
      <w:pPr>
        <w:pStyle w:val="Normal"/>
        <w:rPr>
          <w:sz w:val="22"/>
          <w:szCs w:val="22"/>
          <w:lang w:val="en-US"/>
        </w:rPr>
      </w:pPr>
      <w:r>
        <w:rPr>
          <w:sz w:val="22"/>
          <w:szCs w:val="22"/>
          <w:lang w:val="en-US"/>
        </w:rPr>
      </w:r>
    </w:p>
    <w:p>
      <w:pPr>
        <w:pStyle w:val="Normal"/>
        <w:rPr/>
      </w:pPr>
      <w:r>
        <w:rPr/>
      </w:r>
      <m:oMath xmlns:m="http://schemas.openxmlformats.org/officeDocument/2006/math">
        <m:sSub>
          <m:e>
            <m:r>
              <w:rPr>
                <w:rFonts w:ascii="Cambria Math" w:hAnsi="Cambria Math"/>
              </w:rPr>
              <m:t xml:space="preserve">R</m:t>
            </m:r>
          </m:e>
          <m:sub>
            <m:r>
              <w:rPr>
                <w:rFonts w:ascii="Cambria Math" w:hAnsi="Cambria Math"/>
              </w:rPr>
              <m:t xml:space="preserve">LEDfw</m:t>
            </m:r>
          </m:sub>
        </m:sSub>
        <m:r>
          <w:rPr>
            <w:rFonts w:ascii="Cambria Math" w:hAnsi="Cambria Math"/>
          </w:rPr>
          <m:t xml:space="preserve">=</m:t>
        </m:r>
        <m:f>
          <m:num>
            <m:r>
              <w:rPr>
                <w:rFonts w:ascii="Cambria Math" w:hAnsi="Cambria Math"/>
              </w:rPr>
              <m:t xml:space="preserve">∆</m:t>
            </m:r>
            <m:sSub>
              <m:e>
                <m:r>
                  <w:rPr>
                    <w:rFonts w:ascii="Cambria Math" w:hAnsi="Cambria Math"/>
                  </w:rPr>
                  <m:t xml:space="preserve">U</m:t>
                </m:r>
              </m:e>
              <m:sub>
                <m:r>
                  <w:rPr>
                    <w:rFonts w:ascii="Cambria Math" w:hAnsi="Cambria Math"/>
                  </w:rPr>
                  <m:t xml:space="preserve">LEDfw</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LEDfw</m:t>
                </m:r>
              </m:sub>
            </m:sSub>
          </m:den>
        </m:f>
        <m:r>
          <w:rPr>
            <w:rFonts w:ascii="Cambria Math" w:hAnsi="Cambria Math"/>
          </w:rPr>
          <m:t xml:space="preserve">=</m:t>
        </m:r>
        <m:f>
          <m:num>
            <m:r>
              <w:rPr>
                <w:rFonts w:ascii="Cambria Math" w:hAnsi="Cambria Math"/>
              </w:rPr>
              <m:t xml:space="preserve">1.9</m:t>
            </m:r>
            <m:r>
              <w:rPr>
                <w:rFonts w:ascii="Cambria Math" w:hAnsi="Cambria Math"/>
              </w:rPr>
              <m:t xml:space="preserve">−</m:t>
            </m:r>
            <m:r>
              <w:rPr>
                <w:rFonts w:ascii="Cambria Math" w:hAnsi="Cambria Math"/>
              </w:rPr>
              <m:t xml:space="preserve">1.85</m:t>
            </m:r>
          </m:num>
          <m:den>
            <m:d>
              <m:dPr>
                <m:begChr m:val="("/>
                <m:endChr m:val=")"/>
              </m:dPr>
              <m:e>
                <m:r>
                  <w:rPr>
                    <w:rFonts w:ascii="Cambria Math" w:hAnsi="Cambria Math"/>
                  </w:rPr>
                  <m:t xml:space="preserve">5.9</m:t>
                </m:r>
                <m:r>
                  <w:rPr>
                    <w:rFonts w:ascii="Cambria Math" w:hAnsi="Cambria Math"/>
                  </w:rPr>
                  <m:t xml:space="preserve">−</m:t>
                </m:r>
                <m:r>
                  <w:rPr>
                    <w:rFonts w:ascii="Cambria Math" w:hAnsi="Cambria Math"/>
                  </w:rPr>
                  <m:t xml:space="preserve">2.88</m:t>
                </m:r>
              </m:e>
            </m:d>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den>
        </m:f>
        <m:r>
          <w:rPr>
            <w:rFonts w:ascii="Cambria Math" w:hAnsi="Cambria Math"/>
          </w:rPr>
          <m:t xml:space="preserve">=</m:t>
        </m:r>
        <m:r>
          <w:rPr>
            <w:rFonts w:ascii="Cambria Math" w:hAnsi="Cambria Math"/>
          </w:rPr>
          <m:t xml:space="preserve">16</m:t>
        </m:r>
        <m:d>
          <m:dPr>
            <m:begChr m:val="("/>
            <m:endChr m:val=")"/>
          </m:dPr>
          <m:e>
            <m:r>
              <w:rPr>
                <w:rFonts w:ascii="Cambria Math" w:hAnsi="Cambria Math"/>
              </w:rPr>
              <m:t xml:space="preserve">Ω</m:t>
            </m:r>
          </m:e>
        </m:d>
      </m:oMath>
      <w:r>
        <w:rPr>
          <w:sz w:val="22"/>
          <w:szCs w:val="22"/>
          <w:lang w:val="en-US"/>
        </w:rPr>
        <w:t xml:space="preserve">  </w:t>
      </w:r>
    </w:p>
    <w:p>
      <w:pPr>
        <w:pStyle w:val="Normal"/>
        <w:rPr>
          <w:sz w:val="22"/>
          <w:szCs w:val="22"/>
          <w:lang w:val="en-US"/>
        </w:rPr>
      </w:pPr>
      <w:r>
        <w:rPr/>
      </w:r>
    </w:p>
    <w:p>
      <w:pPr>
        <w:pStyle w:val="Normal"/>
        <w:rPr>
          <w:i/>
          <w:i/>
          <w:sz w:val="22"/>
          <w:szCs w:val="22"/>
          <w:lang w:val="en-US"/>
        </w:rPr>
      </w:pPr>
      <w:r>
        <w:rPr>
          <w:b/>
          <w:bCs/>
          <w:i/>
          <w:sz w:val="22"/>
          <w:szCs w:val="22"/>
          <w:lang w:val="en-US"/>
        </w:rPr>
        <w:t>Reverse biased:</w:t>
      </w:r>
    </w:p>
    <w:p>
      <w:pPr>
        <w:pStyle w:val="Normal"/>
        <w:rPr>
          <w:i/>
          <w:i/>
          <w:sz w:val="22"/>
          <w:szCs w:val="22"/>
          <w:lang w:val="en-US"/>
        </w:rPr>
      </w:pPr>
      <w:r>
        <w:rPr>
          <w:i/>
          <w:sz w:val="22"/>
          <w:szCs w:val="22"/>
          <w:lang w:val="en-US"/>
        </w:rPr>
      </w:r>
    </w:p>
    <w:p>
      <w:pPr>
        <w:pStyle w:val="Normal"/>
        <w:rPr>
          <w:sz w:val="22"/>
          <w:szCs w:val="22"/>
          <w:lang w:val="en-US"/>
        </w:rPr>
      </w:pPr>
      <w:r>
        <w:rPr/>
      </w:r>
      <m:oMath xmlns:m="http://schemas.openxmlformats.org/officeDocument/2006/math">
        <m:sSub>
          <m:e>
            <m:r>
              <w:rPr>
                <w:rFonts w:ascii="Cambria Math" w:hAnsi="Cambria Math"/>
              </w:rPr>
              <m:t xml:space="preserve">R</m:t>
            </m:r>
          </m:e>
          <m:sub>
            <m:r>
              <w:rPr>
                <w:rFonts w:ascii="Cambria Math" w:hAnsi="Cambria Math"/>
              </w:rPr>
              <m:t xml:space="preserve">zener</m:t>
            </m:r>
            <m:r>
              <w:rPr>
                <w:rFonts w:ascii="Cambria Math" w:hAnsi="Cambria Math"/>
              </w:rPr>
              <m:t xml:space="preserve">rw</m:t>
            </m:r>
          </m:sub>
        </m:sSub>
        <m:r>
          <w:rPr>
            <w:rFonts w:ascii="Cambria Math" w:hAnsi="Cambria Math"/>
          </w:rPr>
          <m:t xml:space="preserve">=</m:t>
        </m:r>
        <m:f>
          <m:num>
            <m:r>
              <w:rPr>
                <w:rFonts w:ascii="Cambria Math" w:hAnsi="Cambria Math"/>
              </w:rPr>
              <m:t xml:space="preserve">∆</m:t>
            </m:r>
            <m:sSub>
              <m:e>
                <m:r>
                  <w:rPr>
                    <w:rFonts w:ascii="Cambria Math" w:hAnsi="Cambria Math"/>
                  </w:rPr>
                  <m:t xml:space="preserve">U</m:t>
                </m:r>
              </m:e>
              <m:sub>
                <m:r>
                  <w:rPr>
                    <w:rFonts w:ascii="Cambria Math" w:hAnsi="Cambria Math"/>
                  </w:rPr>
                  <m:t xml:space="preserve">zener</m:t>
                </m:r>
                <m:r>
                  <w:rPr>
                    <w:rFonts w:ascii="Cambria Math" w:hAnsi="Cambria Math"/>
                  </w:rPr>
                  <m:t xml:space="preserve">rw</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zener</m:t>
                </m:r>
                <m:r>
                  <w:rPr>
                    <w:rFonts w:ascii="Cambria Math" w:hAnsi="Cambria Math"/>
                  </w:rPr>
                  <m:t xml:space="preserve">rw</m:t>
                </m:r>
              </m:sub>
            </m:sSub>
          </m:den>
        </m:f>
        <m:r>
          <w:rPr>
            <w:rFonts w:ascii="Cambria Math" w:hAnsi="Cambria Math"/>
          </w:rPr>
          <m:t xml:space="preserve">=</m:t>
        </m:r>
        <m:f>
          <m:num>
            <m:r>
              <w:rPr>
                <w:rFonts w:ascii="Cambria Math" w:hAnsi="Cambria Math"/>
              </w:rPr>
              <m:t xml:space="preserve">7.5</m:t>
            </m:r>
            <m:r>
              <w:rPr>
                <w:rFonts w:ascii="Cambria Math" w:hAnsi="Cambria Math"/>
              </w:rPr>
              <m:t xml:space="preserve">−</m:t>
            </m:r>
            <m:r>
              <w:rPr>
                <w:rFonts w:ascii="Cambria Math" w:hAnsi="Cambria Math"/>
              </w:rPr>
              <m:t xml:space="preserve">7.45</m:t>
            </m:r>
          </m:num>
          <m:den>
            <m:d>
              <m:dPr>
                <m:begChr m:val="("/>
                <m:endChr m:val=")"/>
              </m:dPr>
              <m:e>
                <m:r>
                  <w:rPr>
                    <w:rFonts w:ascii="Cambria Math" w:hAnsi="Cambria Math"/>
                  </w:rPr>
                  <m:t xml:space="preserve">15.6</m:t>
                </m:r>
                <m:r>
                  <w:rPr>
                    <w:rFonts w:ascii="Cambria Math" w:hAnsi="Cambria Math"/>
                  </w:rPr>
                  <m:t xml:space="preserve">−</m:t>
                </m:r>
                <m:r>
                  <w:rPr>
                    <w:rFonts w:ascii="Cambria Math" w:hAnsi="Cambria Math"/>
                  </w:rPr>
                  <m:t xml:space="preserve">10</m:t>
                </m:r>
              </m:e>
            </m:d>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den>
        </m:f>
        <m:r>
          <w:rPr>
            <w:rFonts w:ascii="Cambria Math" w:hAnsi="Cambria Math"/>
          </w:rPr>
          <m:t xml:space="preserve">=</m:t>
        </m:r>
        <m:r>
          <w:rPr>
            <w:rFonts w:ascii="Cambria Math" w:hAnsi="Cambria Math"/>
          </w:rPr>
          <m:t xml:space="preserve">8.9</m:t>
        </m:r>
        <m:d>
          <m:dPr>
            <m:begChr m:val="("/>
            <m:endChr m:val=")"/>
          </m:dPr>
          <m:e>
            <m:r>
              <w:rPr>
                <w:rFonts w:ascii="Cambria Math" w:hAnsi="Cambria Math"/>
              </w:rPr>
              <m:t xml:space="preserve">Ω</m:t>
            </m:r>
          </m:e>
        </m:d>
      </m:oMath>
      <w:r>
        <w:rPr>
          <w:sz w:val="22"/>
          <w:szCs w:val="22"/>
          <w:lang w:val="en-US"/>
        </w:rPr>
        <w:t xml:space="preserve">  </w:t>
      </w:r>
    </w:p>
    <w:p>
      <w:pPr>
        <w:pStyle w:val="Normal"/>
        <w:rPr>
          <w:sz w:val="22"/>
          <w:szCs w:val="22"/>
          <w:lang w:val="en-US"/>
        </w:rPr>
      </w:pPr>
      <w:r>
        <w:rPr>
          <w:sz w:val="22"/>
          <w:szCs w:val="22"/>
          <w:lang w:val="en-US"/>
        </w:rPr>
      </w:r>
      <w:r>
        <w:br w:type="page"/>
      </w:r>
    </w:p>
    <w:p>
      <w:pPr>
        <w:pStyle w:val="Normal"/>
        <w:rPr/>
      </w:pPr>
      <w:r>
        <w:rPr>
          <w:b/>
          <w:sz w:val="24"/>
          <w:szCs w:val="22"/>
          <w:u w:val="single"/>
          <w:lang w:val="en-US"/>
        </w:rPr>
        <w:t>Conclusion:</w:t>
      </w:r>
    </w:p>
    <w:p>
      <w:pPr>
        <w:pStyle w:val="Normal"/>
        <w:rPr>
          <w:b/>
          <w:b/>
          <w:sz w:val="22"/>
          <w:szCs w:val="22"/>
          <w:u w:val="single"/>
          <w:lang w:val="en-US"/>
        </w:rPr>
      </w:pPr>
      <w:r>
        <w:rPr>
          <w:b/>
          <w:sz w:val="22"/>
          <w:szCs w:val="22"/>
          <w:u w:val="single"/>
          <w:lang w:val="en-US"/>
        </w:rPr>
      </w:r>
    </w:p>
    <w:p>
      <w:pPr>
        <w:pStyle w:val="Normal"/>
        <w:rPr/>
      </w:pPr>
      <w:r>
        <w:rPr>
          <w:sz w:val="22"/>
          <w:szCs w:val="22"/>
          <w:lang w:val="en-US"/>
        </w:rPr>
        <w:t xml:space="preserve">During this laboratory work, we </w:t>
      </w:r>
      <w:r>
        <w:rPr>
          <w:sz w:val="22"/>
          <w:szCs w:val="22"/>
          <w:lang w:val="en-US"/>
        </w:rPr>
        <w:t>learned</w:t>
      </w:r>
      <w:r>
        <w:rPr>
          <w:sz w:val="22"/>
          <w:szCs w:val="22"/>
          <w:lang w:val="en-US"/>
        </w:rPr>
        <w:t xml:space="preserve"> the main characteristics of the semiconductor</w:t>
      </w:r>
      <w:r>
        <w:rPr>
          <w:sz w:val="22"/>
          <w:szCs w:val="22"/>
          <w:lang w:val="en-US"/>
        </w:rPr>
        <w:t>s,</w:t>
      </w:r>
      <w:r>
        <w:rPr>
          <w:sz w:val="22"/>
          <w:szCs w:val="22"/>
          <w:lang w:val="en-US"/>
        </w:rPr>
        <w:t xml:space="preserve"> diodes and also with volt-ampere characteristics</w:t>
      </w:r>
      <w:r>
        <w:rPr>
          <w:i/>
          <w:sz w:val="22"/>
          <w:szCs w:val="22"/>
          <w:lang w:val="en-US"/>
        </w:rPr>
        <w:t>: I=f(U);</w:t>
      </w:r>
    </w:p>
    <w:p>
      <w:pPr>
        <w:pStyle w:val="Normal"/>
        <w:rPr/>
      </w:pPr>
      <w:r>
        <w:rPr>
          <w:sz w:val="22"/>
          <w:szCs w:val="22"/>
          <w:lang w:val="en-US"/>
        </w:rPr>
        <w:t>After doing this laboratory work</w:t>
      </w:r>
      <w:r>
        <w:rPr>
          <w:sz w:val="22"/>
          <w:szCs w:val="22"/>
          <w:lang w:val="en-US"/>
        </w:rPr>
        <w:t>,</w:t>
      </w:r>
      <w:r>
        <w:rPr>
          <w:sz w:val="22"/>
          <w:szCs w:val="22"/>
          <w:lang w:val="en-US"/>
        </w:rPr>
        <w:t xml:space="preserve"> we can say the following:</w:t>
      </w:r>
    </w:p>
    <w:p>
      <w:pPr>
        <w:pStyle w:val="ListParagraph"/>
        <w:numPr>
          <w:ilvl w:val="0"/>
          <w:numId w:val="1"/>
        </w:numPr>
        <w:rPr/>
      </w:pPr>
      <w:r>
        <w:rPr>
          <w:sz w:val="22"/>
          <w:szCs w:val="22"/>
          <w:lang w:val="en-US"/>
        </w:rPr>
        <w:t>At direct polarization VAC represents a exponent; .</w:t>
      </w:r>
    </w:p>
    <w:p>
      <w:pPr>
        <w:pStyle w:val="ListParagraph"/>
        <w:numPr>
          <w:ilvl w:val="0"/>
          <w:numId w:val="1"/>
        </w:numPr>
        <w:rPr>
          <w:sz w:val="22"/>
          <w:szCs w:val="22"/>
          <w:lang w:val="en-US"/>
        </w:rPr>
      </w:pPr>
      <w:r>
        <w:rPr>
          <w:sz w:val="22"/>
          <w:szCs w:val="22"/>
          <w:lang w:val="en-US"/>
        </w:rPr>
        <w:t>At reverse polarization, the current (called saturation current) is extremely small (for Ge is of some tens of microamperes, for Si much less). This parameter is ideal for rectifying the alternating current. Also, tunnel-diodes have a very small reverse breakdown voltage, which can serve as an efficient element for voltage stabilizers.</w:t>
      </w:r>
    </w:p>
    <w:p>
      <w:pPr>
        <w:pStyle w:val="ListParagraph"/>
        <w:numPr>
          <w:ilvl w:val="0"/>
          <w:numId w:val="1"/>
        </w:numPr>
        <w:rPr>
          <w:sz w:val="22"/>
          <w:lang w:val="en-US"/>
        </w:rPr>
      </w:pPr>
      <w:r>
        <w:rPr>
          <w:sz w:val="22"/>
          <w:lang w:val="en-US"/>
        </w:rPr>
        <w:t>One of the key advantages of LED-based lighting sources is high luminous efficacy. White LEDs quickly matched and overtook the efficacy of standard incandescent lighting systems.</w:t>
      </w:r>
    </w:p>
    <w:p>
      <w:pPr>
        <w:pStyle w:val="ListParagraph"/>
        <w:numPr>
          <w:ilvl w:val="0"/>
          <w:numId w:val="1"/>
        </w:numPr>
        <w:rPr/>
      </w:pPr>
      <w:r>
        <w:rPr>
          <w:sz w:val="22"/>
          <w:lang w:val="en-US"/>
        </w:rPr>
        <w:t>Zener diodes are widely used as voltage references and as shunt regulators to regulate the voltage across small circuits.</w:t>
      </w:r>
    </w:p>
    <w:p>
      <w:pPr>
        <w:pStyle w:val="ListParagraph"/>
        <w:numPr>
          <w:ilvl w:val="0"/>
          <w:numId w:val="1"/>
        </w:numPr>
        <w:rPr>
          <w:b/>
          <w:b/>
          <w:bCs/>
        </w:rPr>
      </w:pPr>
      <w:r>
        <w:rPr>
          <w:b/>
          <w:bCs/>
          <w:sz w:val="22"/>
          <w:szCs w:val="22"/>
          <w:lang w:val="en-US"/>
        </w:rPr>
        <w:t>The semiconductor diode is a very important element of electronics, because it offers a series of extremely useful characteristics: low threshold voltage, one-direction conductibility, stabilizing functions for Zener diodes, etc.</w:t>
      </w:r>
    </w:p>
    <w:sectPr>
      <w:headerReference w:type="first" r:id="rId8"/>
      <w:footerReference w:type="default" r:id="rId9"/>
      <w:type w:val="nextPage"/>
      <w:pgSz w:w="11906" w:h="16838"/>
      <w:pgMar w:left="565" w:right="1276" w:header="0" w:top="720" w:footer="708" w:bottom="765" w:gutter="0"/>
      <w:pgBorders w:display="allPages" w:offsetFrom="page">
        <w:top w:val="single" w:sz="4" w:space="24" w:color="00000A"/>
        <w:left w:val="single" w:sz="4" w:space="3265" w:color="00000A"/>
        <w:bottom w:val="single" w:sz="4" w:space="24" w:color="00000A"/>
        <w:right w:val="single" w:sz="4" w:space="60" w:color="00000A"/>
      </w:pgBorders>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Bookman Old Styl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4</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c0e28"/>
    <w:pPr>
      <w:widowControl/>
      <w:bidi w:val="0"/>
      <w:jc w:val="left"/>
    </w:pPr>
    <w:rPr>
      <w:rFonts w:ascii="Times New Roman" w:hAnsi="Times New Roman" w:eastAsia="Times New Roman" w:cs="Times New Roman"/>
      <w:color w:val="auto"/>
      <w:sz w:val="20"/>
      <w:szCs w:val="20"/>
      <w:lang w:val="ru-RU" w:eastAsia="ru-RU" w:bidi="ar-SA"/>
    </w:rPr>
  </w:style>
  <w:style w:type="paragraph" w:styleId="Heading1">
    <w:name w:val="Heading 1"/>
    <w:basedOn w:val="Normal"/>
    <w:next w:val="Normal"/>
    <w:link w:val="Heading1Char"/>
    <w:qFormat/>
    <w:rsid w:val="00ae1d7a"/>
    <w:pPr>
      <w:keepNext/>
      <w:jc w:val="center"/>
      <w:outlineLvl w:val="0"/>
    </w:pPr>
    <w:rPr>
      <w:b/>
      <w:sz w:val="44"/>
      <w:lang w:val="ro-RO"/>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7301b1"/>
    <w:rPr/>
  </w:style>
  <w:style w:type="character" w:styleId="FooterChar" w:customStyle="1">
    <w:name w:val="Footer Char"/>
    <w:basedOn w:val="DefaultParagraphFont"/>
    <w:link w:val="Footer"/>
    <w:uiPriority w:val="99"/>
    <w:qFormat/>
    <w:rsid w:val="007301b1"/>
    <w:rPr/>
  </w:style>
  <w:style w:type="character" w:styleId="EndnoteTextChar" w:customStyle="1">
    <w:name w:val="Endnote Text Char"/>
    <w:link w:val="EndnoteText"/>
    <w:uiPriority w:val="99"/>
    <w:semiHidden/>
    <w:qFormat/>
    <w:rsid w:val="00704188"/>
    <w:rPr>
      <w:rFonts w:ascii="Times New Roman" w:hAnsi="Times New Roman" w:eastAsia="Times New Roman" w:cs="Times New Roman"/>
      <w:sz w:val="20"/>
      <w:szCs w:val="20"/>
      <w:lang w:eastAsia="ru-RU"/>
    </w:rPr>
  </w:style>
  <w:style w:type="character" w:styleId="Endnotereference">
    <w:name w:val="endnote reference"/>
    <w:uiPriority w:val="99"/>
    <w:semiHidden/>
    <w:unhideWhenUsed/>
    <w:qFormat/>
    <w:rsid w:val="00704188"/>
    <w:rPr>
      <w:vertAlign w:val="superscript"/>
    </w:rPr>
  </w:style>
  <w:style w:type="character" w:styleId="BalloonTextChar" w:customStyle="1">
    <w:name w:val="Balloon Text Char"/>
    <w:link w:val="BalloonText"/>
    <w:uiPriority w:val="99"/>
    <w:semiHidden/>
    <w:qFormat/>
    <w:rsid w:val="001f374a"/>
    <w:rPr>
      <w:rFonts w:ascii="Tahoma" w:hAnsi="Tahoma" w:eastAsia="Times New Roman" w:cs="Tahoma"/>
      <w:sz w:val="16"/>
      <w:szCs w:val="16"/>
      <w:lang w:eastAsia="ru-RU"/>
    </w:rPr>
  </w:style>
  <w:style w:type="character" w:styleId="Heading1Char" w:customStyle="1">
    <w:name w:val="Heading 1 Char"/>
    <w:link w:val="Heading1"/>
    <w:qFormat/>
    <w:rsid w:val="00ae1d7a"/>
    <w:rPr>
      <w:rFonts w:ascii="Times New Roman" w:hAnsi="Times New Roman" w:eastAsia="Times New Roman" w:cs="Times New Roman"/>
      <w:b/>
      <w:sz w:val="44"/>
      <w:szCs w:val="20"/>
      <w:lang w:val="ro-RO" w:eastAsia="ru-RU"/>
    </w:rPr>
  </w:style>
  <w:style w:type="character" w:styleId="PlaceholderText">
    <w:name w:val="Placeholder Text"/>
    <w:uiPriority w:val="99"/>
    <w:semiHidden/>
    <w:qFormat/>
    <w:rsid w:val="001846c0"/>
    <w:rPr>
      <w:color w:val="808080"/>
    </w:rPr>
  </w:style>
  <w:style w:type="character" w:styleId="InternetLink">
    <w:name w:val="Internet Link"/>
    <w:basedOn w:val="DefaultParagraphFont"/>
    <w:uiPriority w:val="99"/>
    <w:semiHidden/>
    <w:unhideWhenUsed/>
    <w:rsid w:val="00734a58"/>
    <w:rPr>
      <w:color w:val="0000FF"/>
      <w:u w:val="single"/>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semiHidden/>
    <w:unhideWhenUsed/>
    <w:rsid w:val="007301b1"/>
    <w:pPr>
      <w:tabs>
        <w:tab w:val="center" w:pos="4677" w:leader="none"/>
        <w:tab w:val="right" w:pos="9355" w:leader="none"/>
      </w:tabs>
    </w:pPr>
    <w:rPr/>
  </w:style>
  <w:style w:type="paragraph" w:styleId="Footer">
    <w:name w:val="Footer"/>
    <w:basedOn w:val="Normal"/>
    <w:link w:val="FooterChar"/>
    <w:uiPriority w:val="99"/>
    <w:unhideWhenUsed/>
    <w:rsid w:val="007301b1"/>
    <w:pPr>
      <w:tabs>
        <w:tab w:val="center" w:pos="4677" w:leader="none"/>
        <w:tab w:val="right" w:pos="9355" w:leader="none"/>
      </w:tabs>
    </w:pPr>
    <w:rPr/>
  </w:style>
  <w:style w:type="paragraph" w:styleId="NoSpacing">
    <w:name w:val="No Spacing"/>
    <w:uiPriority w:val="1"/>
    <w:qFormat/>
    <w:rsid w:val="007301b1"/>
    <w:pPr>
      <w:widowControl/>
      <w:bidi w:val="0"/>
      <w:jc w:val="left"/>
    </w:pPr>
    <w:rPr>
      <w:rFonts w:ascii="Calibri" w:hAnsi="Calibri" w:eastAsia="Calibri" w:cs="Times New Roman"/>
      <w:color w:val="auto"/>
      <w:sz w:val="22"/>
      <w:szCs w:val="22"/>
      <w:lang w:eastAsia="en-US" w:val="ru-RU" w:bidi="ar-SA"/>
    </w:rPr>
  </w:style>
  <w:style w:type="paragraph" w:styleId="ListParagraph">
    <w:name w:val="List Paragraph"/>
    <w:basedOn w:val="Normal"/>
    <w:uiPriority w:val="34"/>
    <w:qFormat/>
    <w:rsid w:val="00497ac7"/>
    <w:pPr>
      <w:spacing w:before="0" w:after="0"/>
      <w:ind w:left="720" w:hanging="0"/>
      <w:contextualSpacing/>
    </w:pPr>
    <w:rPr/>
  </w:style>
  <w:style w:type="paragraph" w:styleId="Endnotetext">
    <w:name w:val="endnote text"/>
    <w:basedOn w:val="Normal"/>
    <w:link w:val="EndnoteTextChar"/>
    <w:uiPriority w:val="99"/>
    <w:semiHidden/>
    <w:unhideWhenUsed/>
    <w:qFormat/>
    <w:rsid w:val="00704188"/>
    <w:pPr/>
    <w:rPr>
      <w:lang w:val="x-none"/>
    </w:rPr>
  </w:style>
  <w:style w:type="paragraph" w:styleId="BalloonText">
    <w:name w:val="Balloon Text"/>
    <w:basedOn w:val="Normal"/>
    <w:link w:val="BalloonTextChar"/>
    <w:uiPriority w:val="99"/>
    <w:semiHidden/>
    <w:unhideWhenUsed/>
    <w:qFormat/>
    <w:rsid w:val="001f374a"/>
    <w:pPr/>
    <w:rPr>
      <w:rFonts w:ascii="Tahoma" w:hAnsi="Tahoma"/>
      <w:sz w:val="16"/>
      <w:szCs w:val="16"/>
      <w:lang w:val="x-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e64b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_rels/chart2.xml.rels><?xml version="1.0" encoding="UTF-8"?>
<Relationships xmlns="http://schemas.openxmlformats.org/package/2006/relationships"><Relationship Id="rId1" Type="http://schemas.openxmlformats.org/officeDocument/2006/relationships/package" Target="../embeddings/Microsoft_Excel_Worksheet1.xlsx"/>
</Relationships>
</file>

<file path=word/charts/_rels/chart3.xml.rels><?xml version="1.0" encoding="UTF-8"?>
<Relationships xmlns="http://schemas.openxmlformats.org/package/2006/relationships"><Relationship Id="rId1" Type="http://schemas.openxmlformats.org/officeDocument/2006/relationships/package" Target="../embeddings/Microsoft_Excel_Worksheet2.xlsx"/>
</Relationships>
</file>

<file path=word/charts/_rels/chart4.xml.rels><?xml version="1.0" encoding="UTF-8"?>
<Relationships xmlns="http://schemas.openxmlformats.org/package/2006/relationships"><Relationship Id="rId1" Type="http://schemas.openxmlformats.org/officeDocument/2006/relationships/package" Target="../embeddings/Microsoft_Excel_Worksheet3.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i="1" sz="1299" spc="-1" strike="noStrike">
                <a:solidFill>
                  <a:srgbClr val="000000"/>
                </a:solidFill>
                <a:uFill>
                  <a:solidFill>
                    <a:srgbClr val="ffffff"/>
                  </a:solidFill>
                </a:uFill>
                <a:latin typeface="Calibri"/>
              </a:defRPr>
            </a:pPr>
            <a:r>
              <a:rPr b="1" i="1" sz="1299" spc="-1" strike="noStrike">
                <a:solidFill>
                  <a:srgbClr val="000000"/>
                </a:solidFill>
                <a:uFill>
                  <a:solidFill>
                    <a:srgbClr val="ffffff"/>
                  </a:solidFill>
                </a:uFill>
                <a:latin typeface="Calibri"/>
              </a:rPr>
              <a:t> Forward biased</a:t>
            </a:r>
          </a:p>
        </c:rich>
      </c:tx>
      <c:overlay val="0"/>
    </c:title>
    <c:autoTitleDeleted val="0"/>
    <c:plotArea>
      <c:scatterChart>
        <c:scatterStyle val="lineMarker"/>
        <c:varyColors val="0"/>
        <c:ser>
          <c:idx val="0"/>
          <c:order val="0"/>
          <c:tx>
            <c:strRef>
              <c:f>label 0</c:f>
              <c:strCache>
                <c:ptCount val="1"/>
                <c:pt idx="0">
                  <c:v>VD1</c:v>
                </c:pt>
              </c:strCache>
            </c:strRef>
          </c:tx>
          <c:spPr>
            <a:solidFill>
              <a:srgbClr val="5b9bd5"/>
            </a:solidFill>
            <a:ln w="19080">
              <a:solidFill>
                <a:srgbClr val="5b9bd5"/>
              </a:solidFill>
              <a:round/>
            </a:ln>
          </c:spPr>
          <c:marker>
            <c:symbol val="diamond"/>
            <c:size val="5"/>
            <c:spPr>
              <a:solidFill>
                <a:srgbClr val="5b9bd5"/>
              </a:solidFill>
            </c:spPr>
          </c:marker>
          <c:dLbls>
            <c:dLblPos val="r"/>
            <c:showLegendKey val="0"/>
            <c:showVal val="0"/>
            <c:showCatName val="0"/>
            <c:showSerName val="0"/>
            <c:showPercent val="0"/>
            <c:showLeaderLines val="0"/>
          </c:dLbls>
          <c:xVal>
            <c:numRef>
              <c:f>1</c:f>
              <c:numCache>
                <c:formatCode>General</c:formatCode>
                <c:ptCount val="14"/>
                <c:pt idx="0">
                  <c:v>0</c:v>
                </c:pt>
                <c:pt idx="1">
                  <c:v>0.05</c:v>
                </c:pt>
                <c:pt idx="2">
                  <c:v>0.1</c:v>
                </c:pt>
                <c:pt idx="3">
                  <c:v>0.15</c:v>
                </c:pt>
                <c:pt idx="4">
                  <c:v>0.2</c:v>
                </c:pt>
                <c:pt idx="5">
                  <c:v>0.25</c:v>
                </c:pt>
                <c:pt idx="6">
                  <c:v>0.3</c:v>
                </c:pt>
                <c:pt idx="7">
                  <c:v>0.5</c:v>
                </c:pt>
                <c:pt idx="8">
                  <c:v>0.6</c:v>
                </c:pt>
                <c:pt idx="9">
                  <c:v>0.65</c:v>
                </c:pt>
                <c:pt idx="10">
                  <c:v>0.7</c:v>
                </c:pt>
                <c:pt idx="11">
                  <c:v>0.72</c:v>
                </c:pt>
                <c:pt idx="12">
                  <c:v>0.75</c:v>
                </c:pt>
                <c:pt idx="13">
                  <c:v>0.8</c:v>
                </c:pt>
              </c:numCache>
            </c:numRef>
          </c:xVal>
          <c:yVal>
            <c:numRef>
              <c:f>0</c:f>
              <c:numCache>
                <c:formatCode>General</c:formatCode>
                <c:ptCount val="14"/>
                <c:pt idx="0">
                  <c:v/>
                </c:pt>
                <c:pt idx="1">
                  <c:v/>
                </c:pt>
                <c:pt idx="2">
                  <c:v/>
                </c:pt>
                <c:pt idx="3">
                  <c:v/>
                </c:pt>
                <c:pt idx="4">
                  <c:v/>
                </c:pt>
                <c:pt idx="5">
                  <c:v/>
                </c:pt>
                <c:pt idx="6">
                  <c:v/>
                </c:pt>
                <c:pt idx="7">
                  <c:v/>
                </c:pt>
                <c:pt idx="8">
                  <c:v/>
                </c:pt>
                <c:pt idx="9">
                  <c:v/>
                </c:pt>
                <c:pt idx="10">
                  <c:v/>
                </c:pt>
                <c:pt idx="11">
                  <c:v/>
                </c:pt>
                <c:pt idx="12">
                  <c:v/>
                </c:pt>
                <c:pt idx="13">
                  <c:v/>
                </c:pt>
              </c:numCache>
            </c:numRef>
          </c:yVal>
          <c:smooth val="1"/>
        </c:ser>
        <c:ser>
          <c:idx val="1"/>
          <c:order val="1"/>
          <c:tx>
            <c:strRef>
              <c:f>label 2</c:f>
              <c:strCache>
                <c:ptCount val="1"/>
                <c:pt idx="0">
                  <c:v>VD2</c:v>
                </c:pt>
              </c:strCache>
            </c:strRef>
          </c:tx>
          <c:spPr>
            <a:solidFill>
              <a:srgbClr val="ed7d31"/>
            </a:solidFill>
            <a:ln w="19080">
              <a:solidFill>
                <a:srgbClr val="ed7d31"/>
              </a:solidFill>
              <a:round/>
            </a:ln>
          </c:spPr>
          <c:marker>
            <c:symbol val="square"/>
            <c:size val="4"/>
            <c:spPr>
              <a:solidFill>
                <a:srgbClr val="ed7d31"/>
              </a:solidFill>
            </c:spPr>
          </c:marker>
          <c:dLbls>
            <c:dLblPos val="r"/>
            <c:showLegendKey val="0"/>
            <c:showVal val="0"/>
            <c:showCatName val="0"/>
            <c:showSerName val="0"/>
            <c:showPercent val="0"/>
            <c:showLeaderLines val="0"/>
          </c:dLbls>
          <c:xVal>
            <c:numRef>
              <c:f>3</c:f>
              <c:numCache>
                <c:formatCode>General</c:formatCode>
                <c:ptCount val="14"/>
                <c:pt idx="0">
                  <c:v>0</c:v>
                </c:pt>
                <c:pt idx="1">
                  <c:v>0.05</c:v>
                </c:pt>
                <c:pt idx="2">
                  <c:v>0.1</c:v>
                </c:pt>
                <c:pt idx="3">
                  <c:v>0.15</c:v>
                </c:pt>
                <c:pt idx="4">
                  <c:v>0.2</c:v>
                </c:pt>
                <c:pt idx="5">
                  <c:v>0.25</c:v>
                </c:pt>
                <c:pt idx="6">
                  <c:v>0.3</c:v>
                </c:pt>
                <c:pt idx="7">
                  <c:v>0.5</c:v>
                </c:pt>
                <c:pt idx="8">
                  <c:v>0.6</c:v>
                </c:pt>
                <c:pt idx="9">
                  <c:v>0.65</c:v>
                </c:pt>
                <c:pt idx="10">
                  <c:v>0.7</c:v>
                </c:pt>
                <c:pt idx="11">
                  <c:v>0.72</c:v>
                </c:pt>
                <c:pt idx="12">
                  <c:v>0.75</c:v>
                </c:pt>
                <c:pt idx="13">
                  <c:v>0.8</c:v>
                </c:pt>
              </c:numCache>
            </c:numRef>
          </c:xVal>
          <c:yVal>
            <c:numRef>
              <c:f>2</c:f>
              <c:numCache>
                <c:formatCode>General</c:formatCode>
                <c:ptCount val="14"/>
                <c:pt idx="0">
                  <c:v>0</c:v>
                </c:pt>
                <c:pt idx="1">
                  <c:v>0</c:v>
                </c:pt>
                <c:pt idx="2">
                  <c:v>0</c:v>
                </c:pt>
                <c:pt idx="3">
                  <c:v>0</c:v>
                </c:pt>
                <c:pt idx="4">
                  <c:v>0.0002</c:v>
                </c:pt>
                <c:pt idx="5">
                  <c:v>0.0008</c:v>
                </c:pt>
                <c:pt idx="6">
                  <c:v>0.0018</c:v>
                </c:pt>
                <c:pt idx="7">
                  <c:v>0.1</c:v>
                </c:pt>
                <c:pt idx="8">
                  <c:v>0.78</c:v>
                </c:pt>
                <c:pt idx="9">
                  <c:v>2.3</c:v>
                </c:pt>
                <c:pt idx="10">
                  <c:v>6.79</c:v>
                </c:pt>
                <c:pt idx="11">
                  <c:v>8.8</c:v>
                </c:pt>
                <c:pt idx="12">
                  <c:v/>
                </c:pt>
                <c:pt idx="13">
                  <c:v/>
                </c:pt>
              </c:numCache>
            </c:numRef>
          </c:yVal>
          <c:smooth val="1"/>
        </c:ser>
        <c:ser>
          <c:idx val="2"/>
          <c:order val="2"/>
          <c:tx>
            <c:strRef>
              <c:f>label 4</c:f>
              <c:strCache>
                <c:ptCount val="1"/>
                <c:pt idx="0">
                  <c:v>VD3</c:v>
                </c:pt>
              </c:strCache>
            </c:strRef>
          </c:tx>
          <c:spPr>
            <a:solidFill>
              <a:srgbClr val="a5a5a5"/>
            </a:solidFill>
            <a:ln w="19080">
              <a:solidFill>
                <a:srgbClr val="a5a5a5"/>
              </a:solidFill>
              <a:round/>
            </a:ln>
          </c:spPr>
          <c:marker>
            <c:symbol val="square"/>
            <c:size val="5"/>
            <c:spPr>
              <a:solidFill>
                <a:srgbClr val="a5a5a5"/>
              </a:solidFill>
            </c:spPr>
          </c:marker>
          <c:dLbls>
            <c:dLblPos val="r"/>
            <c:showLegendKey val="0"/>
            <c:showVal val="0"/>
            <c:showCatName val="0"/>
            <c:showSerName val="0"/>
            <c:showPercent val="0"/>
            <c:showLeaderLines val="0"/>
          </c:dLbls>
          <c:xVal>
            <c:numRef>
              <c:f>5</c:f>
              <c:numCache>
                <c:formatCode>General</c:formatCode>
                <c:ptCount val="14"/>
                <c:pt idx="0">
                  <c:v>0</c:v>
                </c:pt>
                <c:pt idx="1">
                  <c:v>0.05</c:v>
                </c:pt>
                <c:pt idx="2">
                  <c:v>0.1</c:v>
                </c:pt>
                <c:pt idx="3">
                  <c:v>0.15</c:v>
                </c:pt>
                <c:pt idx="4">
                  <c:v>0.2</c:v>
                </c:pt>
                <c:pt idx="5">
                  <c:v>0.25</c:v>
                </c:pt>
                <c:pt idx="6">
                  <c:v>0.3</c:v>
                </c:pt>
                <c:pt idx="7">
                  <c:v>0.5</c:v>
                </c:pt>
                <c:pt idx="8">
                  <c:v>0.6</c:v>
                </c:pt>
                <c:pt idx="9">
                  <c:v>0.65</c:v>
                </c:pt>
                <c:pt idx="10">
                  <c:v>0.7</c:v>
                </c:pt>
                <c:pt idx="11">
                  <c:v>0.72</c:v>
                </c:pt>
                <c:pt idx="12">
                  <c:v>0.75</c:v>
                </c:pt>
                <c:pt idx="13">
                  <c:v>0.8</c:v>
                </c:pt>
              </c:numCache>
            </c:numRef>
          </c:xVal>
          <c:yVal>
            <c:numRef>
              <c:f>4</c:f>
              <c:numCache>
                <c:formatCode>General</c:formatCode>
                <c:ptCount val="14"/>
                <c:pt idx="0">
                  <c:v>0</c:v>
                </c:pt>
                <c:pt idx="1">
                  <c:v>0</c:v>
                </c:pt>
                <c:pt idx="2">
                  <c:v>0</c:v>
                </c:pt>
                <c:pt idx="3">
                  <c:v>0</c:v>
                </c:pt>
                <c:pt idx="4">
                  <c:v>0</c:v>
                </c:pt>
                <c:pt idx="5">
                  <c:v>0</c:v>
                </c:pt>
                <c:pt idx="6">
                  <c:v>0</c:v>
                </c:pt>
                <c:pt idx="7">
                  <c:v>0.0002</c:v>
                </c:pt>
                <c:pt idx="8">
                  <c:v>0.01</c:v>
                </c:pt>
                <c:pt idx="9">
                  <c:v>0.04</c:v>
                </c:pt>
                <c:pt idx="10">
                  <c:v>0.33</c:v>
                </c:pt>
                <c:pt idx="11">
                  <c:v>0.83</c:v>
                </c:pt>
                <c:pt idx="12">
                  <c:v>2.33</c:v>
                </c:pt>
                <c:pt idx="13">
                  <c:v>8.72</c:v>
                </c:pt>
              </c:numCache>
            </c:numRef>
          </c:yVal>
          <c:smooth val="1"/>
        </c:ser>
        <c:axId val="11804427"/>
        <c:axId val="59396210"/>
      </c:scatterChart>
      <c:valAx>
        <c:axId val="11804427"/>
        <c:scaling>
          <c:orientation val="minMax"/>
        </c:scaling>
        <c:delete val="0"/>
        <c:axPos val="b"/>
        <c:majorGridlines>
          <c:spPr>
            <a:ln w="6480">
              <a:solidFill>
                <a:srgbClr val="8b8b8b"/>
              </a:solidFill>
              <a:round/>
            </a:ln>
          </c:spPr>
        </c:majorGridlines>
        <c:minorGridlines>
          <c:spPr>
            <a:ln w="6480">
              <a:solidFill>
                <a:srgbClr val="bcbcbc"/>
              </a:solidFill>
              <a:round/>
            </a:ln>
          </c:spPr>
        </c:minorGridlines>
        <c:title>
          <c:tx>
            <c:rich>
              <a:bodyPr rot="0"/>
              <a:lstStyle/>
              <a:p>
                <a:pPr>
                  <a:defRPr b="1" sz="999" spc="-1" strike="noStrike">
                    <a:solidFill>
                      <a:srgbClr val="000000"/>
                    </a:solidFill>
                    <a:uFill>
                      <a:solidFill>
                        <a:srgbClr val="ffffff"/>
                      </a:solidFill>
                    </a:uFill>
                    <a:latin typeface="Calibri"/>
                    <a:ea typeface="Calibri"/>
                  </a:defRPr>
                </a:pPr>
                <a:r>
                  <a:rPr b="1" sz="999" spc="-1" strike="noStrike">
                    <a:solidFill>
                      <a:srgbClr val="000000"/>
                    </a:solidFill>
                    <a:uFill>
                      <a:solidFill>
                        <a:srgbClr val="ffffff"/>
                      </a:solidFill>
                    </a:uFill>
                    <a:latin typeface="Calibri"/>
                    <a:ea typeface="Calibri"/>
                  </a:rPr>
                  <a:t>U(V)</a:t>
                </a:r>
              </a:p>
            </c:rich>
          </c:tx>
          <c:overlay val="0"/>
        </c:title>
        <c:numFmt formatCode="0.00" sourceLinked="0"/>
        <c:majorTickMark val="none"/>
        <c:minorTickMark val="none"/>
        <c:tickLblPos val="nextTo"/>
        <c:spPr>
          <a:ln w="6480">
            <a:solidFill>
              <a:srgbClr val="8b8b8b"/>
            </a:solidFill>
            <a:round/>
          </a:ln>
        </c:spPr>
        <c:txPr>
          <a:bodyPr/>
          <a:p>
            <a:pPr>
              <a:defRPr b="0" sz="999" spc="-1" strike="noStrike">
                <a:solidFill>
                  <a:srgbClr val="000000"/>
                </a:solidFill>
                <a:uFill>
                  <a:solidFill>
                    <a:srgbClr val="ffffff"/>
                  </a:solidFill>
                </a:uFill>
                <a:latin typeface="Calibri"/>
                <a:ea typeface="Calibri"/>
              </a:defRPr>
            </a:pPr>
          </a:p>
        </c:txPr>
        <c:crossAx val="59396210"/>
        <c:crosses val="autoZero"/>
        <c:crossBetween val="midCat"/>
      </c:valAx>
      <c:valAx>
        <c:axId val="59396210"/>
        <c:scaling>
          <c:orientation val="minMax"/>
        </c:scaling>
        <c:delete val="0"/>
        <c:axPos val="l"/>
        <c:majorGridlines>
          <c:spPr>
            <a:ln w="6480">
              <a:solidFill>
                <a:srgbClr val="8b8b8b"/>
              </a:solidFill>
              <a:round/>
            </a:ln>
          </c:spPr>
        </c:majorGridlines>
        <c:minorGridlines>
          <c:spPr>
            <a:ln w="6480">
              <a:solidFill>
                <a:srgbClr val="bcbcbc"/>
              </a:solidFill>
              <a:round/>
            </a:ln>
          </c:spPr>
        </c:minorGridlines>
        <c:title>
          <c:tx>
            <c:rich>
              <a:bodyPr rot="0"/>
              <a:lstStyle/>
              <a:p>
                <a:pPr>
                  <a:defRPr b="1" sz="999" spc="-1" strike="noStrike">
                    <a:solidFill>
                      <a:srgbClr val="000000"/>
                    </a:solidFill>
                    <a:uFill>
                      <a:solidFill>
                        <a:srgbClr val="ffffff"/>
                      </a:solidFill>
                    </a:uFill>
                    <a:latin typeface="Calibri"/>
                    <a:ea typeface="Calibri"/>
                  </a:defRPr>
                </a:pPr>
                <a:r>
                  <a:rPr b="1" sz="999" spc="-1" strike="noStrike">
                    <a:solidFill>
                      <a:srgbClr val="000000"/>
                    </a:solidFill>
                    <a:uFill>
                      <a:solidFill>
                        <a:srgbClr val="ffffff"/>
                      </a:solidFill>
                    </a:uFill>
                    <a:latin typeface="Calibri"/>
                    <a:ea typeface="Calibri"/>
                  </a:rPr>
                  <a:t>I (mA)</a:t>
                </a:r>
              </a:p>
            </c:rich>
          </c:tx>
          <c:overlay val="0"/>
        </c:title>
        <c:numFmt formatCode="General" sourceLinked="0"/>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11804427"/>
        <c:crosses val="autoZero"/>
        <c:crossBetween val="midCat"/>
      </c:valAx>
      <c:spPr>
        <a:noFill/>
        <a:ln w="25560">
          <a:noFill/>
        </a:ln>
      </c:spPr>
    </c:plotArea>
    <c:legend>
      <c:legendPos val="t"/>
      <c:overlay val="0"/>
      <c:spPr>
        <a:noFill/>
        <a:ln>
          <a:noFill/>
        </a:ln>
      </c:spPr>
    </c:legend>
    <c:plotVisOnly val="1"/>
    <c:dispBlanksAs val="gap"/>
  </c:chart>
  <c:spPr>
    <a:solidFill>
      <a:srgbClr val="ffffff"/>
    </a:solidFill>
    <a:ln w="6480">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i="1" sz="1299" spc="-1" strike="noStrike">
                <a:solidFill>
                  <a:srgbClr val="000000"/>
                </a:solidFill>
                <a:uFill>
                  <a:solidFill>
                    <a:srgbClr val="ffffff"/>
                  </a:solidFill>
                </a:uFill>
                <a:latin typeface="Calibri"/>
              </a:defRPr>
            </a:pPr>
            <a:r>
              <a:rPr b="1" i="1" sz="1299" spc="-1" strike="noStrike">
                <a:solidFill>
                  <a:srgbClr val="000000"/>
                </a:solidFill>
                <a:uFill>
                  <a:solidFill>
                    <a:srgbClr val="ffffff"/>
                  </a:solidFill>
                </a:uFill>
                <a:latin typeface="Calibri"/>
              </a:rPr>
              <a:t> Forward biased LED</a:t>
            </a:r>
          </a:p>
        </c:rich>
      </c:tx>
      <c:overlay val="0"/>
    </c:title>
    <c:autoTitleDeleted val="0"/>
    <c:plotArea>
      <c:scatterChart>
        <c:scatterStyle val="lineMarker"/>
        <c:varyColors val="0"/>
        <c:ser>
          <c:idx val="0"/>
          <c:order val="0"/>
          <c:tx>
            <c:strRef>
              <c:f>label 0</c:f>
              <c:strCache>
                <c:ptCount val="1"/>
                <c:pt idx="0">
                  <c:v>LED</c:v>
                </c:pt>
              </c:strCache>
            </c:strRef>
          </c:tx>
          <c:spPr>
            <a:solidFill>
              <a:srgbClr val="5b9bd5"/>
            </a:solidFill>
            <a:ln w="19080">
              <a:solidFill>
                <a:srgbClr val="5b9bd5"/>
              </a:solidFill>
              <a:round/>
            </a:ln>
          </c:spPr>
          <c:marker>
            <c:symbol val="diamond"/>
            <c:size val="5"/>
            <c:spPr>
              <a:solidFill>
                <a:srgbClr val="5b9bd5"/>
              </a:solidFill>
            </c:spPr>
          </c:marker>
          <c:dLbls>
            <c:dLblPos val="r"/>
            <c:showLegendKey val="0"/>
            <c:showVal val="0"/>
            <c:showCatName val="0"/>
            <c:showSerName val="0"/>
            <c:showPercent val="0"/>
            <c:showLeaderLines val="0"/>
          </c:dLbls>
          <c:xVal>
            <c:numRef>
              <c:f>1</c:f>
              <c:numCache>
                <c:formatCode>General</c:formatCode>
                <c:ptCount val="10"/>
                <c:pt idx="0">
                  <c:v>0</c:v>
                </c:pt>
                <c:pt idx="1">
                  <c:v>1</c:v>
                </c:pt>
                <c:pt idx="2">
                  <c:v>1.25</c:v>
                </c:pt>
                <c:pt idx="3">
                  <c:v>1.4</c:v>
                </c:pt>
                <c:pt idx="4">
                  <c:v>1.5</c:v>
                </c:pt>
                <c:pt idx="5">
                  <c:v>1.6</c:v>
                </c:pt>
                <c:pt idx="6">
                  <c:v>1.7</c:v>
                </c:pt>
                <c:pt idx="7">
                  <c:v>1.8</c:v>
                </c:pt>
                <c:pt idx="8">
                  <c:v>1.85</c:v>
                </c:pt>
                <c:pt idx="9">
                  <c:v>1.9</c:v>
                </c:pt>
              </c:numCache>
            </c:numRef>
          </c:xVal>
          <c:yVal>
            <c:numRef>
              <c:f>0</c:f>
              <c:numCache>
                <c:formatCode>General</c:formatCode>
                <c:ptCount val="10"/>
                <c:pt idx="0">
                  <c:v>0</c:v>
                </c:pt>
                <c:pt idx="1">
                  <c:v>0.0001</c:v>
                </c:pt>
                <c:pt idx="2">
                  <c:v>0.0001</c:v>
                </c:pt>
                <c:pt idx="3">
                  <c:v>0.0002</c:v>
                </c:pt>
                <c:pt idx="4">
                  <c:v>0.0012</c:v>
                </c:pt>
                <c:pt idx="5">
                  <c:v>0.009</c:v>
                </c:pt>
                <c:pt idx="6">
                  <c:v>0.16</c:v>
                </c:pt>
                <c:pt idx="7">
                  <c:v>1.2</c:v>
                </c:pt>
                <c:pt idx="8">
                  <c:v>2.88</c:v>
                </c:pt>
                <c:pt idx="9">
                  <c:v>5.9</c:v>
                </c:pt>
              </c:numCache>
            </c:numRef>
          </c:yVal>
          <c:smooth val="1"/>
        </c:ser>
        <c:axId val="62516122"/>
        <c:axId val="87060875"/>
      </c:scatterChart>
      <c:valAx>
        <c:axId val="62516122"/>
        <c:scaling>
          <c:orientation val="minMax"/>
        </c:scaling>
        <c:delete val="0"/>
        <c:axPos val="b"/>
        <c:majorGridlines>
          <c:spPr>
            <a:ln w="6480">
              <a:solidFill>
                <a:srgbClr val="8b8b8b"/>
              </a:solidFill>
              <a:round/>
            </a:ln>
          </c:spPr>
        </c:majorGridlines>
        <c:minorGridlines>
          <c:spPr>
            <a:ln w="6480">
              <a:solidFill>
                <a:srgbClr val="bcbcbc"/>
              </a:solidFill>
              <a:round/>
            </a:ln>
          </c:spPr>
        </c:minorGridlines>
        <c:title>
          <c:tx>
            <c:rich>
              <a:bodyPr rot="0"/>
              <a:lstStyle/>
              <a:p>
                <a:pPr>
                  <a:defRPr b="1" sz="999" spc="-1" strike="noStrike">
                    <a:solidFill>
                      <a:srgbClr val="000000"/>
                    </a:solidFill>
                    <a:uFill>
                      <a:solidFill>
                        <a:srgbClr val="ffffff"/>
                      </a:solidFill>
                    </a:uFill>
                    <a:latin typeface="Calibri"/>
                    <a:ea typeface="Calibri"/>
                  </a:defRPr>
                </a:pPr>
                <a:r>
                  <a:rPr b="1" sz="999" spc="-1" strike="noStrike">
                    <a:solidFill>
                      <a:srgbClr val="000000"/>
                    </a:solidFill>
                    <a:uFill>
                      <a:solidFill>
                        <a:srgbClr val="ffffff"/>
                      </a:solidFill>
                    </a:uFill>
                    <a:latin typeface="Calibri"/>
                    <a:ea typeface="Calibri"/>
                  </a:rPr>
                  <a:t>U(V)</a:t>
                </a:r>
              </a:p>
            </c:rich>
          </c:tx>
          <c:overlay val="0"/>
        </c:title>
        <c:numFmt formatCode="0.00" sourceLinked="0"/>
        <c:majorTickMark val="none"/>
        <c:minorTickMark val="none"/>
        <c:tickLblPos val="nextTo"/>
        <c:spPr>
          <a:ln w="6480">
            <a:solidFill>
              <a:srgbClr val="8b8b8b"/>
            </a:solidFill>
            <a:round/>
          </a:ln>
        </c:spPr>
        <c:txPr>
          <a:bodyPr/>
          <a:p>
            <a:pPr>
              <a:defRPr b="0" sz="999" spc="-1" strike="noStrike">
                <a:solidFill>
                  <a:srgbClr val="000000"/>
                </a:solidFill>
                <a:uFill>
                  <a:solidFill>
                    <a:srgbClr val="ffffff"/>
                  </a:solidFill>
                </a:uFill>
                <a:latin typeface="Calibri"/>
                <a:ea typeface="Calibri"/>
              </a:defRPr>
            </a:pPr>
          </a:p>
        </c:txPr>
        <c:crossAx val="87060875"/>
        <c:crosses val="autoZero"/>
        <c:crossBetween val="midCat"/>
      </c:valAx>
      <c:valAx>
        <c:axId val="87060875"/>
        <c:scaling>
          <c:orientation val="minMax"/>
        </c:scaling>
        <c:delete val="0"/>
        <c:axPos val="l"/>
        <c:majorGridlines>
          <c:spPr>
            <a:ln w="6480">
              <a:solidFill>
                <a:srgbClr val="8b8b8b"/>
              </a:solidFill>
              <a:round/>
            </a:ln>
          </c:spPr>
        </c:majorGridlines>
        <c:minorGridlines>
          <c:spPr>
            <a:ln w="6480">
              <a:solidFill>
                <a:srgbClr val="bcbcbc"/>
              </a:solidFill>
              <a:round/>
            </a:ln>
          </c:spPr>
        </c:minorGridlines>
        <c:title>
          <c:tx>
            <c:rich>
              <a:bodyPr rot="0"/>
              <a:lstStyle/>
              <a:p>
                <a:pPr>
                  <a:defRPr b="1" sz="999" spc="-1" strike="noStrike">
                    <a:solidFill>
                      <a:srgbClr val="000000"/>
                    </a:solidFill>
                    <a:uFill>
                      <a:solidFill>
                        <a:srgbClr val="ffffff"/>
                      </a:solidFill>
                    </a:uFill>
                    <a:latin typeface="Calibri"/>
                    <a:ea typeface="Calibri"/>
                  </a:defRPr>
                </a:pPr>
                <a:r>
                  <a:rPr b="1" sz="999" spc="-1" strike="noStrike">
                    <a:solidFill>
                      <a:srgbClr val="000000"/>
                    </a:solidFill>
                    <a:uFill>
                      <a:solidFill>
                        <a:srgbClr val="ffffff"/>
                      </a:solidFill>
                    </a:uFill>
                    <a:latin typeface="Calibri"/>
                    <a:ea typeface="Calibri"/>
                  </a:rPr>
                  <a:t>I (mA)</a:t>
                </a:r>
              </a:p>
            </c:rich>
          </c:tx>
          <c:overlay val="0"/>
        </c:title>
        <c:numFmt formatCode="General" sourceLinked="0"/>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62516122"/>
        <c:crosses val="autoZero"/>
        <c:crossBetween val="midCat"/>
      </c:valAx>
      <c:spPr>
        <a:noFill/>
        <a:ln w="25560">
          <a:noFill/>
        </a:ln>
      </c:spPr>
    </c:plotArea>
    <c:plotVisOnly val="1"/>
    <c:dispBlanksAs val="gap"/>
  </c:chart>
  <c:spPr>
    <a:solidFill>
      <a:srgbClr val="ffffff"/>
    </a:solidFill>
    <a:ln w="6480">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i="1" sz="1299" spc="-1" strike="noStrike">
                <a:solidFill>
                  <a:srgbClr val="000000"/>
                </a:solidFill>
                <a:uFill>
                  <a:solidFill>
                    <a:srgbClr val="ffffff"/>
                  </a:solidFill>
                </a:uFill>
                <a:latin typeface="Calibri"/>
              </a:defRPr>
            </a:pPr>
            <a:r>
              <a:rPr b="1" i="1" sz="1299" spc="-1" strike="noStrike">
                <a:solidFill>
                  <a:srgbClr val="000000"/>
                </a:solidFill>
                <a:uFill>
                  <a:solidFill>
                    <a:srgbClr val="ffffff"/>
                  </a:solidFill>
                </a:uFill>
                <a:latin typeface="Calibri"/>
              </a:rPr>
              <a:t> Forward biased</a:t>
            </a:r>
          </a:p>
        </c:rich>
      </c:tx>
      <c:overlay val="0"/>
    </c:title>
    <c:autoTitleDeleted val="0"/>
    <c:plotArea>
      <c:scatterChart>
        <c:scatterStyle val="lineMarker"/>
        <c:varyColors val="0"/>
        <c:ser>
          <c:idx val="0"/>
          <c:order val="0"/>
          <c:tx>
            <c:strRef>
              <c:f>label 0</c:f>
              <c:strCache>
                <c:ptCount val="1"/>
                <c:pt idx="0">
                  <c:v>VD1</c:v>
                </c:pt>
              </c:strCache>
            </c:strRef>
          </c:tx>
          <c:spPr>
            <a:solidFill>
              <a:srgbClr val="5b9bd5"/>
            </a:solidFill>
            <a:ln w="19080">
              <a:solidFill>
                <a:srgbClr val="5b9bd5"/>
              </a:solidFill>
              <a:round/>
            </a:ln>
          </c:spPr>
          <c:marker>
            <c:symbol val="diamond"/>
            <c:size val="5"/>
            <c:spPr>
              <a:solidFill>
                <a:srgbClr val="5b9bd5"/>
              </a:solidFill>
            </c:spPr>
          </c:marker>
          <c:dLbls>
            <c:dLblPos val="r"/>
            <c:showLegendKey val="0"/>
            <c:showVal val="0"/>
            <c:showCatName val="0"/>
            <c:showSerName val="0"/>
            <c:showPercent val="0"/>
            <c:showLeaderLines val="0"/>
          </c:dLbls>
          <c:xVal>
            <c:numRef>
              <c:f>1</c:f>
              <c:numCache>
                <c:formatCode>General</c:formatCode>
                <c:ptCount val="6"/>
                <c:pt idx="0">
                  <c:v>0</c:v>
                </c:pt>
                <c:pt idx="1">
                  <c:v>-1</c:v>
                </c:pt>
                <c:pt idx="2">
                  <c:v>-2</c:v>
                </c:pt>
                <c:pt idx="3">
                  <c:v>-3</c:v>
                </c:pt>
                <c:pt idx="4">
                  <c:v>-4</c:v>
                </c:pt>
                <c:pt idx="5">
                  <c:v>-5</c:v>
                </c:pt>
              </c:numCache>
            </c:numRef>
          </c:xVal>
          <c:yVal>
            <c:numRef>
              <c:f>0</c:f>
              <c:numCache>
                <c:formatCode>General</c:formatCode>
                <c:ptCount val="6"/>
                <c:pt idx="0">
                  <c:v>0</c:v>
                </c:pt>
                <c:pt idx="1">
                  <c:v>-1.6</c:v>
                </c:pt>
                <c:pt idx="2">
                  <c:v>-1.91</c:v>
                </c:pt>
                <c:pt idx="3">
                  <c:v>-2</c:v>
                </c:pt>
                <c:pt idx="4">
                  <c:v>-2.1</c:v>
                </c:pt>
                <c:pt idx="5">
                  <c:v>-2.3</c:v>
                </c:pt>
              </c:numCache>
            </c:numRef>
          </c:yVal>
          <c:smooth val="1"/>
        </c:ser>
        <c:ser>
          <c:idx val="1"/>
          <c:order val="1"/>
          <c:tx>
            <c:strRef>
              <c:f>label 2</c:f>
              <c:strCache>
                <c:ptCount val="1"/>
                <c:pt idx="0">
                  <c:v>VD2</c:v>
                </c:pt>
              </c:strCache>
            </c:strRef>
          </c:tx>
          <c:spPr>
            <a:solidFill>
              <a:srgbClr val="ed7d31"/>
            </a:solidFill>
            <a:ln w="19080">
              <a:solidFill>
                <a:srgbClr val="ed7d31"/>
              </a:solidFill>
              <a:round/>
            </a:ln>
          </c:spPr>
          <c:marker>
            <c:symbol val="square"/>
            <c:size val="4"/>
            <c:spPr>
              <a:solidFill>
                <a:srgbClr val="ed7d31"/>
              </a:solidFill>
            </c:spPr>
          </c:marker>
          <c:dLbls>
            <c:dLblPos val="r"/>
            <c:showLegendKey val="0"/>
            <c:showVal val="0"/>
            <c:showCatName val="0"/>
            <c:showSerName val="0"/>
            <c:showPercent val="0"/>
            <c:showLeaderLines val="0"/>
          </c:dLbls>
          <c:xVal>
            <c:numRef>
              <c:f>3</c:f>
              <c:numCache>
                <c:formatCode>General</c:formatCode>
                <c:ptCount val="6"/>
                <c:pt idx="0">
                  <c:v>0</c:v>
                </c:pt>
                <c:pt idx="1">
                  <c:v>-1</c:v>
                </c:pt>
                <c:pt idx="2">
                  <c:v>-2</c:v>
                </c:pt>
                <c:pt idx="3">
                  <c:v>-3</c:v>
                </c:pt>
                <c:pt idx="4">
                  <c:v>-4</c:v>
                </c:pt>
                <c:pt idx="5">
                  <c:v>-5</c:v>
                </c:pt>
              </c:numCache>
            </c:numRef>
          </c:xVal>
          <c:yVal>
            <c:numRef>
              <c:f>2</c:f>
              <c:numCache>
                <c:formatCode>General</c:formatCode>
                <c:ptCount val="6"/>
                <c:pt idx="0">
                  <c:v>0</c:v>
                </c:pt>
                <c:pt idx="1">
                  <c:v>0</c:v>
                </c:pt>
                <c:pt idx="2">
                  <c:v>-0.1</c:v>
                </c:pt>
                <c:pt idx="3">
                  <c:v>-0.2</c:v>
                </c:pt>
                <c:pt idx="4">
                  <c:v>-0.3</c:v>
                </c:pt>
                <c:pt idx="5">
                  <c:v>-0.4</c:v>
                </c:pt>
              </c:numCache>
            </c:numRef>
          </c:yVal>
          <c:smooth val="1"/>
        </c:ser>
        <c:axId val="37926023"/>
        <c:axId val="52104191"/>
      </c:scatterChart>
      <c:valAx>
        <c:axId val="37926023"/>
        <c:scaling>
          <c:orientation val="minMax"/>
        </c:scaling>
        <c:delete val="0"/>
        <c:axPos val="b"/>
        <c:majorGridlines>
          <c:spPr>
            <a:ln w="6480">
              <a:solidFill>
                <a:srgbClr val="8b8b8b"/>
              </a:solidFill>
              <a:round/>
            </a:ln>
          </c:spPr>
        </c:majorGridlines>
        <c:minorGridlines>
          <c:spPr>
            <a:ln w="6480">
              <a:solidFill>
                <a:srgbClr val="bcbcbc"/>
              </a:solidFill>
              <a:round/>
            </a:ln>
          </c:spPr>
        </c:minorGridlines>
        <c:title>
          <c:tx>
            <c:rich>
              <a:bodyPr rot="0"/>
              <a:lstStyle/>
              <a:p>
                <a:pPr>
                  <a:defRPr b="1" sz="999" spc="-1" strike="noStrike">
                    <a:solidFill>
                      <a:srgbClr val="000000"/>
                    </a:solidFill>
                    <a:uFill>
                      <a:solidFill>
                        <a:srgbClr val="ffffff"/>
                      </a:solidFill>
                    </a:uFill>
                    <a:latin typeface="Calibri"/>
                    <a:ea typeface="Calibri"/>
                  </a:defRPr>
                </a:pPr>
                <a:r>
                  <a:rPr b="1" sz="999" spc="-1" strike="noStrike">
                    <a:solidFill>
                      <a:srgbClr val="000000"/>
                    </a:solidFill>
                    <a:uFill>
                      <a:solidFill>
                        <a:srgbClr val="ffffff"/>
                      </a:solidFill>
                    </a:uFill>
                    <a:latin typeface="Calibri"/>
                    <a:ea typeface="Calibri"/>
                  </a:rPr>
                  <a:t>U(V)</a:t>
                </a:r>
              </a:p>
            </c:rich>
          </c:tx>
          <c:overlay val="0"/>
        </c:title>
        <c:numFmt formatCode="0.00" sourceLinked="0"/>
        <c:majorTickMark val="none"/>
        <c:minorTickMark val="none"/>
        <c:tickLblPos val="nextTo"/>
        <c:spPr>
          <a:ln w="6480">
            <a:solidFill>
              <a:srgbClr val="8b8b8b"/>
            </a:solidFill>
            <a:round/>
          </a:ln>
        </c:spPr>
        <c:txPr>
          <a:bodyPr/>
          <a:p>
            <a:pPr>
              <a:defRPr b="0" sz="999" spc="-1" strike="noStrike">
                <a:solidFill>
                  <a:srgbClr val="000000"/>
                </a:solidFill>
                <a:uFill>
                  <a:solidFill>
                    <a:srgbClr val="ffffff"/>
                  </a:solidFill>
                </a:uFill>
                <a:latin typeface="Calibri"/>
                <a:ea typeface="Calibri"/>
              </a:defRPr>
            </a:pPr>
          </a:p>
        </c:txPr>
        <c:crossAx val="52104191"/>
        <c:crosses val="autoZero"/>
        <c:crossBetween val="midCat"/>
      </c:valAx>
      <c:valAx>
        <c:axId val="52104191"/>
        <c:scaling>
          <c:orientation val="minMax"/>
        </c:scaling>
        <c:delete val="0"/>
        <c:axPos val="l"/>
        <c:majorGridlines>
          <c:spPr>
            <a:ln w="6480">
              <a:solidFill>
                <a:srgbClr val="8b8b8b"/>
              </a:solidFill>
              <a:round/>
            </a:ln>
          </c:spPr>
        </c:majorGridlines>
        <c:minorGridlines>
          <c:spPr>
            <a:ln w="6480">
              <a:solidFill>
                <a:srgbClr val="bcbcbc"/>
              </a:solidFill>
              <a:round/>
            </a:ln>
          </c:spPr>
        </c:minorGridlines>
        <c:title>
          <c:tx>
            <c:rich>
              <a:bodyPr rot="0"/>
              <a:lstStyle/>
              <a:p>
                <a:pPr>
                  <a:defRPr b="1" sz="999" spc="-1" strike="noStrike">
                    <a:solidFill>
                      <a:srgbClr val="000000"/>
                    </a:solidFill>
                    <a:uFill>
                      <a:solidFill>
                        <a:srgbClr val="ffffff"/>
                      </a:solidFill>
                    </a:uFill>
                    <a:latin typeface="Calibri"/>
                    <a:ea typeface="Calibri"/>
                  </a:defRPr>
                </a:pPr>
                <a:r>
                  <a:rPr b="1" sz="999" spc="-1" strike="noStrike">
                    <a:solidFill>
                      <a:srgbClr val="000000"/>
                    </a:solidFill>
                    <a:uFill>
                      <a:solidFill>
                        <a:srgbClr val="ffffff"/>
                      </a:solidFill>
                    </a:uFill>
                    <a:latin typeface="Calibri"/>
                    <a:ea typeface="Calibri"/>
                  </a:rPr>
                  <a:t>I (mA)</a:t>
                </a:r>
              </a:p>
            </c:rich>
          </c:tx>
          <c:overlay val="0"/>
        </c:title>
        <c:numFmt formatCode="General" sourceLinked="0"/>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37926023"/>
        <c:crosses val="autoZero"/>
        <c:crossBetween val="midCat"/>
      </c:valAx>
      <c:spPr>
        <a:noFill/>
        <a:ln w="25560">
          <a:noFill/>
        </a:ln>
      </c:spPr>
    </c:plotArea>
    <c:legend>
      <c:legendPos val="t"/>
      <c:overlay val="0"/>
      <c:spPr>
        <a:noFill/>
        <a:ln>
          <a:noFill/>
        </a:ln>
      </c:spPr>
    </c:legend>
    <c:plotVisOnly val="1"/>
    <c:dispBlanksAs val="gap"/>
  </c:chart>
  <c:spPr>
    <a:solidFill>
      <a:srgbClr val="ffffff"/>
    </a:solidFill>
    <a:ln w="6480">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i="1" sz="1299" spc="-1" strike="noStrike">
                <a:solidFill>
                  <a:srgbClr val="000000"/>
                </a:solidFill>
                <a:uFill>
                  <a:solidFill>
                    <a:srgbClr val="ffffff"/>
                  </a:solidFill>
                </a:uFill>
                <a:latin typeface="Calibri"/>
              </a:defRPr>
            </a:pPr>
            <a:r>
              <a:rPr b="1" i="1" sz="1299" spc="-1" strike="noStrike">
                <a:solidFill>
                  <a:srgbClr val="000000"/>
                </a:solidFill>
                <a:uFill>
                  <a:solidFill>
                    <a:srgbClr val="ffffff"/>
                  </a:solidFill>
                </a:uFill>
                <a:latin typeface="Calibri"/>
              </a:rPr>
              <a:t>Reverse biased  VD3</a:t>
            </a:r>
          </a:p>
        </c:rich>
      </c:tx>
      <c:overlay val="0"/>
    </c:title>
    <c:autoTitleDeleted val="0"/>
    <c:plotArea>
      <c:scatterChart>
        <c:scatterStyle val="lineMarker"/>
        <c:varyColors val="0"/>
        <c:ser>
          <c:idx val="0"/>
          <c:order val="0"/>
          <c:tx>
            <c:strRef>
              <c:f>label 0</c:f>
              <c:strCache>
                <c:ptCount val="1"/>
                <c:pt idx="0">
                  <c:v>VD3</c:v>
                </c:pt>
              </c:strCache>
            </c:strRef>
          </c:tx>
          <c:spPr>
            <a:solidFill>
              <a:srgbClr val="5597d3"/>
            </a:solidFill>
            <a:ln w="19080">
              <a:solidFill>
                <a:srgbClr val="5597d3"/>
              </a:solidFill>
              <a:round/>
            </a:ln>
          </c:spPr>
          <c:marker>
            <c:symbol val="diamond"/>
            <c:size val="5"/>
            <c:spPr>
              <a:solidFill>
                <a:srgbClr val="5597d3"/>
              </a:solidFill>
            </c:spPr>
          </c:marker>
          <c:dLbls>
            <c:dLblPos val="r"/>
            <c:showLegendKey val="0"/>
            <c:showVal val="0"/>
            <c:showCatName val="0"/>
            <c:showSerName val="0"/>
            <c:showPercent val="0"/>
            <c:showLeaderLines val="0"/>
          </c:dLbls>
          <c:xVal>
            <c:numRef>
              <c:f>1</c:f>
              <c:numCache>
                <c:formatCode>General</c:formatCode>
                <c:ptCount val="9"/>
                <c:pt idx="0">
                  <c:v>0</c:v>
                </c:pt>
                <c:pt idx="1">
                  <c:v>-1</c:v>
                </c:pt>
                <c:pt idx="2">
                  <c:v>-2</c:v>
                </c:pt>
                <c:pt idx="3">
                  <c:v>-3</c:v>
                </c:pt>
                <c:pt idx="4">
                  <c:v>-4</c:v>
                </c:pt>
                <c:pt idx="5">
                  <c:v>-5</c:v>
                </c:pt>
                <c:pt idx="6">
                  <c:v>-7.4</c:v>
                </c:pt>
                <c:pt idx="7">
                  <c:v>-7.45</c:v>
                </c:pt>
                <c:pt idx="8">
                  <c:v>-7.5</c:v>
                </c:pt>
              </c:numCache>
            </c:numRef>
          </c:xVal>
          <c:yVal>
            <c:numRef>
              <c:f>0</c:f>
              <c:numCache>
                <c:formatCode>General</c:formatCode>
                <c:ptCount val="9"/>
                <c:pt idx="0">
                  <c:v>0</c:v>
                </c:pt>
                <c:pt idx="1">
                  <c:v>0</c:v>
                </c:pt>
                <c:pt idx="2">
                  <c:v>-0.1</c:v>
                </c:pt>
                <c:pt idx="3">
                  <c:v>-0.2</c:v>
                </c:pt>
                <c:pt idx="4">
                  <c:v>-0.3</c:v>
                </c:pt>
                <c:pt idx="5">
                  <c:v>-0.4</c:v>
                </c:pt>
                <c:pt idx="6">
                  <c:v>-3</c:v>
                </c:pt>
                <c:pt idx="7">
                  <c:v>-10</c:v>
                </c:pt>
                <c:pt idx="8">
                  <c:v>-15.6</c:v>
                </c:pt>
              </c:numCache>
            </c:numRef>
          </c:yVal>
          <c:smooth val="0"/>
        </c:ser>
        <c:axId val="20168892"/>
        <c:axId val="34750593"/>
      </c:scatterChart>
      <c:valAx>
        <c:axId val="20168892"/>
        <c:scaling>
          <c:orientation val="minMax"/>
        </c:scaling>
        <c:delete val="0"/>
        <c:axPos val="b"/>
        <c:majorGridlines>
          <c:spPr>
            <a:ln w="6480">
              <a:solidFill>
                <a:srgbClr val="8b8b8b"/>
              </a:solidFill>
              <a:round/>
            </a:ln>
          </c:spPr>
        </c:majorGridlines>
        <c:minorGridlines>
          <c:spPr>
            <a:ln w="6480">
              <a:solidFill>
                <a:srgbClr val="bcbcbc"/>
              </a:solidFill>
              <a:round/>
            </a:ln>
          </c:spPr>
        </c:minorGridlines>
        <c:title>
          <c:tx>
            <c:rich>
              <a:bodyPr rot="0"/>
              <a:lstStyle/>
              <a:p>
                <a:pPr>
                  <a:defRPr b="1" sz="999" spc="-1" strike="noStrike">
                    <a:solidFill>
                      <a:srgbClr val="000000"/>
                    </a:solidFill>
                    <a:uFill>
                      <a:solidFill>
                        <a:srgbClr val="ffffff"/>
                      </a:solidFill>
                    </a:uFill>
                    <a:latin typeface="Calibri"/>
                    <a:ea typeface="Calibri"/>
                  </a:defRPr>
                </a:pPr>
                <a:r>
                  <a:rPr b="1" sz="999" spc="-1" strike="noStrike">
                    <a:solidFill>
                      <a:srgbClr val="000000"/>
                    </a:solidFill>
                    <a:uFill>
                      <a:solidFill>
                        <a:srgbClr val="ffffff"/>
                      </a:solidFill>
                    </a:uFill>
                    <a:latin typeface="Calibri"/>
                    <a:ea typeface="Calibri"/>
                  </a:rPr>
                  <a:t>U(V)</a:t>
                </a:r>
              </a:p>
            </c:rich>
          </c:tx>
          <c:overlay val="0"/>
        </c:title>
        <c:numFmt formatCode="0.00" sourceLinked="0"/>
        <c:majorTickMark val="none"/>
        <c:minorTickMark val="none"/>
        <c:tickLblPos val="nextTo"/>
        <c:spPr>
          <a:ln w="6480">
            <a:solidFill>
              <a:srgbClr val="8b8b8b"/>
            </a:solidFill>
            <a:round/>
          </a:ln>
        </c:spPr>
        <c:txPr>
          <a:bodyPr/>
          <a:p>
            <a:pPr>
              <a:defRPr b="0" sz="999" spc="-1" strike="noStrike">
                <a:solidFill>
                  <a:srgbClr val="000000"/>
                </a:solidFill>
                <a:uFill>
                  <a:solidFill>
                    <a:srgbClr val="ffffff"/>
                  </a:solidFill>
                </a:uFill>
                <a:latin typeface="Calibri"/>
                <a:ea typeface="Calibri"/>
              </a:defRPr>
            </a:pPr>
          </a:p>
        </c:txPr>
        <c:crossAx val="34750593"/>
        <c:crosses val="autoZero"/>
        <c:crossBetween val="midCat"/>
      </c:valAx>
      <c:valAx>
        <c:axId val="34750593"/>
        <c:scaling>
          <c:orientation val="minMax"/>
        </c:scaling>
        <c:delete val="0"/>
        <c:axPos val="l"/>
        <c:majorGridlines>
          <c:spPr>
            <a:ln w="6480">
              <a:solidFill>
                <a:srgbClr val="8b8b8b"/>
              </a:solidFill>
              <a:round/>
            </a:ln>
          </c:spPr>
        </c:majorGridlines>
        <c:minorGridlines>
          <c:spPr>
            <a:ln w="6480">
              <a:solidFill>
                <a:srgbClr val="bcbcbc"/>
              </a:solidFill>
              <a:round/>
            </a:ln>
          </c:spPr>
        </c:minorGridlines>
        <c:title>
          <c:tx>
            <c:rich>
              <a:bodyPr rot="0"/>
              <a:lstStyle/>
              <a:p>
                <a:pPr>
                  <a:defRPr b="1" sz="999" spc="-1" strike="noStrike">
                    <a:solidFill>
                      <a:srgbClr val="000000"/>
                    </a:solidFill>
                    <a:uFill>
                      <a:solidFill>
                        <a:srgbClr val="ffffff"/>
                      </a:solidFill>
                    </a:uFill>
                    <a:latin typeface="Calibri"/>
                    <a:ea typeface="Calibri"/>
                  </a:defRPr>
                </a:pPr>
                <a:r>
                  <a:rPr b="1" sz="999" spc="-1" strike="noStrike">
                    <a:solidFill>
                      <a:srgbClr val="000000"/>
                    </a:solidFill>
                    <a:uFill>
                      <a:solidFill>
                        <a:srgbClr val="ffffff"/>
                      </a:solidFill>
                    </a:uFill>
                    <a:latin typeface="Calibri"/>
                    <a:ea typeface="Calibri"/>
                  </a:rPr>
                  <a:t>I (µA)</a:t>
                </a:r>
              </a:p>
            </c:rich>
          </c:tx>
          <c:overlay val="0"/>
        </c:title>
        <c:numFmt formatCode="General" sourceLinked="0"/>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20168892"/>
        <c:crosses val="autoZero"/>
        <c:crossBetween val="midCat"/>
      </c:valAx>
      <c:spPr>
        <a:noFill/>
        <a:ln w="25560">
          <a:noFill/>
        </a:ln>
      </c:spPr>
    </c:plotArea>
    <c:plotVisOnly val="1"/>
    <c:dispBlanksAs val="gap"/>
  </c:chart>
  <c:spPr>
    <a:solidFill>
      <a:srgbClr val="ffffff"/>
    </a:solidFill>
    <a:ln w="6480">
      <a:noFill/>
    </a:ln>
  </c:sp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A43B1-BAD9-4417-A59E-50CE0E22D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Application>LibreOffice/5.1.6.2$Linux_X86_64 LibreOffice_project/10m0$Build-2</Application>
  <Pages>6</Pages>
  <Words>530</Words>
  <Characters>2528</Characters>
  <CharactersWithSpaces>2934</CharactersWithSpaces>
  <Paragraphs>178</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2017-10-18T11:52:00Z</dcterms:created>
  <dc:creator>Veroni4ka</dc:creator>
  <dc:description/>
  <dc:language>en-US</dc:language>
  <cp:lastModifiedBy/>
  <cp:lastPrinted>2008-11-05T18:08:00Z</cp:lastPrinted>
  <dcterms:modified xsi:type="dcterms:W3CDTF">2017-12-06T18:31:54Z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