
<file path=[Content_Types].xml><?xml version="1.0" encoding="utf-8"?>
<Types xmlns="http://schemas.openxmlformats.org/package/2006/content-types">
  <Override PartName="/_rels/.rels" ContentType="application/vnd.openxmlformats-package.relationships+xml"/>
  <Override PartName="/word/embeddings/Microsoft_Excel_Worksheet2.xlsx" ContentType="application/vnd.openxmlformats-officedocument.spreadsheetml.sheet"/>
  <Override PartName="/word/embeddings/Microsoft_Excel_Worksheet3.xlsx" ContentType="application/vnd.openxmlformats-officedocument.spreadsheetml.sheet"/>
  <Override PartName="/word/embeddings/Microsoft_Excel_Worksheet.xlsx" ContentType="application/vnd.openxmlformats-officedocument.spreadsheetml.sheet"/>
  <Override PartName="/word/embeddings/Microsoft_Excel_Worksheet1.xlsx" ContentType="application/vnd.openxmlformats-officedocument.spreadsheetml.sheet"/>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_rels/chart4.xml.rels" ContentType="application/vnd.openxmlformats-package.relationships+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4.xml" ContentType="application/vnd.openxmlformats-officedocument.drawingml.chart+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lang w:val="en-US"/>
        </w:rPr>
      </w:pPr>
      <w:r>
        <w:rPr>
          <w:sz w:val="36"/>
          <w:szCs w:val="36"/>
          <w:lang w:val="en-US"/>
        </w:rPr>
        <w:t>Ministry of Education of the Republic of Moldova</w:t>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t>Technical University of Moldova</w:t>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36"/>
          <w:szCs w:val="36"/>
          <w:lang w:val="en-US"/>
        </w:rPr>
      </w:pPr>
      <w:r>
        <w:rPr>
          <w:sz w:val="36"/>
          <w:szCs w:val="36"/>
          <w:lang w:val="en-US"/>
        </w:rPr>
        <w:t>Department of Software Engineering and Automatic</w:t>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b/>
          <w:b/>
          <w:sz w:val="96"/>
          <w:szCs w:val="96"/>
          <w:lang w:val="en-US"/>
        </w:rPr>
      </w:pPr>
      <w:r>
        <w:rPr>
          <w:b/>
          <w:sz w:val="96"/>
          <w:szCs w:val="96"/>
          <w:lang w:val="en-US"/>
        </w:rPr>
        <w:t>REPORT</w:t>
      </w:r>
    </w:p>
    <w:p>
      <w:pPr>
        <w:pStyle w:val="Normal"/>
        <w:jc w:val="center"/>
        <w:rPr>
          <w:sz w:val="52"/>
          <w:szCs w:val="52"/>
          <w:lang w:val="en-US"/>
        </w:rPr>
      </w:pPr>
      <w:r>
        <w:rPr>
          <w:sz w:val="52"/>
          <w:szCs w:val="52"/>
          <w:lang w:val="en-US"/>
        </w:rPr>
      </w:r>
    </w:p>
    <w:p>
      <w:pPr>
        <w:pStyle w:val="Normal"/>
        <w:jc w:val="center"/>
        <w:rPr>
          <w:i/>
          <w:i/>
          <w:sz w:val="36"/>
          <w:szCs w:val="36"/>
          <w:lang w:val="en-US"/>
        </w:rPr>
      </w:pPr>
      <w:r>
        <w:rPr>
          <w:i/>
          <w:sz w:val="36"/>
          <w:szCs w:val="36"/>
          <w:lang w:val="en-US"/>
        </w:rPr>
        <w:t>CDE</w:t>
      </w:r>
    </w:p>
    <w:p>
      <w:pPr>
        <w:pStyle w:val="Normal"/>
        <w:jc w:val="center"/>
        <w:rPr>
          <w:sz w:val="36"/>
          <w:szCs w:val="36"/>
          <w:lang w:val="en-US"/>
        </w:rPr>
      </w:pPr>
      <w:r>
        <w:rPr>
          <w:i/>
          <w:sz w:val="36"/>
          <w:szCs w:val="36"/>
          <w:lang w:val="en-US"/>
        </w:rPr>
        <w:t xml:space="preserve"> </w:t>
      </w:r>
      <w:r>
        <w:rPr>
          <w:sz w:val="36"/>
          <w:szCs w:val="36"/>
          <w:lang w:val="en-US"/>
        </w:rPr>
        <w:t>Laboratory work no. 5</w:t>
      </w:r>
    </w:p>
    <w:p>
      <w:pPr>
        <w:pStyle w:val="Normal"/>
        <w:jc w:val="center"/>
        <w:rPr>
          <w:sz w:val="36"/>
          <w:szCs w:val="36"/>
          <w:lang w:val="en-US"/>
        </w:rPr>
      </w:pPr>
      <w:r>
        <w:rPr>
          <w:sz w:val="36"/>
          <w:szCs w:val="36"/>
          <w:lang w:val="en-US"/>
        </w:rPr>
      </w:r>
    </w:p>
    <w:p>
      <w:pPr>
        <w:pStyle w:val="Normal"/>
        <w:jc w:val="center"/>
        <w:rPr>
          <w:b/>
          <w:b/>
          <w:bCs/>
          <w:sz w:val="36"/>
          <w:szCs w:val="36"/>
          <w:lang w:val="en-US"/>
        </w:rPr>
      </w:pPr>
      <w:r>
        <w:rPr>
          <w:b/>
          <w:bCs/>
          <w:sz w:val="36"/>
          <w:szCs w:val="36"/>
          <w:lang w:val="en-US"/>
        </w:rPr>
        <w:t>BJT configurations and modes of operation</w:t>
      </w:r>
    </w:p>
    <w:p>
      <w:pPr>
        <w:pStyle w:val="Normal"/>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rPr/>
      </w:pPr>
      <w:r>
        <w:rPr>
          <w:sz w:val="36"/>
          <w:szCs w:val="36"/>
          <w:lang w:val="en-US"/>
        </w:rPr>
        <w:t>Performed by:</w:t>
      </w:r>
    </w:p>
    <w:p>
      <w:pPr>
        <w:pStyle w:val="Normal"/>
        <w:rPr/>
      </w:pPr>
      <w:r>
        <w:rPr>
          <w:sz w:val="36"/>
          <w:szCs w:val="36"/>
          <w:lang w:val="en-US"/>
        </w:rPr>
        <w:t>st. gr. FAF-161</w:t>
        <w:tab/>
        <w:tab/>
        <w:tab/>
        <w:tab/>
        <w:tab/>
        <w:tab/>
        <w:tab/>
      </w:r>
      <w:r>
        <w:rPr>
          <w:sz w:val="36"/>
          <w:szCs w:val="36"/>
          <w:lang w:val="en-US"/>
        </w:rPr>
        <w:t>Terman Emil</w:t>
      </w:r>
    </w:p>
    <w:p>
      <w:pPr>
        <w:pStyle w:val="Normal"/>
        <w:rPr>
          <w:sz w:val="36"/>
          <w:szCs w:val="36"/>
          <w:lang w:val="en-US"/>
        </w:rPr>
      </w:pPr>
      <w:r>
        <w:rPr>
          <w:sz w:val="36"/>
          <w:szCs w:val="36"/>
          <w:lang w:val="en-US"/>
        </w:rPr>
      </w:r>
    </w:p>
    <w:p>
      <w:pPr>
        <w:pStyle w:val="Normal"/>
        <w:rPr/>
      </w:pPr>
      <w:r>
        <w:rPr>
          <w:sz w:val="36"/>
          <w:szCs w:val="36"/>
          <w:lang w:val="en-US"/>
        </w:rPr>
        <w:t>Verified by:</w:t>
      </w:r>
    </w:p>
    <w:p>
      <w:pPr>
        <w:pStyle w:val="Normal"/>
        <w:rPr/>
      </w:pPr>
      <w:r>
        <w:rPr>
          <w:sz w:val="36"/>
          <w:szCs w:val="36"/>
          <w:lang w:val="en-US"/>
        </w:rPr>
        <w:t>Prof. dr. hab.</w:t>
        <w:tab/>
        <w:tab/>
        <w:tab/>
        <w:tab/>
        <w:tab/>
        <w:tab/>
        <w:tab/>
        <w:tab/>
        <w:t>O. Lupan</w:t>
      </w:r>
    </w:p>
    <w:p>
      <w:pPr>
        <w:pStyle w:val="Normal"/>
        <w:rPr>
          <w:sz w:val="28"/>
          <w:szCs w:val="36"/>
          <w:lang w:val="ro-RO"/>
        </w:rPr>
      </w:pPr>
      <w:r>
        <w:rPr>
          <w:sz w:val="20"/>
          <w:szCs w:val="20"/>
          <w:lang w:val="en-US"/>
        </w:rPr>
        <w:t>(30</w:t>
      </w:r>
      <w:bookmarkStart w:id="0" w:name="_GoBack"/>
      <w:bookmarkEnd w:id="0"/>
      <w:r>
        <w:rPr>
          <w:sz w:val="20"/>
          <w:szCs w:val="20"/>
          <w:lang w:val="en-US"/>
        </w:rPr>
        <w:t>.11.2017)</w:t>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jc w:val="center"/>
        <w:rPr/>
      </w:pPr>
      <w:r>
        <w:rPr>
          <w:sz w:val="36"/>
          <w:szCs w:val="36"/>
          <w:lang w:val="en-US"/>
        </w:rPr>
        <w:t>Chişinău - 2017</w:t>
      </w:r>
      <w:r>
        <w:br w:type="page"/>
      </w:r>
    </w:p>
    <w:p>
      <w:pPr>
        <w:pStyle w:val="Normal"/>
        <w:jc w:val="center"/>
        <w:rPr>
          <w:sz w:val="36"/>
          <w:szCs w:val="36"/>
          <w:lang w:val="en-US"/>
        </w:rPr>
      </w:pPr>
      <w:r>
        <w:rPr/>
      </w:r>
    </w:p>
    <w:p>
      <w:pPr>
        <w:pStyle w:val="Normal"/>
        <w:jc w:val="center"/>
        <w:rPr>
          <w:b/>
          <w:b/>
          <w:sz w:val="28"/>
          <w:szCs w:val="22"/>
          <w:lang w:val="en-US"/>
        </w:rPr>
      </w:pPr>
      <w:r>
        <w:rPr>
          <w:b/>
          <w:sz w:val="28"/>
          <w:szCs w:val="22"/>
          <w:lang w:val="en-US"/>
        </w:rPr>
        <w:t xml:space="preserve">Topic: </w:t>
      </w:r>
      <w:r>
        <w:rPr>
          <w:sz w:val="28"/>
          <w:szCs w:val="22"/>
          <w:lang w:val="en-US"/>
        </w:rPr>
        <w:t>Bipolar transistor characteristics</w:t>
      </w:r>
    </w:p>
    <w:p>
      <w:pPr>
        <w:pStyle w:val="Normal"/>
        <w:rPr>
          <w:sz w:val="22"/>
          <w:szCs w:val="22"/>
          <w:lang w:val="en-US"/>
        </w:rPr>
      </w:pPr>
      <w:r>
        <w:rPr>
          <w:sz w:val="22"/>
          <w:szCs w:val="22"/>
          <w:lang w:val="en-US"/>
        </w:rPr>
      </w:r>
    </w:p>
    <w:p>
      <w:pPr>
        <w:pStyle w:val="Normal"/>
        <w:rPr>
          <w:szCs w:val="22"/>
          <w:lang w:val="en-US"/>
        </w:rPr>
      </w:pPr>
      <w:r>
        <w:rPr>
          <w:b/>
          <w:szCs w:val="22"/>
          <w:u w:val="single"/>
          <w:lang w:val="en-US"/>
        </w:rPr>
        <w:t>The purpose of the work:</w:t>
      </w:r>
      <w:r>
        <w:rPr>
          <w:szCs w:val="22"/>
          <w:lang w:val="en-US"/>
        </w:rPr>
        <w:t xml:space="preserve">  to get familiarized with the basic use of a curve tracer, to obtain the characteristics of bipolar junction transistor (BJT). </w:t>
      </w:r>
    </w:p>
    <w:p>
      <w:pPr>
        <w:pStyle w:val="Normal"/>
        <w:rPr>
          <w:sz w:val="22"/>
          <w:szCs w:val="22"/>
          <w:lang w:val="en-US"/>
        </w:rPr>
      </w:pPr>
      <w:r>
        <w:rPr>
          <w:sz w:val="22"/>
          <w:szCs w:val="22"/>
          <w:lang w:val="en-US"/>
        </w:rPr>
      </w:r>
    </w:p>
    <w:p>
      <w:pPr>
        <w:pStyle w:val="Normal"/>
        <w:rPr/>
      </w:pPr>
      <w:r>
        <w:rPr>
          <w:b/>
          <w:sz w:val="22"/>
          <w:szCs w:val="22"/>
          <w:u w:val="single"/>
          <w:lang w:val="en-US"/>
        </w:rPr>
        <w:t>The scheme:</w:t>
      </w:r>
    </w:p>
    <w:p>
      <w:pPr>
        <w:pStyle w:val="Normal"/>
        <w:rPr>
          <w:sz w:val="22"/>
          <w:szCs w:val="22"/>
          <w:lang w:val="en-US"/>
        </w:rPr>
      </w:pPr>
      <w:r>
        <w:rPr/>
        <mc:AlternateContent>
          <mc:Choice Requires="wps">
            <w:drawing>
              <wp:inline distT="0" distB="0" distL="0" distR="0" wp14:anchorId="64DE9ECA">
                <wp:extent cx="5944235" cy="182181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943600" cy="1821240"/>
                        </a:xfrm>
                        <a:prstGeom prst="rect">
                          <a:avLst/>
                        </a:prstGeom>
                        <a:ln>
                          <a:noFill/>
                        </a:ln>
                        <a:effectLst>
                          <a:softEdge rad="112500"/>
                        </a:effectLst>
                      </pic:spPr>
                    </pic:pic>
                  </a:graphicData>
                </a:graphic>
              </wp:inline>
            </w:drawing>
          </mc:Choice>
          <mc:Fallback>
            <w:pict>
              <v:rect id="shape_0" stroked="f" style="position:absolute;margin-left:0pt;margin-top:0pt;width:467.95pt;height:143.35pt" wp14:anchorId="64DE9ECA">
                <v:imagedata r:id="rId3" o:detectmouseclick="t"/>
                <w10:wrap type="none"/>
                <v:stroke color="#3465a4" joinstyle="round" endcap="flat"/>
              </v:rect>
            </w:pict>
          </mc:Fallback>
        </mc:AlternateContent>
      </w:r>
    </w:p>
    <w:p>
      <w:pPr>
        <w:pStyle w:val="Normal"/>
        <w:jc w:val="center"/>
        <w:rPr/>
      </w:pPr>
      <w:r>
        <w:rPr>
          <w:b/>
          <w:bCs/>
          <w:i/>
          <w:sz w:val="22"/>
          <w:szCs w:val="22"/>
          <w:lang w:val="en-US"/>
        </w:rPr>
        <w:t xml:space="preserve">Fig.1: </w:t>
      </w:r>
      <w:r>
        <w:rPr>
          <w:i/>
          <w:sz w:val="22"/>
          <w:szCs w:val="22"/>
          <w:lang w:val="en-US"/>
        </w:rPr>
        <w:t xml:space="preserve">Common emitter configuration of </w:t>
      </w:r>
      <w:r>
        <w:rPr>
          <w:b/>
          <w:i/>
          <w:sz w:val="22"/>
          <w:szCs w:val="22"/>
          <w:lang w:val="en-US"/>
        </w:rPr>
        <w:t xml:space="preserve">bipolar </w:t>
      </w:r>
      <w:r>
        <w:rPr>
          <w:i/>
          <w:sz w:val="22"/>
          <w:szCs w:val="22"/>
          <w:lang w:val="en-US"/>
        </w:rPr>
        <w:t xml:space="preserve">junction </w:t>
      </w:r>
      <w:r>
        <w:rPr>
          <w:b/>
          <w:i/>
          <w:sz w:val="22"/>
          <w:szCs w:val="22"/>
          <w:lang w:val="en-US"/>
        </w:rPr>
        <w:t>transistor</w:t>
      </w:r>
      <w:r>
        <w:rPr>
          <w:i/>
          <w:sz w:val="22"/>
          <w:szCs w:val="22"/>
          <w:lang w:val="en-US"/>
        </w:rPr>
        <w:t xml:space="preserve"> (BJT)</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ListParagraph"/>
        <w:numPr>
          <w:ilvl w:val="0"/>
          <w:numId w:val="1"/>
        </w:numPr>
        <w:ind w:left="426" w:hanging="426"/>
        <w:rPr/>
      </w:pPr>
      <w:r>
        <w:rPr>
          <w:szCs w:val="22"/>
          <w:lang w:val="en-US"/>
        </w:rPr>
        <w:t xml:space="preserve">Measure and draw </w:t>
      </w:r>
      <w:r>
        <w:rPr>
          <w:b/>
          <w:szCs w:val="22"/>
          <w:lang w:val="en-US"/>
        </w:rPr>
        <w:t>common-emitter input</w:t>
      </w:r>
      <w:r>
        <w:rPr>
          <w:szCs w:val="22"/>
          <w:lang w:val="en-US"/>
        </w:rPr>
        <w:t xml:space="preserve"> characteristics of bipolar transistor for U</w:t>
      </w:r>
      <w:r>
        <w:rPr>
          <w:szCs w:val="22"/>
          <w:vertAlign w:val="subscript"/>
          <w:lang w:val="en-US"/>
        </w:rPr>
        <w:t>CB</w:t>
      </w:r>
      <w:r>
        <w:rPr>
          <w:szCs w:val="22"/>
          <w:lang w:val="en-US"/>
        </w:rPr>
        <w:t>= 0 and U</w:t>
      </w:r>
      <w:r>
        <w:rPr>
          <w:szCs w:val="22"/>
          <w:vertAlign w:val="subscript"/>
          <w:lang w:val="en-US"/>
        </w:rPr>
        <w:t>CB</w:t>
      </w:r>
      <w:r>
        <w:rPr>
          <w:szCs w:val="22"/>
          <w:lang w:val="en-US"/>
        </w:rPr>
        <w:t>=-5V at room temperature.</w:t>
      </w:r>
    </w:p>
    <w:p>
      <w:pPr>
        <w:pStyle w:val="ListParagraph"/>
        <w:ind w:left="426" w:hanging="0"/>
        <w:jc w:val="center"/>
        <w:rPr>
          <w:szCs w:val="22"/>
          <w:lang w:val="en-US"/>
        </w:rPr>
      </w:pPr>
      <w:r>
        <w:rPr>
          <w:szCs w:val="22"/>
          <w:lang w:val="en-US"/>
        </w:rPr>
        <w:t>U</w:t>
      </w:r>
      <w:r>
        <w:rPr>
          <w:szCs w:val="22"/>
          <w:vertAlign w:val="subscript"/>
          <w:lang w:val="en-US"/>
        </w:rPr>
        <w:t xml:space="preserve">C </w:t>
      </w:r>
      <w:r>
        <w:rPr>
          <w:szCs w:val="22"/>
          <w:lang w:val="en-US"/>
        </w:rPr>
        <w:t>= 0~280 mV</w:t>
      </w:r>
    </w:p>
    <w:p>
      <w:pPr>
        <w:pStyle w:val="Normal"/>
        <w:rPr>
          <w:szCs w:val="22"/>
          <w:lang w:val="en-US"/>
        </w:rPr>
      </w:pPr>
      <w:r>
        <w:rPr>
          <w:szCs w:val="22"/>
          <w:lang w:val="en-US"/>
        </w:rPr>
      </w:r>
    </w:p>
    <w:tbl>
      <w:tblPr>
        <w:tblStyle w:val="PlainTable5"/>
        <w:tblW w:w="9227" w:type="dxa"/>
        <w:jc w:val="left"/>
        <w:tblInd w:w="0" w:type="dxa"/>
        <w:tblBorders>
          <w:bottom w:val="single" w:sz="4" w:space="0" w:color="7F7F7F"/>
          <w:right w:val="single" w:sz="4" w:space="0" w:color="00000A"/>
          <w:insideH w:val="single" w:sz="4" w:space="0" w:color="7F7F7F"/>
          <w:insideV w:val="single" w:sz="4" w:space="0" w:color="00000A"/>
        </w:tblBorders>
        <w:tblCellMar>
          <w:top w:w="0" w:type="dxa"/>
          <w:left w:w="108" w:type="dxa"/>
          <w:bottom w:w="0" w:type="dxa"/>
          <w:right w:w="108" w:type="dxa"/>
        </w:tblCellMar>
        <w:tblLook w:val="04a0" w:noVBand="1" w:noHBand="0" w:lastColumn="0" w:firstColumn="1" w:lastRow="0" w:firstRow="1"/>
      </w:tblPr>
      <w:tblGrid>
        <w:gridCol w:w="909"/>
        <w:gridCol w:w="1201"/>
        <w:gridCol w:w="756"/>
        <w:gridCol w:w="636"/>
        <w:gridCol w:w="636"/>
        <w:gridCol w:w="636"/>
        <w:gridCol w:w="635"/>
        <w:gridCol w:w="636"/>
        <w:gridCol w:w="636"/>
        <w:gridCol w:w="636"/>
        <w:gridCol w:w="635"/>
        <w:gridCol w:w="636"/>
        <w:gridCol w:w="638"/>
      </w:tblGrid>
      <w:tr>
        <w:trPr>
          <w:cnfStyle w:val="100000000000" w:firstRow="1" w:lastRow="0" w:firstColumn="0" w:lastColumn="0" w:oddVBand="0" w:evenVBand="0" w:oddHBand="0" w:evenHBand="0" w:firstRowFirstColumn="0" w:firstRowLastColumn="0" w:lastRowFirstColumn="0" w:lastRowLastColumn="0"/>
        </w:trPr>
        <w:tc>
          <w:tcPr>
            <w:tcW w:w="2110" w:type="dxa"/>
            <w:gridSpan w:val="2"/>
            <w:cnfStyle w:val="001000000100" w:firstRow="0" w:lastRow="0" w:firstColumn="1" w:lastColumn="0" w:oddVBand="0" w:evenVBand="0" w:oddHBand="0" w:evenHBand="0" w:firstRowFirstColumn="1" w:firstRowLastColumn="0" w:lastRowFirstColumn="0" w:lastRowLastColumn="0"/>
            <w:tcBorders>
              <w:bottom w:val="single" w:sz="4" w:space="0" w:color="7F7F7F"/>
              <w:right w:val="single" w:sz="4" w:space="0" w:color="00000A"/>
              <w:insideH w:val="single" w:sz="4" w:space="0" w:color="7F7F7F"/>
              <w:insideV w:val="single" w:sz="4" w:space="0" w:color="00000A"/>
            </w:tcBorders>
            <w:shd w:color="auto" w:fill="FFFFFF" w:themeFill="background1" w:val="clear"/>
          </w:tcPr>
          <w:p>
            <w:pPr>
              <w:pStyle w:val="Normal"/>
              <w:spacing w:lineRule="auto" w:line="240" w:before="0" w:after="0"/>
              <w:jc w:val="right"/>
              <w:rPr>
                <w:b/>
                <w:b/>
                <w:i w:val="false"/>
                <w:i w:val="false"/>
                <w:szCs w:val="22"/>
                <w:lang w:val="en-US"/>
              </w:rPr>
            </w:pPr>
            <w:r>
              <w:rPr>
                <w:rFonts w:eastAsia="" w:cs="" w:cstheme="majorBidi" w:eastAsiaTheme="majorEastAsia" w:ascii="Calibri Light" w:hAnsi="Calibri Light"/>
                <w:b w:val="false"/>
                <w:bCs w:val="false"/>
                <w:i/>
                <w:iCs/>
                <w:sz w:val="20"/>
                <w:szCs w:val="20"/>
                <w:lang w:val="en-US"/>
              </w:rPr>
              <w:t>U</w:t>
            </w:r>
            <w:r>
              <w:rPr>
                <w:rFonts w:eastAsia="" w:cs="" w:cstheme="majorBidi" w:eastAsiaTheme="majorEastAsia" w:ascii="Calibri Light" w:hAnsi="Calibri Light"/>
                <w:b w:val="false"/>
                <w:bCs w:val="false"/>
                <w:i/>
                <w:iCs/>
                <w:sz w:val="20"/>
                <w:szCs w:val="20"/>
                <w:vertAlign w:val="subscript"/>
                <w:lang w:val="en-US"/>
              </w:rPr>
              <w:t>C</w:t>
            </w:r>
            <w:r>
              <w:rPr>
                <w:rFonts w:eastAsia="" w:cs="" w:cstheme="majorBidi" w:eastAsiaTheme="majorEastAsia" w:ascii="Calibri Light" w:hAnsi="Calibri Light"/>
                <w:b w:val="false"/>
                <w:bCs w:val="false"/>
                <w:i/>
                <w:iCs/>
                <w:sz w:val="20"/>
                <w:szCs w:val="20"/>
                <w:lang w:val="en-US"/>
              </w:rPr>
              <w:t>, mV</w:t>
            </w:r>
          </w:p>
        </w:tc>
        <w:tc>
          <w:tcPr>
            <w:tcW w:w="756" w:type="dxa"/>
            <w:tcBorders>
              <w:left w:val="single" w:sz="4" w:space="0" w:color="00000A"/>
              <w:bottom w:val="single" w:sz="4" w:space="0" w:color="7F7F7F"/>
              <w:insideH w:val="single" w:sz="4" w:space="0" w:color="7F7F7F"/>
            </w:tcBorders>
            <w:shd w:color="auto" w:fill="FFFFFF" w:themeFill="background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20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40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60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80</w:t>
            </w:r>
          </w:p>
        </w:tc>
        <w:tc>
          <w:tcPr>
            <w:tcW w:w="635"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100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120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140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160</w:t>
            </w:r>
          </w:p>
        </w:tc>
        <w:tc>
          <w:tcPr>
            <w:tcW w:w="635"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200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240</w:t>
            </w:r>
          </w:p>
        </w:tc>
        <w:tc>
          <w:tcPr>
            <w:tcW w:w="638"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280</w:t>
            </w:r>
          </w:p>
        </w:tc>
      </w:tr>
      <w:tr>
        <w:trPr>
          <w:cnfStyle w:val="000000100000" w:firstRow="0" w:lastRow="0" w:firstColumn="0" w:lastColumn="0" w:oddVBand="0" w:evenVBand="0" w:oddHBand="1" w:evenHBand="0" w:firstRowFirstColumn="0" w:firstRowLastColumn="0" w:lastRowFirstColumn="0" w:lastRowLastColumn="0"/>
        </w:trPr>
        <w:tc>
          <w:tcPr>
            <w:tcW w:w="909"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b/>
                <w:b/>
                <w:i w:val="false"/>
                <w:i w:val="false"/>
                <w:szCs w:val="22"/>
                <w:lang w:val="en-US"/>
              </w:rPr>
            </w:pPr>
            <w:r>
              <w:rPr>
                <w:rFonts w:eastAsia="" w:cs="" w:cstheme="majorBidi" w:eastAsiaTheme="majorEastAsia" w:ascii="Calibri Light" w:hAnsi="Calibri Light"/>
                <w:b w:val="false"/>
                <w:bCs w:val="false"/>
                <w:i/>
                <w:iCs/>
                <w:sz w:val="26"/>
                <w:szCs w:val="22"/>
                <w:lang w:val="en-US"/>
              </w:rPr>
              <w:t>I</w:t>
            </w:r>
            <w:r>
              <w:rPr>
                <w:rFonts w:eastAsia="" w:cs="" w:cstheme="majorBidi" w:eastAsiaTheme="majorEastAsia" w:ascii="Calibri Light" w:hAnsi="Calibri Light"/>
                <w:b w:val="false"/>
                <w:bCs w:val="false"/>
                <w:i/>
                <w:iCs/>
                <w:sz w:val="26"/>
                <w:szCs w:val="22"/>
                <w:vertAlign w:val="subscript"/>
                <w:lang w:val="en-US"/>
              </w:rPr>
              <w:t>E</w:t>
            </w:r>
            <w:r>
              <w:rPr>
                <w:rFonts w:eastAsia="" w:cs="" w:cstheme="majorBidi" w:eastAsiaTheme="majorEastAsia" w:ascii="Calibri Light" w:hAnsi="Calibri Light"/>
                <w:b w:val="false"/>
                <w:bCs w:val="false"/>
                <w:i/>
                <w:iCs/>
                <w:sz w:val="26"/>
                <w:szCs w:val="22"/>
                <w:lang w:val="en-US"/>
              </w:rPr>
              <w:t>, mA</w:t>
            </w:r>
          </w:p>
        </w:tc>
        <w:tc>
          <w:tcPr>
            <w:tcW w:w="1201" w:type="dxa"/>
            <w:tcBorders>
              <w:right w:val="single" w:sz="4" w:space="0" w:color="00000A"/>
              <w:insideV w:val="single" w:sz="4" w:space="0" w:color="00000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i/>
                <w:i/>
                <w:szCs w:val="22"/>
                <w:lang w:val="en-US"/>
              </w:rPr>
            </w:pPr>
            <w:r>
              <w:rPr>
                <w:b/>
                <w:i/>
                <w:szCs w:val="22"/>
                <w:lang w:val="en-US"/>
              </w:rPr>
              <w:t>U</w:t>
            </w:r>
            <w:r>
              <w:rPr>
                <w:b/>
                <w:i/>
                <w:szCs w:val="22"/>
                <w:vertAlign w:val="subscript"/>
                <w:lang w:val="en-US"/>
              </w:rPr>
              <w:t xml:space="preserve">CB </w:t>
            </w:r>
            <w:r>
              <w:rPr>
                <w:b/>
                <w:i/>
                <w:szCs w:val="22"/>
                <w:lang w:val="en-US"/>
              </w:rPr>
              <w:t>= 0V</w:t>
            </w:r>
          </w:p>
        </w:tc>
        <w:tc>
          <w:tcPr>
            <w:tcW w:w="756" w:type="dxa"/>
            <w:tcBorders>
              <w:left w:val="single" w:sz="4" w:space="0" w:color="00000A"/>
            </w:tcBorders>
            <w:shd w:color="auto" w:fill="F2F2F2" w:themeFill="background1" w:themeFillShade="f2"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0.003</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0.01</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0.02</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0.05</w:t>
            </w:r>
          </w:p>
        </w:tc>
        <w:tc>
          <w:tcPr>
            <w:tcW w:w="635"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0.12</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0.27</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0.53</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1.02</w:t>
            </w:r>
          </w:p>
        </w:tc>
        <w:tc>
          <w:tcPr>
            <w:tcW w:w="635"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3.46</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8.33</w:t>
            </w:r>
          </w:p>
        </w:tc>
        <w:tc>
          <w:tcPr>
            <w:tcW w:w="638"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16.4</w:t>
            </w:r>
          </w:p>
        </w:tc>
      </w:tr>
      <w:tr>
        <w:trPr/>
        <w:tc>
          <w:tcPr>
            <w:tcW w:w="909"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b/>
                <w:b/>
                <w:i/>
                <w:i/>
                <w:iCs/>
                <w:sz w:val="26"/>
                <w:szCs w:val="22"/>
                <w:lang w:val="en-US"/>
              </w:rPr>
            </w:pPr>
            <w:r>
              <w:rPr>
                <w:rFonts w:eastAsia="" w:cs="" w:cstheme="majorBidi" w:eastAsiaTheme="majorEastAsia" w:ascii="Calibri Light" w:hAnsi="Calibri Light"/>
                <w:b/>
                <w:i/>
                <w:iCs/>
                <w:sz w:val="26"/>
                <w:szCs w:val="22"/>
                <w:lang w:val="en-US"/>
              </w:rPr>
            </w:r>
          </w:p>
        </w:tc>
        <w:tc>
          <w:tcPr>
            <w:tcW w:w="1201" w:type="dxa"/>
            <w:tcBorders>
              <w:right w:val="single" w:sz="4" w:space="0" w:color="00000A"/>
              <w:insideV w:val="single" w:sz="4" w:space="0" w:color="00000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i/>
                <w:i/>
                <w:szCs w:val="22"/>
                <w:lang w:val="en-US"/>
              </w:rPr>
            </w:pPr>
            <w:r>
              <w:rPr>
                <w:b/>
                <w:i/>
                <w:szCs w:val="22"/>
                <w:lang w:val="en-US"/>
              </w:rPr>
              <w:t>U</w:t>
            </w:r>
            <w:r>
              <w:rPr>
                <w:b/>
                <w:i/>
                <w:szCs w:val="22"/>
                <w:vertAlign w:val="subscript"/>
                <w:lang w:val="en-US"/>
              </w:rPr>
              <w:t xml:space="preserve">CB </w:t>
            </w:r>
            <w:r>
              <w:rPr>
                <w:b/>
                <w:i/>
                <w:szCs w:val="22"/>
                <w:lang w:val="en-US"/>
              </w:rPr>
              <w:t>= -5V</w:t>
            </w:r>
          </w:p>
        </w:tc>
        <w:tc>
          <w:tcPr>
            <w:tcW w:w="756" w:type="dxa"/>
            <w:tcBorders>
              <w:left w:val="single" w:sz="4" w:space="0" w:color="00000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0.007</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0.01</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0.03</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0.07</w:t>
            </w:r>
          </w:p>
        </w:tc>
        <w:tc>
          <w:tcPr>
            <w:tcW w:w="6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0.15</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0.31</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0.65</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1.30</w:t>
            </w:r>
          </w:p>
        </w:tc>
        <w:tc>
          <w:tcPr>
            <w:tcW w:w="63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4.39</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11.3</w:t>
            </w:r>
          </w:p>
        </w:tc>
        <w:tc>
          <w:tcPr>
            <w:tcW w:w="638"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23</w:t>
            </w:r>
          </w:p>
        </w:tc>
      </w:tr>
    </w:tbl>
    <w:p>
      <w:pPr>
        <w:pStyle w:val="Normal"/>
        <w:rPr>
          <w:szCs w:val="22"/>
          <w:lang w:val="en-US"/>
        </w:rPr>
      </w:pPr>
      <w:r>
        <w:rPr>
          <w:szCs w:val="22"/>
          <w:lang w:val="en-US"/>
        </w:rPr>
      </w:r>
    </w:p>
    <w:p>
      <w:pPr>
        <w:pStyle w:val="Normal"/>
        <w:rPr>
          <w:szCs w:val="22"/>
          <w:lang w:val="en-US"/>
        </w:rPr>
      </w:pPr>
      <w:r>
        <w:rPr>
          <w:szCs w:val="22"/>
          <w:lang w:val="en-US"/>
        </w:rPr>
      </w:r>
    </w:p>
    <w:p>
      <w:pPr>
        <w:pStyle w:val="Normal"/>
        <w:jc w:val="center"/>
        <w:rPr/>
      </w:pPr>
      <w:r>
        <w:rPr/>
        <w:drawing>
          <wp:inline distT="0" distB="0" distL="0" distR="0">
            <wp:extent cx="5505450" cy="3209925"/>
            <wp:effectExtent l="0" t="0" r="0" b="0"/>
            <wp:docPr id="2"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szCs w:val="22"/>
          <w:lang w:val="en-US"/>
        </w:rPr>
      </w:pPr>
      <w:r>
        <w:rPr>
          <w:szCs w:val="22"/>
          <w:lang w:val="en-US"/>
        </w:rPr>
      </w:r>
    </w:p>
    <w:p>
      <w:pPr>
        <w:pStyle w:val="Normal"/>
        <w:rPr/>
      </w:pPr>
      <w:r>
        <w:rPr>
          <w:szCs w:val="22"/>
          <w:lang w:val="en-US"/>
        </w:rPr>
        <w:tab/>
        <w:t>2. Experimental datas for increasing output characteristics of bipolar transistors in BC connection:</w:t>
      </w:r>
    </w:p>
    <w:p>
      <w:pPr>
        <w:pStyle w:val="Normal"/>
        <w:rPr>
          <w:szCs w:val="22"/>
          <w:lang w:val="en-US"/>
        </w:rPr>
      </w:pPr>
      <w:r>
        <w:rPr>
          <w:szCs w:val="22"/>
          <w:lang w:val="en-US"/>
        </w:rPr>
      </w:r>
    </w:p>
    <w:tbl>
      <w:tblPr>
        <w:tblStyle w:val="PlainTable3"/>
        <w:tblW w:w="4669" w:type="dxa"/>
        <w:jc w:val="left"/>
        <w:tblInd w:w="2352" w:type="dxa"/>
        <w:tblBorders>
          <w:bottom w:val="single" w:sz="4" w:space="0" w:color="7F7F7F"/>
          <w:right w:val="single" w:sz="4" w:space="0" w:color="00000A"/>
          <w:insideH w:val="single" w:sz="4" w:space="0" w:color="7F7F7F"/>
          <w:insideV w:val="single" w:sz="4" w:space="0" w:color="00000A"/>
        </w:tblBorders>
        <w:tblCellMar>
          <w:top w:w="0" w:type="dxa"/>
          <w:left w:w="108" w:type="dxa"/>
          <w:bottom w:w="0" w:type="dxa"/>
          <w:right w:w="108" w:type="dxa"/>
        </w:tblCellMar>
        <w:tblLook w:val="04a0" w:noVBand="1" w:noHBand="0" w:lastColumn="0" w:firstColumn="1" w:lastRow="0" w:firstRow="1"/>
      </w:tblPr>
      <w:tblGrid>
        <w:gridCol w:w="394"/>
        <w:gridCol w:w="1239"/>
        <w:gridCol w:w="516"/>
        <w:gridCol w:w="516"/>
        <w:gridCol w:w="516"/>
        <w:gridCol w:w="516"/>
        <w:gridCol w:w="516"/>
        <w:gridCol w:w="455"/>
      </w:tblGrid>
      <w:tr>
        <w:trPr>
          <w:cnfStyle w:val="100000000000" w:firstRow="1" w:lastRow="0" w:firstColumn="0" w:lastColumn="0" w:oddVBand="0" w:evenVBand="0" w:oddHBand="0" w:evenHBand="0" w:firstRowFirstColumn="0" w:firstRowLastColumn="0" w:lastRowFirstColumn="0" w:lastRowLastColumn="0"/>
        </w:trPr>
        <w:tc>
          <w:tcPr>
            <w:tcW w:w="1633" w:type="dxa"/>
            <w:gridSpan w:val="2"/>
            <w:cnfStyle w:val="001000000100" w:firstRow="0" w:lastRow="0" w:firstColumn="1" w:lastColumn="0" w:oddVBand="0" w:evenVBand="0" w:oddHBand="0" w:evenHBand="0" w:firstRowFirstColumn="1" w:firstRowLastColumn="0" w:lastRowFirstColumn="0" w:lastRowLastColumn="0"/>
            <w:tcBorders>
              <w:bottom w:val="single" w:sz="4" w:space="0" w:color="7F7F7F"/>
              <w:right w:val="single" w:sz="4" w:space="0" w:color="00000A"/>
              <w:insideH w:val="single" w:sz="4" w:space="0" w:color="7F7F7F"/>
              <w:insideV w:val="single" w:sz="4" w:space="0" w:color="00000A"/>
            </w:tcBorders>
            <w:shd w:fill="auto" w:val="clear"/>
          </w:tcPr>
          <w:p>
            <w:pPr>
              <w:pStyle w:val="Normal"/>
              <w:spacing w:lineRule="auto" w:line="240" w:before="0" w:after="0"/>
              <w:rPr>
                <w:b w:val="false"/>
                <w:b w:val="false"/>
                <w:i/>
                <w:i/>
                <w:szCs w:val="22"/>
                <w:lang w:val="en-US"/>
              </w:rPr>
            </w:pPr>
            <w:r>
              <w:rPr>
                <w:b/>
                <w:bCs/>
                <w:i/>
                <w:caps/>
                <w:szCs w:val="22"/>
                <w:lang w:val="en-US"/>
              </w:rPr>
              <w:t>U</w:t>
            </w:r>
            <w:r>
              <w:rPr>
                <w:b/>
                <w:bCs/>
                <w:i/>
                <w:caps/>
                <w:szCs w:val="22"/>
                <w:vertAlign w:val="subscript"/>
                <w:lang w:val="en-US"/>
              </w:rPr>
              <w:t>CB</w:t>
            </w:r>
            <w:r>
              <w:rPr>
                <w:b/>
                <w:bCs/>
                <w:i/>
                <w:caps/>
                <w:szCs w:val="22"/>
                <w:lang w:val="en-US"/>
              </w:rPr>
              <w:t>, V</w:t>
            </w:r>
          </w:p>
        </w:tc>
        <w:tc>
          <w:tcPr>
            <w:tcW w:w="516" w:type="dxa"/>
            <w:tcBorders>
              <w:left w:val="single" w:sz="4" w:space="0" w:color="00000A"/>
              <w:bottom w:val="single" w:sz="4" w:space="0" w:color="7F7F7F"/>
              <w:insideH w:val="single" w:sz="4" w:space="0" w:color="7F7F7F"/>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0</w:t>
            </w:r>
          </w:p>
        </w:tc>
        <w:tc>
          <w:tcPr>
            <w:tcW w:w="516" w:type="dxa"/>
            <w:tcBorders>
              <w:bottom w:val="single" w:sz="4" w:space="0" w:color="7F7F7F"/>
              <w:insideH w:val="single" w:sz="4" w:space="0" w:color="7F7F7F"/>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2</w:t>
            </w:r>
          </w:p>
        </w:tc>
        <w:tc>
          <w:tcPr>
            <w:tcW w:w="516" w:type="dxa"/>
            <w:tcBorders>
              <w:bottom w:val="single" w:sz="4" w:space="0" w:color="7F7F7F"/>
              <w:insideH w:val="single" w:sz="4" w:space="0" w:color="7F7F7F"/>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4</w:t>
            </w:r>
          </w:p>
        </w:tc>
        <w:tc>
          <w:tcPr>
            <w:tcW w:w="516" w:type="dxa"/>
            <w:tcBorders>
              <w:bottom w:val="single" w:sz="4" w:space="0" w:color="7F7F7F"/>
              <w:insideH w:val="single" w:sz="4" w:space="0" w:color="7F7F7F"/>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6</w:t>
            </w:r>
          </w:p>
        </w:tc>
        <w:tc>
          <w:tcPr>
            <w:tcW w:w="516" w:type="dxa"/>
            <w:tcBorders>
              <w:bottom w:val="single" w:sz="4" w:space="0" w:color="7F7F7F"/>
              <w:insideH w:val="single" w:sz="4" w:space="0" w:color="7F7F7F"/>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8</w:t>
            </w:r>
          </w:p>
        </w:tc>
        <w:tc>
          <w:tcPr>
            <w:tcW w:w="455" w:type="dxa"/>
            <w:tcBorders>
              <w:bottom w:val="single" w:sz="4" w:space="0" w:color="7F7F7F"/>
              <w:insideH w:val="single" w:sz="4" w:space="0" w:color="7F7F7F"/>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10</w:t>
            </w:r>
          </w:p>
        </w:tc>
      </w:tr>
      <w:tr>
        <w:trPr>
          <w:cnfStyle w:val="000000100000" w:firstRow="0" w:lastRow="0" w:firstColumn="0" w:lastColumn="0" w:oddVBand="0" w:evenVBand="0" w:oddHBand="1" w:evenHBand="0" w:firstRowFirstColumn="0" w:firstRowLastColumn="0" w:lastRowFirstColumn="0" w:lastRowLastColumn="0"/>
        </w:trPr>
        <w:tc>
          <w:tcPr>
            <w:tcW w:w="394"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2F2F2" w:themeFill="background1" w:themeFillShade="f2" w:val="clear"/>
          </w:tcPr>
          <w:p>
            <w:pPr>
              <w:pStyle w:val="Normal"/>
              <w:spacing w:lineRule="auto" w:line="240" w:before="0" w:after="0"/>
              <w:rPr>
                <w:b w:val="false"/>
                <w:b w:val="false"/>
                <w:i/>
                <w:i/>
                <w:szCs w:val="22"/>
                <w:lang w:val="en-US"/>
              </w:rPr>
            </w:pPr>
            <w:r>
              <w:rPr>
                <w:b/>
                <w:bCs/>
                <w:i/>
                <w:caps/>
                <w:szCs w:val="22"/>
                <w:lang w:val="en-US"/>
              </w:rPr>
              <w:t>I</w:t>
            </w:r>
            <w:r>
              <w:rPr>
                <w:b/>
                <w:bCs/>
                <w:i/>
                <w:caps/>
                <w:szCs w:val="22"/>
                <w:vertAlign w:val="subscript"/>
                <w:lang w:val="en-US"/>
              </w:rPr>
              <w:t>E</w:t>
            </w:r>
          </w:p>
        </w:tc>
        <w:tc>
          <w:tcPr>
            <w:tcW w:w="1239" w:type="dxa"/>
            <w:tcBorders>
              <w:right w:val="single" w:sz="4" w:space="0" w:color="00000A"/>
              <w:insideV w:val="single" w:sz="4" w:space="0" w:color="00000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i/>
                <w:i/>
                <w:szCs w:val="22"/>
                <w:lang w:val="en-US"/>
              </w:rPr>
            </w:pPr>
            <w:r>
              <w:rPr>
                <w:b/>
                <w:i/>
                <w:szCs w:val="22"/>
                <w:lang w:val="en-US"/>
              </w:rPr>
              <w:t>I</w:t>
            </w:r>
            <w:r>
              <w:rPr>
                <w:b/>
                <w:i/>
                <w:szCs w:val="22"/>
                <w:vertAlign w:val="subscript"/>
                <w:lang w:val="en-US"/>
              </w:rPr>
              <w:t xml:space="preserve">E </w:t>
            </w:r>
            <w:r>
              <w:rPr>
                <w:b/>
                <w:i/>
                <w:szCs w:val="22"/>
                <w:lang w:val="en-US"/>
              </w:rPr>
              <w:t>= 5mA</w:t>
            </w:r>
          </w:p>
        </w:tc>
        <w:tc>
          <w:tcPr>
            <w:tcW w:w="516" w:type="dxa"/>
            <w:tcBorders>
              <w:left w:val="single" w:sz="4" w:space="0" w:color="00000A"/>
            </w:tcBorders>
            <w:shd w:color="auto" w:fill="F2F2F2" w:themeFill="background1" w:themeFillShade="f2"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4.7</w:t>
            </w:r>
          </w:p>
        </w:tc>
        <w:tc>
          <w:tcPr>
            <w:tcW w:w="51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4.8</w:t>
            </w:r>
          </w:p>
        </w:tc>
        <w:tc>
          <w:tcPr>
            <w:tcW w:w="51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4.8</w:t>
            </w:r>
          </w:p>
        </w:tc>
        <w:tc>
          <w:tcPr>
            <w:tcW w:w="51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4.9</w:t>
            </w:r>
          </w:p>
        </w:tc>
        <w:tc>
          <w:tcPr>
            <w:tcW w:w="51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4.9</w:t>
            </w:r>
          </w:p>
        </w:tc>
        <w:tc>
          <w:tcPr>
            <w:tcW w:w="45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5</w:t>
            </w:r>
          </w:p>
        </w:tc>
      </w:tr>
      <w:tr>
        <w:trPr/>
        <w:tc>
          <w:tcPr>
            <w:tcW w:w="394"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fill="auto" w:val="clear"/>
          </w:tcPr>
          <w:p>
            <w:pPr>
              <w:pStyle w:val="Normal"/>
              <w:spacing w:lineRule="auto" w:line="240" w:before="0" w:after="0"/>
              <w:rPr>
                <w:b/>
                <w:b/>
                <w:bCs/>
                <w:caps/>
                <w:szCs w:val="22"/>
                <w:lang w:val="en-US"/>
              </w:rPr>
            </w:pPr>
            <w:r>
              <w:rPr>
                <w:b/>
                <w:bCs/>
                <w:caps/>
                <w:szCs w:val="22"/>
                <w:lang w:val="en-US"/>
              </w:rPr>
            </w:r>
          </w:p>
        </w:tc>
        <w:tc>
          <w:tcPr>
            <w:tcW w:w="1239" w:type="dxa"/>
            <w:tcBorders>
              <w:right w:val="single" w:sz="4" w:space="0" w:color="00000A"/>
              <w:insideV w:val="single" w:sz="4" w:space="0" w:color="00000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i/>
                <w:i/>
                <w:szCs w:val="22"/>
                <w:lang w:val="en-US"/>
              </w:rPr>
            </w:pPr>
            <w:r>
              <w:rPr>
                <w:b/>
                <w:i/>
                <w:szCs w:val="22"/>
                <w:lang w:val="en-US"/>
              </w:rPr>
              <w:t>I</w:t>
            </w:r>
            <w:r>
              <w:rPr>
                <w:b/>
                <w:i/>
                <w:szCs w:val="22"/>
                <w:vertAlign w:val="subscript"/>
                <w:lang w:val="en-US"/>
              </w:rPr>
              <w:t xml:space="preserve">E </w:t>
            </w:r>
            <w:r>
              <w:rPr>
                <w:b/>
                <w:i/>
                <w:szCs w:val="22"/>
                <w:lang w:val="en-US"/>
              </w:rPr>
              <w:t>= 10mA</w:t>
            </w:r>
          </w:p>
        </w:tc>
        <w:tc>
          <w:tcPr>
            <w:tcW w:w="516" w:type="dxa"/>
            <w:tcBorders>
              <w:left w:val="single" w:sz="4" w:space="0" w:color="00000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9.7</w:t>
            </w:r>
          </w:p>
        </w:tc>
        <w:tc>
          <w:tcPr>
            <w:tcW w:w="51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9.8</w:t>
            </w:r>
          </w:p>
        </w:tc>
        <w:tc>
          <w:tcPr>
            <w:tcW w:w="51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9.8</w:t>
            </w:r>
          </w:p>
        </w:tc>
        <w:tc>
          <w:tcPr>
            <w:tcW w:w="51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9.9</w:t>
            </w:r>
          </w:p>
        </w:tc>
        <w:tc>
          <w:tcPr>
            <w:tcW w:w="51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9.9</w:t>
            </w:r>
          </w:p>
        </w:tc>
        <w:tc>
          <w:tcPr>
            <w:tcW w:w="45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10</w:t>
            </w:r>
          </w:p>
        </w:tc>
      </w:tr>
    </w:tbl>
    <w:p>
      <w:pPr>
        <w:pStyle w:val="Normal"/>
        <w:rPr>
          <w:szCs w:val="22"/>
          <w:lang w:val="en-US"/>
        </w:rPr>
      </w:pPr>
      <w:r>
        <w:rPr>
          <w:szCs w:val="22"/>
          <w:lang w:val="en-US"/>
        </w:rPr>
      </w:r>
    </w:p>
    <w:p>
      <w:pPr>
        <w:pStyle w:val="Normal"/>
        <w:rPr>
          <w:i/>
          <w:i/>
          <w:szCs w:val="22"/>
          <w:lang w:val="en-US"/>
        </w:rPr>
      </w:pPr>
      <w:r>
        <w:rPr>
          <w:i/>
          <w:szCs w:val="22"/>
          <w:lang w:val="en-US"/>
        </w:rPr>
      </w:r>
    </w:p>
    <w:p>
      <w:pPr>
        <w:pStyle w:val="Normal"/>
        <w:jc w:val="center"/>
        <w:rPr>
          <w:szCs w:val="22"/>
          <w:lang w:val="en-US"/>
        </w:rPr>
      </w:pPr>
      <w:r>
        <w:rPr>
          <w:szCs w:val="22"/>
          <w:lang w:val="en-US"/>
        </w:rPr>
      </w:r>
    </w:p>
    <w:p>
      <w:pPr>
        <w:pStyle w:val="Normal"/>
        <w:jc w:val="center"/>
        <w:rPr>
          <w:szCs w:val="22"/>
          <w:lang w:val="en-US"/>
        </w:rPr>
      </w:pPr>
      <w:r>
        <w:rPr/>
        <w:drawing>
          <wp:inline distT="0" distB="0" distL="0" distR="0">
            <wp:extent cx="5505450" cy="3209925"/>
            <wp:effectExtent l="0" t="0" r="0" b="0"/>
            <wp:docPr id="3"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center"/>
        <w:rPr>
          <w:szCs w:val="22"/>
          <w:lang w:val="en-US"/>
        </w:rPr>
      </w:pPr>
      <w:r>
        <w:rPr>
          <w:szCs w:val="22"/>
          <w:lang w:val="en-US"/>
        </w:rPr>
      </w:r>
    </w:p>
    <w:p>
      <w:pPr>
        <w:pStyle w:val="Normal"/>
        <w:jc w:val="center"/>
        <w:rPr>
          <w:szCs w:val="22"/>
          <w:lang w:val="en-US"/>
        </w:rPr>
      </w:pPr>
      <w:r>
        <w:rPr>
          <w:szCs w:val="22"/>
          <w:lang w:val="en-US"/>
        </w:rPr>
      </w:r>
    </w:p>
    <w:p>
      <w:pPr>
        <w:pStyle w:val="Normal"/>
        <w:jc w:val="center"/>
        <w:rPr>
          <w:szCs w:val="22"/>
          <w:lang w:val="en-US"/>
        </w:rPr>
      </w:pPr>
      <w:r>
        <w:rPr>
          <w:szCs w:val="22"/>
          <w:lang w:val="en-US"/>
        </w:rPr>
      </w:r>
    </w:p>
    <w:p>
      <w:pPr>
        <w:pStyle w:val="Normal"/>
        <w:rPr>
          <w:szCs w:val="22"/>
          <w:lang w:val="en-US"/>
        </w:rPr>
      </w:pPr>
      <w:r>
        <w:rPr>
          <w:szCs w:val="22"/>
          <w:lang w:val="en-US"/>
        </w:rPr>
      </w:r>
    </w:p>
    <w:p>
      <w:pPr>
        <w:pStyle w:val="Normal"/>
        <w:rPr>
          <w:szCs w:val="22"/>
          <w:lang w:val="en-US"/>
        </w:rPr>
      </w:pPr>
      <w:r>
        <w:rPr/>
        <mc:AlternateContent>
          <mc:Choice Requires="wps">
            <w:drawing>
              <wp:inline distT="0" distB="0" distL="0" distR="0" wp14:anchorId="52ED5C33">
                <wp:extent cx="5944235" cy="1894205"/>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5943600" cy="1893600"/>
                        </a:xfrm>
                        <a:prstGeom prst="rect">
                          <a:avLst/>
                        </a:prstGeom>
                        <a:ln>
                          <a:noFill/>
                        </a:ln>
                        <a:effectLst>
                          <a:softEdge rad="112500"/>
                        </a:effectLst>
                      </pic:spPr>
                    </pic:pic>
                  </a:graphicData>
                </a:graphic>
              </wp:inline>
            </w:drawing>
          </mc:Choice>
          <mc:Fallback>
            <w:pict>
              <v:rect id="shape_0" stroked="f" style="position:absolute;margin-left:0pt;margin-top:0pt;width:467.95pt;height:149.05pt" wp14:anchorId="52ED5C33">
                <v:imagedata r:id="rId6" o:detectmouseclick="t"/>
                <w10:wrap type="none"/>
                <v:stroke color="#3465a4" joinstyle="round" endcap="flat"/>
              </v:rect>
            </w:pict>
          </mc:Fallback>
        </mc:AlternateContent>
      </w:r>
    </w:p>
    <w:p>
      <w:pPr>
        <w:pStyle w:val="Normal"/>
        <w:jc w:val="center"/>
        <w:rPr/>
      </w:pPr>
      <w:r>
        <w:rPr>
          <w:b/>
          <w:bCs/>
          <w:sz w:val="20"/>
          <w:u w:val="none"/>
          <w:lang w:val="en-US"/>
        </w:rPr>
        <w:t>Fig. 2:</w:t>
      </w:r>
      <w:r>
        <w:rPr>
          <w:sz w:val="20"/>
          <w:u w:val="none"/>
          <w:lang w:val="en-US"/>
        </w:rPr>
        <w:t>T</w:t>
      </w:r>
      <w:r>
        <w:rPr>
          <w:sz w:val="20"/>
          <w:u w:val="none"/>
          <w:lang w:val="en"/>
        </w:rPr>
        <w:t>he experimental drawing scheme of the static characteristics of the bipolar transistor in the EC connection</w:t>
      </w:r>
      <w:r>
        <w:br w:type="page"/>
      </w:r>
    </w:p>
    <w:p>
      <w:pPr>
        <w:pStyle w:val="Normal"/>
        <w:rPr/>
      </w:pPr>
      <w:r>
        <w:rPr>
          <w:sz w:val="20"/>
          <w:szCs w:val="22"/>
          <w:u w:val="none"/>
          <w:lang w:val="en"/>
        </w:rPr>
        <w:tab/>
      </w:r>
      <w:r>
        <w:rPr>
          <w:szCs w:val="22"/>
          <w:lang w:val="en-US"/>
        </w:rPr>
        <w:t>3. Experimental data’s for increasing input characteristics of bipolar transistors in EC connection:</w:t>
      </w:r>
    </w:p>
    <w:p>
      <w:pPr>
        <w:pStyle w:val="Normal"/>
        <w:rPr>
          <w:szCs w:val="22"/>
          <w:lang w:val="en-US"/>
        </w:rPr>
      </w:pPr>
      <w:r>
        <w:rPr>
          <w:szCs w:val="22"/>
          <w:lang w:val="en-US"/>
        </w:rPr>
      </w:r>
    </w:p>
    <w:tbl>
      <w:tblPr>
        <w:tblStyle w:val="PlainTable5"/>
        <w:tblW w:w="9802" w:type="dxa"/>
        <w:jc w:val="left"/>
        <w:tblInd w:w="-425" w:type="dxa"/>
        <w:tblBorders>
          <w:bottom w:val="single" w:sz="4" w:space="0" w:color="7F7F7F"/>
          <w:right w:val="single" w:sz="4" w:space="0" w:color="00000A"/>
          <w:insideH w:val="single" w:sz="4" w:space="0" w:color="7F7F7F"/>
          <w:insideV w:val="single" w:sz="4" w:space="0" w:color="00000A"/>
        </w:tblBorders>
        <w:tblCellMar>
          <w:top w:w="0" w:type="dxa"/>
          <w:left w:w="108" w:type="dxa"/>
          <w:bottom w:w="0" w:type="dxa"/>
          <w:right w:w="108" w:type="dxa"/>
        </w:tblCellMar>
        <w:tblLook w:val="04a0" w:noVBand="1" w:noHBand="0" w:lastColumn="0" w:firstColumn="1" w:lastRow="0" w:firstRow="1"/>
      </w:tblPr>
      <w:tblGrid>
        <w:gridCol w:w="709"/>
        <w:gridCol w:w="1276"/>
        <w:gridCol w:w="856"/>
        <w:gridCol w:w="756"/>
        <w:gridCol w:w="636"/>
        <w:gridCol w:w="636"/>
        <w:gridCol w:w="756"/>
        <w:gridCol w:w="756"/>
        <w:gridCol w:w="755"/>
        <w:gridCol w:w="756"/>
        <w:gridCol w:w="636"/>
        <w:gridCol w:w="636"/>
        <w:gridCol w:w="637"/>
      </w:tblGrid>
      <w:tr>
        <w:trPr>
          <w:cnfStyle w:val="100000000000" w:firstRow="1" w:lastRow="0" w:firstColumn="0" w:lastColumn="0" w:oddVBand="0" w:evenVBand="0" w:oddHBand="0" w:evenHBand="0" w:firstRowFirstColumn="0" w:firstRowLastColumn="0" w:lastRowFirstColumn="0" w:lastRowLastColumn="0"/>
        </w:trPr>
        <w:tc>
          <w:tcPr>
            <w:tcW w:w="1985" w:type="dxa"/>
            <w:gridSpan w:val="2"/>
            <w:cnfStyle w:val="001000000100" w:firstRow="0" w:lastRow="0" w:firstColumn="1" w:lastColumn="0" w:oddVBand="0" w:evenVBand="0" w:oddHBand="0" w:evenHBand="0" w:firstRowFirstColumn="1" w:firstRowLastColumn="0" w:lastRowFirstColumn="0" w:lastRowLastColumn="0"/>
            <w:tcBorders>
              <w:bottom w:val="single" w:sz="4" w:space="0" w:color="7F7F7F"/>
              <w:right w:val="single" w:sz="4" w:space="0" w:color="00000A"/>
              <w:insideH w:val="single" w:sz="4" w:space="0" w:color="7F7F7F"/>
              <w:insideV w:val="single" w:sz="4" w:space="0" w:color="00000A"/>
            </w:tcBorders>
            <w:shd w:color="auto" w:fill="FFFFFF" w:themeFill="background1" w:val="clear"/>
          </w:tcPr>
          <w:p>
            <w:pPr>
              <w:pStyle w:val="Normal"/>
              <w:spacing w:lineRule="auto" w:line="240" w:before="0" w:after="0"/>
              <w:jc w:val="right"/>
              <w:rPr>
                <w:b/>
                <w:b/>
                <w:i w:val="false"/>
                <w:i w:val="false"/>
                <w:szCs w:val="22"/>
                <w:lang w:val="en-US"/>
              </w:rPr>
            </w:pPr>
            <w:r>
              <w:rPr>
                <w:rFonts w:eastAsia="" w:cs="" w:cstheme="majorBidi" w:eastAsiaTheme="majorEastAsia" w:ascii="Calibri Light" w:hAnsi="Calibri Light"/>
                <w:b w:val="false"/>
                <w:bCs w:val="false"/>
                <w:i/>
                <w:iCs/>
                <w:sz w:val="20"/>
                <w:szCs w:val="20"/>
                <w:lang w:val="en-US"/>
              </w:rPr>
              <w:t>U</w:t>
            </w:r>
            <w:r>
              <w:rPr>
                <w:rFonts w:eastAsia="" w:cs="" w:cstheme="majorBidi" w:eastAsiaTheme="majorEastAsia" w:ascii="Calibri Light" w:hAnsi="Calibri Light"/>
                <w:b w:val="false"/>
                <w:bCs w:val="false"/>
                <w:i/>
                <w:iCs/>
                <w:sz w:val="20"/>
                <w:szCs w:val="20"/>
                <w:vertAlign w:val="subscript"/>
                <w:lang w:val="en-US"/>
              </w:rPr>
              <w:t>BE</w:t>
            </w:r>
            <w:r>
              <w:rPr>
                <w:rFonts w:eastAsia="" w:cs="" w:cstheme="majorBidi" w:eastAsiaTheme="majorEastAsia" w:ascii="Calibri Light" w:hAnsi="Calibri Light"/>
                <w:b w:val="false"/>
                <w:bCs w:val="false"/>
                <w:i/>
                <w:iCs/>
                <w:sz w:val="20"/>
                <w:szCs w:val="20"/>
                <w:lang w:val="en-US"/>
              </w:rPr>
              <w:t>, mV</w:t>
            </w:r>
          </w:p>
        </w:tc>
        <w:tc>
          <w:tcPr>
            <w:tcW w:w="856" w:type="dxa"/>
            <w:tcBorders>
              <w:left w:val="single" w:sz="4" w:space="0" w:color="00000A"/>
              <w:bottom w:val="single" w:sz="4" w:space="0" w:color="7F7F7F"/>
              <w:insideH w:val="single" w:sz="4" w:space="0" w:color="7F7F7F"/>
            </w:tcBorders>
            <w:shd w:color="auto" w:fill="FFFFFF" w:themeFill="background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20</w:t>
            </w:r>
          </w:p>
        </w:tc>
        <w:tc>
          <w:tcPr>
            <w:tcW w:w="75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40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60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80</w:t>
            </w:r>
          </w:p>
        </w:tc>
        <w:tc>
          <w:tcPr>
            <w:tcW w:w="75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100</w:t>
            </w:r>
          </w:p>
        </w:tc>
        <w:tc>
          <w:tcPr>
            <w:tcW w:w="75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120</w:t>
            </w:r>
          </w:p>
        </w:tc>
        <w:tc>
          <w:tcPr>
            <w:tcW w:w="755"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140</w:t>
            </w:r>
          </w:p>
        </w:tc>
        <w:tc>
          <w:tcPr>
            <w:tcW w:w="75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160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200</w:t>
            </w:r>
          </w:p>
        </w:tc>
        <w:tc>
          <w:tcPr>
            <w:tcW w:w="636"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240</w:t>
            </w:r>
          </w:p>
        </w:tc>
        <w:tc>
          <w:tcPr>
            <w:tcW w:w="637" w:type="dxa"/>
            <w:tcBorders>
              <w:bottom w:val="single" w:sz="4" w:space="0" w:color="7F7F7F"/>
              <w:insideH w:val="single" w:sz="4" w:space="0" w:color="7F7F7F"/>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Cs w:val="22"/>
                <w:lang w:val="en-US"/>
              </w:rPr>
            </w:pPr>
            <w:r>
              <w:rPr>
                <w:rFonts w:eastAsia="" w:cs="" w:cstheme="majorBidi" w:eastAsiaTheme="majorEastAsia" w:ascii="Calibri Light" w:hAnsi="Calibri Light"/>
                <w:b w:val="false"/>
                <w:bCs w:val="false"/>
                <w:i/>
                <w:iCs/>
                <w:sz w:val="20"/>
                <w:szCs w:val="20"/>
                <w:lang w:val="en-US"/>
              </w:rPr>
              <w:t>280</w:t>
            </w:r>
          </w:p>
        </w:tc>
      </w:tr>
      <w:tr>
        <w:trPr>
          <w:cnfStyle w:val="000000100000" w:firstRow="0" w:lastRow="0" w:firstColumn="0" w:lastColumn="0" w:oddVBand="0" w:evenVBand="0" w:oddHBand="1" w:evenHBand="0" w:firstRowFirstColumn="0" w:firstRowLastColumn="0" w:lastRowFirstColumn="0" w:lastRowLastColumn="0"/>
        </w:trPr>
        <w:tc>
          <w:tcPr>
            <w:tcW w:w="709"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b/>
                <w:b/>
                <w:i w:val="false"/>
                <w:i w:val="false"/>
                <w:szCs w:val="22"/>
                <w:lang w:val="en-US"/>
              </w:rPr>
            </w:pPr>
            <w:r>
              <w:rPr>
                <w:rFonts w:eastAsia="" w:cs="" w:cstheme="majorBidi" w:eastAsiaTheme="majorEastAsia" w:ascii="Calibri Light" w:hAnsi="Calibri Light"/>
                <w:b w:val="false"/>
                <w:bCs w:val="false"/>
                <w:i/>
                <w:iCs/>
                <w:sz w:val="26"/>
                <w:szCs w:val="22"/>
                <w:lang w:val="en-US"/>
              </w:rPr>
              <w:t>I</w:t>
            </w:r>
            <w:r>
              <w:rPr>
                <w:rFonts w:eastAsia="" w:cs="" w:cstheme="majorBidi" w:eastAsiaTheme="majorEastAsia" w:ascii="Calibri Light" w:hAnsi="Calibri Light"/>
                <w:b w:val="false"/>
                <w:bCs w:val="false"/>
                <w:i/>
                <w:iCs/>
                <w:sz w:val="26"/>
                <w:szCs w:val="22"/>
                <w:vertAlign w:val="subscript"/>
                <w:lang w:val="en-US"/>
              </w:rPr>
              <w:t>B</w:t>
            </w:r>
            <w:r>
              <w:rPr>
                <w:rFonts w:eastAsia="" w:cs="" w:cstheme="majorBidi" w:eastAsiaTheme="majorEastAsia" w:ascii="Calibri Light" w:hAnsi="Calibri Light"/>
                <w:b w:val="false"/>
                <w:bCs w:val="false"/>
                <w:i/>
                <w:iCs/>
                <w:sz w:val="26"/>
                <w:szCs w:val="22"/>
                <w:lang w:val="en-US"/>
              </w:rPr>
              <w:t>, mA</w:t>
            </w:r>
          </w:p>
        </w:tc>
        <w:tc>
          <w:tcPr>
            <w:tcW w:w="1276" w:type="dxa"/>
            <w:tcBorders>
              <w:right w:val="single" w:sz="4" w:space="0" w:color="00000A"/>
              <w:insideV w:val="single" w:sz="4" w:space="0" w:color="00000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i/>
                <w:i/>
                <w:szCs w:val="22"/>
                <w:lang w:val="en-US"/>
              </w:rPr>
            </w:pPr>
            <w:r>
              <w:rPr>
                <w:b/>
                <w:i/>
                <w:szCs w:val="22"/>
                <w:lang w:val="en-US"/>
              </w:rPr>
              <w:t>U</w:t>
            </w:r>
            <w:r>
              <w:rPr>
                <w:b/>
                <w:i/>
                <w:szCs w:val="22"/>
                <w:vertAlign w:val="subscript"/>
                <w:lang w:val="en-US"/>
              </w:rPr>
              <w:t xml:space="preserve">CE </w:t>
            </w:r>
            <w:r>
              <w:rPr>
                <w:b/>
                <w:i/>
                <w:szCs w:val="22"/>
                <w:lang w:val="en-US"/>
              </w:rPr>
              <w:t>= 0V</w:t>
            </w:r>
          </w:p>
        </w:tc>
        <w:tc>
          <w:tcPr>
            <w:tcW w:w="856" w:type="dxa"/>
            <w:tcBorders>
              <w:left w:val="single" w:sz="4" w:space="0" w:color="00000A"/>
            </w:tcBorders>
            <w:shd w:color="auto" w:fill="F2F2F2" w:themeFill="background1" w:themeFillShade="f2"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0.001</w:t>
            </w:r>
          </w:p>
        </w:tc>
        <w:tc>
          <w:tcPr>
            <w:tcW w:w="75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0.004</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0.01</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0.02</w:t>
            </w:r>
          </w:p>
        </w:tc>
        <w:tc>
          <w:tcPr>
            <w:tcW w:w="75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0.04</w:t>
            </w:r>
          </w:p>
        </w:tc>
        <w:tc>
          <w:tcPr>
            <w:tcW w:w="75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0.09</w:t>
            </w:r>
          </w:p>
        </w:tc>
        <w:tc>
          <w:tcPr>
            <w:tcW w:w="755"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0.16</w:t>
            </w:r>
          </w:p>
        </w:tc>
        <w:tc>
          <w:tcPr>
            <w:tcW w:w="75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0.27</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0.65</w:t>
            </w:r>
          </w:p>
        </w:tc>
        <w:tc>
          <w:tcPr>
            <w:tcW w:w="63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1.31</w:t>
            </w:r>
          </w:p>
        </w:tc>
        <w:tc>
          <w:tcPr>
            <w:tcW w:w="637"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2.09</w:t>
            </w:r>
          </w:p>
        </w:tc>
      </w:tr>
      <w:tr>
        <w:trPr/>
        <w:tc>
          <w:tcPr>
            <w:tcW w:w="709"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b/>
                <w:b/>
                <w:i/>
                <w:i/>
                <w:iCs/>
                <w:sz w:val="26"/>
                <w:szCs w:val="22"/>
                <w:lang w:val="en-US"/>
              </w:rPr>
            </w:pPr>
            <w:r>
              <w:rPr>
                <w:rFonts w:eastAsia="" w:cs="" w:cstheme="majorBidi" w:eastAsiaTheme="majorEastAsia" w:ascii="Calibri Light" w:hAnsi="Calibri Light"/>
                <w:b/>
                <w:i/>
                <w:iCs/>
                <w:sz w:val="26"/>
                <w:szCs w:val="22"/>
                <w:lang w:val="en-US"/>
              </w:rPr>
            </w:r>
          </w:p>
        </w:tc>
        <w:tc>
          <w:tcPr>
            <w:tcW w:w="1276" w:type="dxa"/>
            <w:tcBorders>
              <w:right w:val="single" w:sz="4" w:space="0" w:color="00000A"/>
              <w:insideV w:val="single" w:sz="4" w:space="0" w:color="00000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i/>
                <w:i/>
                <w:szCs w:val="22"/>
                <w:lang w:val="en-US"/>
              </w:rPr>
            </w:pPr>
            <w:r>
              <w:rPr>
                <w:b/>
                <w:i/>
                <w:szCs w:val="22"/>
                <w:lang w:val="en-US"/>
              </w:rPr>
              <w:t>U</w:t>
            </w:r>
            <w:r>
              <w:rPr>
                <w:b/>
                <w:i/>
                <w:szCs w:val="22"/>
                <w:vertAlign w:val="subscript"/>
                <w:lang w:val="en-US"/>
              </w:rPr>
              <w:t xml:space="preserve">CE </w:t>
            </w:r>
            <w:r>
              <w:rPr>
                <w:b/>
                <w:i/>
                <w:szCs w:val="22"/>
                <w:lang w:val="en-US"/>
              </w:rPr>
              <w:t>= -5V</w:t>
            </w:r>
          </w:p>
        </w:tc>
        <w:tc>
          <w:tcPr>
            <w:tcW w:w="856" w:type="dxa"/>
            <w:tcBorders>
              <w:left w:val="single" w:sz="4" w:space="0" w:color="00000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w:t>
            </w:r>
          </w:p>
        </w:tc>
        <w:tc>
          <w:tcPr>
            <w:tcW w:w="75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w:t>
            </w:r>
          </w:p>
        </w:tc>
        <w:tc>
          <w:tcPr>
            <w:tcW w:w="75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0.002</w:t>
            </w:r>
          </w:p>
        </w:tc>
        <w:tc>
          <w:tcPr>
            <w:tcW w:w="75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0.005</w:t>
            </w:r>
          </w:p>
        </w:tc>
        <w:tc>
          <w:tcPr>
            <w:tcW w:w="75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0.012</w:t>
            </w:r>
          </w:p>
        </w:tc>
        <w:tc>
          <w:tcPr>
            <w:tcW w:w="75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0.022</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0.06</w:t>
            </w:r>
          </w:p>
        </w:tc>
        <w:tc>
          <w:tcPr>
            <w:tcW w:w="63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0.22</w:t>
            </w:r>
          </w:p>
        </w:tc>
        <w:tc>
          <w:tcPr>
            <w:tcW w:w="637"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1.25</w:t>
            </w:r>
          </w:p>
        </w:tc>
      </w:tr>
    </w:tbl>
    <w:p>
      <w:pPr>
        <w:pStyle w:val="Normal"/>
        <w:rPr>
          <w:szCs w:val="22"/>
          <w:lang w:val="en-US"/>
        </w:rPr>
      </w:pPr>
      <w:r>
        <w:rPr>
          <w:szCs w:val="22"/>
          <w:lang w:val="en-US"/>
        </w:rPr>
      </w:r>
    </w:p>
    <w:p>
      <w:pPr>
        <w:pStyle w:val="Normal"/>
        <w:jc w:val="center"/>
        <w:rPr>
          <w:szCs w:val="22"/>
          <w:lang w:val="en-US"/>
        </w:rPr>
      </w:pPr>
      <w:r>
        <w:rPr/>
        <w:drawing>
          <wp:inline distT="0" distB="0" distL="0" distR="0">
            <wp:extent cx="4743450" cy="2781300"/>
            <wp:effectExtent l="0" t="0" r="0" b="0"/>
            <wp:docPr id="5"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szCs w:val="22"/>
          <w:lang w:val="en-US"/>
        </w:rPr>
      </w:pPr>
      <w:r>
        <w:rPr>
          <w:szCs w:val="22"/>
          <w:lang w:val="en-US"/>
        </w:rPr>
      </w:r>
    </w:p>
    <w:p>
      <w:pPr>
        <w:pStyle w:val="Normal"/>
        <w:rPr>
          <w:szCs w:val="22"/>
          <w:lang w:val="en-US"/>
        </w:rPr>
      </w:pPr>
      <w:r>
        <w:rPr>
          <w:szCs w:val="22"/>
          <w:lang w:val="en-US"/>
        </w:rPr>
      </w:r>
    </w:p>
    <w:p>
      <w:pPr>
        <w:pStyle w:val="Normal"/>
        <w:jc w:val="center"/>
        <w:rPr/>
      </w:pPr>
      <w:r>
        <w:rPr>
          <w:szCs w:val="22"/>
          <w:lang w:val="en-US"/>
        </w:rPr>
        <w:t xml:space="preserve">4. Measure and draw </w:t>
      </w:r>
      <w:r>
        <w:rPr>
          <w:b/>
          <w:szCs w:val="22"/>
          <w:lang w:val="en-US"/>
        </w:rPr>
        <w:t>common-emitter output</w:t>
      </w:r>
      <w:r>
        <w:rPr>
          <w:szCs w:val="22"/>
          <w:lang w:val="en-US"/>
        </w:rPr>
        <w:t xml:space="preserve"> characteristics of bipolar transistor for I</w:t>
      </w:r>
      <w:r>
        <w:rPr>
          <w:szCs w:val="22"/>
          <w:vertAlign w:val="subscript"/>
          <w:lang w:val="en-US"/>
        </w:rPr>
        <w:t>B</w:t>
      </w:r>
      <w:r>
        <w:rPr>
          <w:szCs w:val="22"/>
          <w:lang w:val="en-US"/>
        </w:rPr>
        <w:t>=200 µA  and I</w:t>
      </w:r>
      <w:r>
        <w:rPr>
          <w:szCs w:val="22"/>
          <w:vertAlign w:val="subscript"/>
          <w:lang w:val="en-US"/>
        </w:rPr>
        <w:t>B</w:t>
      </w:r>
      <w:r>
        <w:rPr>
          <w:szCs w:val="22"/>
          <w:lang w:val="en-US"/>
        </w:rPr>
        <w:t>=300µA at room temperature.</w:t>
      </w:r>
    </w:p>
    <w:p>
      <w:pPr>
        <w:pStyle w:val="ListParagraph"/>
        <w:ind w:left="426" w:hanging="0"/>
        <w:rPr>
          <w:szCs w:val="22"/>
          <w:lang w:val="en-US"/>
        </w:rPr>
      </w:pPr>
      <w:r>
        <w:rPr>
          <w:szCs w:val="22"/>
          <w:lang w:val="en-US"/>
        </w:rPr>
      </w:r>
    </w:p>
    <w:p>
      <w:pPr>
        <w:pStyle w:val="ListParagraph"/>
        <w:ind w:left="426" w:hanging="0"/>
        <w:rPr>
          <w:szCs w:val="22"/>
          <w:lang w:val="en-US"/>
        </w:rPr>
      </w:pPr>
      <w:r>
        <w:rPr>
          <w:szCs w:val="22"/>
          <w:lang w:val="en-US"/>
        </w:rPr>
      </w:r>
    </w:p>
    <w:p>
      <w:pPr>
        <w:pStyle w:val="ListParagraph"/>
        <w:ind w:left="426" w:hanging="0"/>
        <w:jc w:val="center"/>
        <w:rPr>
          <w:szCs w:val="22"/>
          <w:lang w:val="en-US"/>
        </w:rPr>
      </w:pPr>
      <w:r>
        <w:rPr>
          <w:szCs w:val="22"/>
          <w:lang w:val="en-US"/>
        </w:rPr>
        <w:t>U</w:t>
      </w:r>
      <w:r>
        <w:rPr>
          <w:szCs w:val="22"/>
          <w:vertAlign w:val="subscript"/>
          <w:lang w:val="en-US"/>
        </w:rPr>
        <w:t xml:space="preserve">CE </w:t>
      </w:r>
      <w:r>
        <w:rPr>
          <w:szCs w:val="22"/>
          <w:lang w:val="en-US"/>
        </w:rPr>
        <w:t>= 0~12V</w:t>
      </w:r>
    </w:p>
    <w:p>
      <w:pPr>
        <w:pStyle w:val="Normal"/>
        <w:rPr>
          <w:szCs w:val="22"/>
          <w:lang w:val="en-US"/>
        </w:rPr>
      </w:pPr>
      <w:r>
        <w:rPr>
          <w:szCs w:val="22"/>
          <w:lang w:val="en-US"/>
        </w:rPr>
      </w:r>
    </w:p>
    <w:tbl>
      <w:tblPr>
        <w:tblStyle w:val="PlainTable3"/>
        <w:tblW w:w="7677" w:type="dxa"/>
        <w:jc w:val="left"/>
        <w:tblInd w:w="845" w:type="dxa"/>
        <w:tblBorders>
          <w:bottom w:val="single" w:sz="4" w:space="0" w:color="7F7F7F"/>
          <w:right w:val="single" w:sz="4" w:space="0" w:color="00000A"/>
          <w:insideH w:val="single" w:sz="4" w:space="0" w:color="7F7F7F"/>
          <w:insideV w:val="single" w:sz="4" w:space="0" w:color="00000A"/>
        </w:tblBorders>
        <w:tblCellMar>
          <w:top w:w="0" w:type="dxa"/>
          <w:left w:w="108" w:type="dxa"/>
          <w:bottom w:w="0" w:type="dxa"/>
          <w:right w:w="108" w:type="dxa"/>
        </w:tblCellMar>
        <w:tblLook w:val="04a0" w:noVBand="1" w:noHBand="0" w:lastColumn="0" w:firstColumn="1" w:lastRow="0" w:firstRow="1"/>
      </w:tblPr>
      <w:tblGrid>
        <w:gridCol w:w="870"/>
        <w:gridCol w:w="1311"/>
        <w:gridCol w:w="1"/>
        <w:gridCol w:w="336"/>
        <w:gridCol w:w="515"/>
        <w:gridCol w:w="1"/>
        <w:gridCol w:w="515"/>
        <w:gridCol w:w="1"/>
        <w:gridCol w:w="515"/>
        <w:gridCol w:w="1"/>
        <w:gridCol w:w="515"/>
        <w:gridCol w:w="1"/>
        <w:gridCol w:w="515"/>
        <w:gridCol w:w="1"/>
        <w:gridCol w:w="515"/>
        <w:gridCol w:w="1"/>
        <w:gridCol w:w="515"/>
        <w:gridCol w:w="1"/>
        <w:gridCol w:w="515"/>
        <w:gridCol w:w="516"/>
        <w:gridCol w:w="515"/>
      </w:tblGrid>
      <w:tr>
        <w:trPr>
          <w:cnfStyle w:val="100000000000" w:firstRow="1" w:lastRow="0" w:firstColumn="0" w:lastColumn="0" w:oddVBand="0" w:evenVBand="0" w:oddHBand="0" w:evenHBand="0" w:firstRowFirstColumn="0" w:firstRowLastColumn="0" w:lastRowFirstColumn="0" w:lastRowLastColumn="0"/>
        </w:trPr>
        <w:tc>
          <w:tcPr>
            <w:tcW w:w="2181" w:type="dxa"/>
            <w:gridSpan w:val="2"/>
            <w:cnfStyle w:val="001000000100" w:firstRow="0" w:lastRow="0" w:firstColumn="1" w:lastColumn="0" w:oddVBand="0" w:evenVBand="0" w:oddHBand="0" w:evenHBand="0" w:firstRowFirstColumn="1" w:firstRowLastColumn="0" w:lastRowFirstColumn="0" w:lastRowLastColumn="0"/>
            <w:tcBorders>
              <w:bottom w:val="single" w:sz="4" w:space="0" w:color="7F7F7F"/>
              <w:right w:val="single" w:sz="4" w:space="0" w:color="00000A"/>
              <w:insideH w:val="single" w:sz="4" w:space="0" w:color="7F7F7F"/>
              <w:insideV w:val="single" w:sz="4" w:space="0" w:color="00000A"/>
            </w:tcBorders>
            <w:shd w:fill="auto" w:val="clear"/>
          </w:tcPr>
          <w:p>
            <w:pPr>
              <w:pStyle w:val="Normal"/>
              <w:spacing w:lineRule="auto" w:line="240" w:before="0" w:after="0"/>
              <w:jc w:val="center"/>
              <w:rPr>
                <w:b w:val="false"/>
                <w:b w:val="false"/>
                <w:i/>
                <w:i/>
                <w:szCs w:val="22"/>
                <w:lang w:val="en-US"/>
              </w:rPr>
            </w:pPr>
            <w:r>
              <w:rPr>
                <w:b/>
                <w:bCs/>
                <w:i/>
                <w:caps/>
                <w:szCs w:val="22"/>
                <w:lang w:val="en-US"/>
              </w:rPr>
              <w:t>U</w:t>
            </w:r>
            <w:r>
              <w:rPr>
                <w:b/>
                <w:bCs/>
                <w:i/>
                <w:caps/>
                <w:szCs w:val="22"/>
                <w:vertAlign w:val="subscript"/>
                <w:lang w:val="en-US"/>
              </w:rPr>
              <w:t>CE</w:t>
            </w:r>
            <w:r>
              <w:rPr>
                <w:b/>
                <w:bCs/>
                <w:i/>
                <w:caps/>
                <w:szCs w:val="22"/>
                <w:lang w:val="en-US"/>
              </w:rPr>
              <w:t>, V</w:t>
            </w:r>
          </w:p>
        </w:tc>
        <w:tc>
          <w:tcPr>
            <w:tcW w:w="337" w:type="dxa"/>
            <w:gridSpan w:val="2"/>
            <w:tcBorders>
              <w:left w:val="single" w:sz="4" w:space="0" w:color="00000A"/>
              <w:bottom w:val="single" w:sz="4" w:space="0" w:color="7F7F7F"/>
              <w:insideH w:val="single" w:sz="4" w:space="0" w:color="7F7F7F"/>
            </w:tcBorders>
            <w:shd w:fill="auto"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0</w:t>
            </w:r>
          </w:p>
        </w:tc>
        <w:tc>
          <w:tcPr>
            <w:tcW w:w="515" w:type="dxa"/>
            <w:tcBorders>
              <w:bottom w:val="single" w:sz="4" w:space="0" w:color="7F7F7F"/>
              <w:insideH w:val="single" w:sz="4" w:space="0" w:color="7F7F7F"/>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0.5</w:t>
            </w:r>
          </w:p>
        </w:tc>
        <w:tc>
          <w:tcPr>
            <w:tcW w:w="516" w:type="dxa"/>
            <w:gridSpan w:val="2"/>
            <w:tcBorders>
              <w:bottom w:val="single" w:sz="4" w:space="0" w:color="7F7F7F"/>
              <w:insideH w:val="single" w:sz="4" w:space="0" w:color="7F7F7F"/>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1</w:t>
            </w:r>
          </w:p>
        </w:tc>
        <w:tc>
          <w:tcPr>
            <w:tcW w:w="516" w:type="dxa"/>
            <w:gridSpan w:val="2"/>
            <w:tcBorders>
              <w:bottom w:val="single" w:sz="4" w:space="0" w:color="7F7F7F"/>
              <w:insideH w:val="single" w:sz="4" w:space="0" w:color="7F7F7F"/>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1.5</w:t>
            </w:r>
          </w:p>
        </w:tc>
        <w:tc>
          <w:tcPr>
            <w:tcW w:w="516" w:type="dxa"/>
            <w:gridSpan w:val="2"/>
            <w:tcBorders>
              <w:bottom w:val="single" w:sz="4" w:space="0" w:color="7F7F7F"/>
              <w:insideH w:val="single" w:sz="4" w:space="0" w:color="7F7F7F"/>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2</w:t>
            </w:r>
          </w:p>
        </w:tc>
        <w:tc>
          <w:tcPr>
            <w:tcW w:w="516" w:type="dxa"/>
            <w:gridSpan w:val="2"/>
            <w:tcBorders>
              <w:bottom w:val="single" w:sz="4" w:space="0" w:color="7F7F7F"/>
              <w:insideH w:val="single" w:sz="4" w:space="0" w:color="7F7F7F"/>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3</w:t>
            </w:r>
          </w:p>
        </w:tc>
        <w:tc>
          <w:tcPr>
            <w:tcW w:w="516" w:type="dxa"/>
            <w:gridSpan w:val="2"/>
            <w:tcBorders>
              <w:bottom w:val="single" w:sz="4" w:space="0" w:color="7F7F7F"/>
              <w:insideH w:val="single" w:sz="4" w:space="0" w:color="7F7F7F"/>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4</w:t>
            </w:r>
          </w:p>
        </w:tc>
        <w:tc>
          <w:tcPr>
            <w:tcW w:w="516" w:type="dxa"/>
            <w:gridSpan w:val="2"/>
            <w:tcBorders>
              <w:bottom w:val="single" w:sz="4" w:space="0" w:color="7F7F7F"/>
              <w:insideH w:val="single" w:sz="4" w:space="0" w:color="7F7F7F"/>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6</w:t>
            </w:r>
          </w:p>
        </w:tc>
        <w:tc>
          <w:tcPr>
            <w:tcW w:w="516" w:type="dxa"/>
            <w:gridSpan w:val="2"/>
            <w:tcBorders>
              <w:bottom w:val="single" w:sz="4" w:space="0" w:color="7F7F7F"/>
              <w:insideH w:val="single" w:sz="4" w:space="0" w:color="7F7F7F"/>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8</w:t>
            </w:r>
          </w:p>
        </w:tc>
        <w:tc>
          <w:tcPr>
            <w:tcW w:w="516" w:type="dxa"/>
            <w:tcBorders>
              <w:bottom w:val="single" w:sz="4" w:space="0" w:color="7F7F7F"/>
              <w:insideH w:val="single" w:sz="4" w:space="0" w:color="7F7F7F"/>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10</w:t>
            </w:r>
          </w:p>
        </w:tc>
        <w:tc>
          <w:tcPr>
            <w:tcW w:w="515" w:type="dxa"/>
            <w:tcBorders>
              <w:bottom w:val="single" w:sz="4" w:space="0" w:color="7F7F7F"/>
              <w:insideH w:val="single" w:sz="4" w:space="0" w:color="7F7F7F"/>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i/>
                <w:szCs w:val="22"/>
                <w:lang w:val="en-US"/>
              </w:rPr>
            </w:pPr>
            <w:r>
              <w:rPr>
                <w:b/>
                <w:bCs/>
                <w:i/>
                <w:caps/>
                <w:szCs w:val="22"/>
                <w:lang w:val="en-US"/>
              </w:rPr>
              <w:t>12</w:t>
            </w:r>
          </w:p>
        </w:tc>
      </w:tr>
      <w:tr>
        <w:trPr>
          <w:cnfStyle w:val="000000100000" w:firstRow="0" w:lastRow="0" w:firstColumn="0" w:lastColumn="0" w:oddVBand="0" w:evenVBand="0" w:oddHBand="1" w:evenHBand="0" w:firstRowFirstColumn="0" w:firstRowLastColumn="0" w:lastRowFirstColumn="0" w:lastRowLastColumn="0"/>
        </w:trPr>
        <w:tc>
          <w:tcPr>
            <w:tcW w:w="870"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2F2F2" w:themeFill="background1" w:themeFillShade="f2" w:val="clear"/>
          </w:tcPr>
          <w:p>
            <w:pPr>
              <w:pStyle w:val="Normal"/>
              <w:spacing w:lineRule="auto" w:line="240" w:before="0" w:after="0"/>
              <w:jc w:val="center"/>
              <w:rPr>
                <w:b w:val="false"/>
                <w:b w:val="false"/>
                <w:i/>
                <w:i/>
                <w:szCs w:val="22"/>
                <w:lang w:val="en-US"/>
              </w:rPr>
            </w:pPr>
            <w:r>
              <w:rPr>
                <w:b/>
                <w:bCs/>
                <w:i/>
                <w:caps/>
                <w:szCs w:val="22"/>
                <w:lang w:val="en-US"/>
              </w:rPr>
              <w:t>I</w:t>
            </w:r>
            <w:r>
              <w:rPr>
                <w:b/>
                <w:bCs/>
                <w:i/>
                <w:caps/>
                <w:szCs w:val="22"/>
                <w:vertAlign w:val="subscript"/>
                <w:lang w:val="en-US"/>
              </w:rPr>
              <w:t>C</w:t>
            </w:r>
            <w:r>
              <w:rPr>
                <w:b/>
                <w:bCs/>
                <w:i/>
                <w:caps/>
                <w:szCs w:val="22"/>
                <w:lang w:val="en-US"/>
              </w:rPr>
              <w:t>, mA</w:t>
            </w:r>
          </w:p>
        </w:tc>
        <w:tc>
          <w:tcPr>
            <w:tcW w:w="1312" w:type="dxa"/>
            <w:gridSpan w:val="2"/>
            <w:tcBorders>
              <w:right w:val="single" w:sz="4" w:space="0" w:color="00000A"/>
              <w:insideV w:val="single" w:sz="4" w:space="0" w:color="00000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i/>
                <w:i/>
                <w:szCs w:val="22"/>
                <w:lang w:val="en-US"/>
              </w:rPr>
            </w:pPr>
            <w:r>
              <w:rPr>
                <w:b/>
                <w:i/>
                <w:szCs w:val="22"/>
                <w:lang w:val="en-US"/>
              </w:rPr>
              <w:t>I</w:t>
            </w:r>
            <w:r>
              <w:rPr>
                <w:b/>
                <w:i/>
                <w:szCs w:val="22"/>
                <w:vertAlign w:val="subscript"/>
                <w:lang w:val="en-US"/>
              </w:rPr>
              <w:t xml:space="preserve">B </w:t>
            </w:r>
            <w:r>
              <w:rPr>
                <w:b/>
                <w:i/>
                <w:szCs w:val="22"/>
                <w:lang w:val="en-US"/>
              </w:rPr>
              <w:t>= 200µA</w:t>
            </w:r>
          </w:p>
        </w:tc>
        <w:tc>
          <w:tcPr>
            <w:tcW w:w="336" w:type="dxa"/>
            <w:tcBorders>
              <w:left w:val="single" w:sz="4" w:space="0" w:color="00000A"/>
            </w:tcBorders>
            <w:shd w:color="auto" w:fill="F2F2F2" w:themeFill="background1" w:themeFillShade="f2"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w:t>
            </w:r>
          </w:p>
        </w:tc>
        <w:tc>
          <w:tcPr>
            <w:tcW w:w="516" w:type="dxa"/>
            <w:gridSpan w:val="2"/>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0.5</w:t>
            </w:r>
          </w:p>
        </w:tc>
        <w:tc>
          <w:tcPr>
            <w:tcW w:w="516" w:type="dxa"/>
            <w:gridSpan w:val="2"/>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0.5</w:t>
            </w:r>
          </w:p>
        </w:tc>
        <w:tc>
          <w:tcPr>
            <w:tcW w:w="516" w:type="dxa"/>
            <w:gridSpan w:val="2"/>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0.5</w:t>
            </w:r>
          </w:p>
        </w:tc>
        <w:tc>
          <w:tcPr>
            <w:tcW w:w="516" w:type="dxa"/>
            <w:gridSpan w:val="2"/>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0.6</w:t>
            </w:r>
          </w:p>
        </w:tc>
        <w:tc>
          <w:tcPr>
            <w:tcW w:w="516" w:type="dxa"/>
            <w:gridSpan w:val="2"/>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0.6</w:t>
            </w:r>
          </w:p>
        </w:tc>
        <w:tc>
          <w:tcPr>
            <w:tcW w:w="516" w:type="dxa"/>
            <w:gridSpan w:val="2"/>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0.6</w:t>
            </w:r>
          </w:p>
        </w:tc>
        <w:tc>
          <w:tcPr>
            <w:tcW w:w="516" w:type="dxa"/>
            <w:gridSpan w:val="2"/>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0.6</w:t>
            </w:r>
          </w:p>
        </w:tc>
        <w:tc>
          <w:tcPr>
            <w:tcW w:w="515"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0.6</w:t>
            </w:r>
          </w:p>
        </w:tc>
        <w:tc>
          <w:tcPr>
            <w:tcW w:w="516"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0.7</w:t>
            </w:r>
          </w:p>
        </w:tc>
        <w:tc>
          <w:tcPr>
            <w:tcW w:w="515"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2"/>
                <w:lang w:val="en-US"/>
              </w:rPr>
            </w:pPr>
            <w:r>
              <w:rPr>
                <w:szCs w:val="22"/>
                <w:lang w:val="en-US"/>
              </w:rPr>
              <w:t>0.7</w:t>
            </w:r>
          </w:p>
        </w:tc>
      </w:tr>
      <w:tr>
        <w:trPr/>
        <w:tc>
          <w:tcPr>
            <w:tcW w:w="870"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fill="auto" w:val="clear"/>
          </w:tcPr>
          <w:p>
            <w:pPr>
              <w:pStyle w:val="Normal"/>
              <w:spacing w:lineRule="auto" w:line="240" w:before="0" w:after="0"/>
              <w:jc w:val="center"/>
              <w:rPr>
                <w:b/>
                <w:b/>
                <w:bCs/>
                <w:caps/>
                <w:szCs w:val="22"/>
                <w:lang w:val="en-US"/>
              </w:rPr>
            </w:pPr>
            <w:r>
              <w:rPr>
                <w:b/>
                <w:bCs/>
                <w:caps/>
                <w:szCs w:val="22"/>
                <w:lang w:val="en-US"/>
              </w:rPr>
            </w:r>
          </w:p>
        </w:tc>
        <w:tc>
          <w:tcPr>
            <w:tcW w:w="1312" w:type="dxa"/>
            <w:gridSpan w:val="2"/>
            <w:tcBorders>
              <w:right w:val="single" w:sz="4" w:space="0" w:color="00000A"/>
              <w:insideV w:val="single" w:sz="4" w:space="0" w:color="00000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i/>
                <w:i/>
                <w:szCs w:val="22"/>
                <w:lang w:val="en-US"/>
              </w:rPr>
            </w:pPr>
            <w:r>
              <w:rPr>
                <w:b/>
                <w:i/>
                <w:szCs w:val="22"/>
                <w:lang w:val="en-US"/>
              </w:rPr>
              <w:t>I</w:t>
            </w:r>
            <w:r>
              <w:rPr>
                <w:b/>
                <w:i/>
                <w:szCs w:val="22"/>
                <w:vertAlign w:val="subscript"/>
                <w:lang w:val="en-US"/>
              </w:rPr>
              <w:t xml:space="preserve">B </w:t>
            </w:r>
            <w:r>
              <w:rPr>
                <w:b/>
                <w:i/>
                <w:szCs w:val="22"/>
                <w:lang w:val="en-US"/>
              </w:rPr>
              <w:t>= 300µA</w:t>
            </w:r>
          </w:p>
        </w:tc>
        <w:tc>
          <w:tcPr>
            <w:tcW w:w="336" w:type="dxa"/>
            <w:tcBorders>
              <w:left w:val="single" w:sz="4" w:space="0" w:color="00000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0</w:t>
            </w:r>
          </w:p>
        </w:tc>
        <w:tc>
          <w:tcPr>
            <w:tcW w:w="516"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1.1</w:t>
            </w:r>
          </w:p>
        </w:tc>
        <w:tc>
          <w:tcPr>
            <w:tcW w:w="516"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1.1</w:t>
            </w:r>
          </w:p>
        </w:tc>
        <w:tc>
          <w:tcPr>
            <w:tcW w:w="516"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1.1</w:t>
            </w:r>
          </w:p>
        </w:tc>
        <w:tc>
          <w:tcPr>
            <w:tcW w:w="516"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1.1</w:t>
            </w:r>
          </w:p>
        </w:tc>
        <w:tc>
          <w:tcPr>
            <w:tcW w:w="516"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1.1</w:t>
            </w:r>
          </w:p>
        </w:tc>
        <w:tc>
          <w:tcPr>
            <w:tcW w:w="516"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1.2</w:t>
            </w:r>
          </w:p>
        </w:tc>
        <w:tc>
          <w:tcPr>
            <w:tcW w:w="516" w:type="dxa"/>
            <w:gridSpan w:val="2"/>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1.2</w:t>
            </w:r>
          </w:p>
        </w:tc>
        <w:tc>
          <w:tcPr>
            <w:tcW w:w="51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1.2</w:t>
            </w:r>
          </w:p>
        </w:tc>
        <w:tc>
          <w:tcPr>
            <w:tcW w:w="51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Cs w:val="22"/>
                <w:lang w:val="en-US"/>
              </w:rPr>
            </w:pPr>
            <w:r>
              <w:rPr>
                <w:szCs w:val="22"/>
                <w:lang w:val="en-US"/>
              </w:rPr>
              <w:t>1.3</w:t>
            </w:r>
          </w:p>
        </w:tc>
        <w:tc>
          <w:tcPr>
            <w:tcW w:w="51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szCs w:val="22"/>
                <w:lang w:val="en-US"/>
              </w:rPr>
              <w:t>1.3</w:t>
            </w:r>
          </w:p>
        </w:tc>
      </w:tr>
    </w:tbl>
    <w:p>
      <w:pPr>
        <w:pStyle w:val="Normal"/>
        <w:jc w:val="center"/>
        <w:rPr>
          <w:szCs w:val="22"/>
          <w:lang w:val="en-US"/>
        </w:rPr>
      </w:pPr>
      <w:r>
        <w:rPr>
          <w:szCs w:val="22"/>
          <w:lang w:val="en-US"/>
        </w:rPr>
      </w:r>
    </w:p>
    <w:p>
      <w:pPr>
        <w:pStyle w:val="Normal"/>
        <w:jc w:val="center"/>
        <w:rPr/>
      </w:pPr>
      <w:r>
        <w:rPr/>
        <w:drawing>
          <wp:inline distT="0" distB="0" distL="0" distR="0">
            <wp:extent cx="5505450" cy="3209925"/>
            <wp:effectExtent l="0" t="0" r="0" b="0"/>
            <wp:docPr id="6"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jc w:val="center"/>
        <w:rPr>
          <w:i/>
          <w:i/>
          <w:szCs w:val="16"/>
          <w:lang w:val="it-IT"/>
        </w:rPr>
      </w:pPr>
      <w:r>
        <w:rPr/>
      </w:r>
    </w:p>
    <w:p>
      <w:pPr>
        <w:pStyle w:val="Normal"/>
        <w:jc w:val="center"/>
        <w:rPr/>
      </w:pPr>
      <w:r>
        <w:rPr>
          <w:i/>
          <w:szCs w:val="16"/>
          <w:lang w:val="it-IT"/>
        </w:rPr>
        <w:t>Computing the hibrid parameters  for scheme “EC”</w:t>
      </w:r>
    </w:p>
    <w:p>
      <w:pPr>
        <w:pStyle w:val="FrameContents"/>
        <w:rPr>
          <w:b/>
          <w:b/>
          <w:i/>
          <w:i/>
          <w:szCs w:val="16"/>
          <w:u w:val="single"/>
          <w:lang w:val="it-IT"/>
        </w:rPr>
      </w:pPr>
      <w:r>
        <w:rPr>
          <w:b/>
          <w:i/>
          <w:szCs w:val="16"/>
          <w:u w:val="single"/>
          <w:lang w:val="it-IT"/>
        </w:rPr>
      </w:r>
    </w:p>
    <w:p>
      <w:pPr>
        <w:pStyle w:val="FrameContents"/>
        <w:rPr/>
      </w:pPr>
      <w:r>
        <w:rPr>
          <w:i/>
          <w:szCs w:val="16"/>
          <w:lang w:val="it-IT"/>
        </w:rPr>
        <w:t>U</w:t>
      </w:r>
      <w:r>
        <w:rPr>
          <w:i/>
          <w:szCs w:val="16"/>
          <w:vertAlign w:val="subscript"/>
          <w:lang w:val="it-IT"/>
        </w:rPr>
        <w:t>BE</w:t>
      </w:r>
      <w:r>
        <w:rPr>
          <w:i/>
          <w:szCs w:val="16"/>
          <w:lang w:val="it-IT"/>
        </w:rPr>
        <w:t>=h</w:t>
      </w:r>
      <w:r>
        <w:rPr>
          <w:i/>
          <w:szCs w:val="16"/>
          <w:vertAlign w:val="subscript"/>
          <w:lang w:val="it-IT"/>
        </w:rPr>
        <w:t>11*</w:t>
      </w:r>
      <w:r>
        <w:rPr>
          <w:i/>
          <w:szCs w:val="16"/>
          <w:lang w:val="it-IT"/>
        </w:rPr>
        <w:t>I</w:t>
      </w:r>
      <w:r>
        <w:rPr>
          <w:i/>
          <w:szCs w:val="16"/>
          <w:vertAlign w:val="subscript"/>
          <w:lang w:val="it-IT"/>
        </w:rPr>
        <w:t>B</w:t>
      </w:r>
      <w:r>
        <w:rPr>
          <w:i/>
          <w:szCs w:val="16"/>
          <w:lang w:val="it-IT"/>
        </w:rPr>
        <w:t>+h</w:t>
      </w:r>
      <w:r>
        <w:rPr>
          <w:i/>
          <w:szCs w:val="16"/>
          <w:vertAlign w:val="subscript"/>
          <w:lang w:val="it-IT"/>
        </w:rPr>
        <w:t>12*</w:t>
      </w:r>
      <w:r>
        <w:rPr>
          <w:i/>
          <w:szCs w:val="16"/>
          <w:lang w:val="it-IT"/>
        </w:rPr>
        <w:t>U</w:t>
      </w:r>
      <w:r>
        <w:rPr>
          <w:i/>
          <w:szCs w:val="16"/>
          <w:vertAlign w:val="subscript"/>
          <w:lang w:val="it-IT"/>
        </w:rPr>
        <w:t xml:space="preserve">CE;       </w:t>
      </w:r>
    </w:p>
    <w:p>
      <w:pPr>
        <w:pStyle w:val="FrameContents"/>
        <w:rPr/>
      </w:pPr>
      <w:r>
        <w:rPr>
          <w:i/>
          <w:szCs w:val="16"/>
          <w:lang w:val="it-IT"/>
        </w:rPr>
        <w:t>I</w:t>
      </w:r>
      <w:r>
        <w:rPr>
          <w:i/>
          <w:szCs w:val="16"/>
          <w:vertAlign w:val="subscript"/>
          <w:lang w:val="it-IT"/>
        </w:rPr>
        <w:t>C</w:t>
      </w:r>
      <w:r>
        <w:rPr>
          <w:i/>
          <w:szCs w:val="16"/>
          <w:lang w:val="it-IT"/>
        </w:rPr>
        <w:t>=h</w:t>
      </w:r>
      <w:r>
        <w:rPr>
          <w:i/>
          <w:szCs w:val="16"/>
          <w:vertAlign w:val="subscript"/>
          <w:lang w:val="it-IT"/>
        </w:rPr>
        <w:t>21*</w:t>
      </w:r>
      <w:r>
        <w:rPr>
          <w:i/>
          <w:szCs w:val="16"/>
          <w:lang w:val="it-IT"/>
        </w:rPr>
        <w:t>I</w:t>
      </w:r>
      <w:r>
        <w:rPr>
          <w:i/>
          <w:szCs w:val="16"/>
          <w:vertAlign w:val="subscript"/>
          <w:lang w:val="it-IT"/>
        </w:rPr>
        <w:t>B</w:t>
      </w:r>
      <w:r>
        <w:rPr>
          <w:i/>
          <w:szCs w:val="16"/>
          <w:lang w:val="it-IT"/>
        </w:rPr>
        <w:t>+h</w:t>
      </w:r>
      <w:r>
        <w:rPr>
          <w:i/>
          <w:szCs w:val="16"/>
          <w:vertAlign w:val="subscript"/>
          <w:lang w:val="it-IT"/>
        </w:rPr>
        <w:t>22*</w:t>
      </w:r>
      <w:r>
        <w:rPr>
          <w:i/>
          <w:szCs w:val="16"/>
          <w:lang w:val="it-IT"/>
        </w:rPr>
        <w:t>U</w:t>
      </w:r>
      <w:r>
        <w:rPr>
          <w:i/>
          <w:szCs w:val="16"/>
          <w:vertAlign w:val="subscript"/>
          <w:lang w:val="it-IT"/>
        </w:rPr>
        <w:t>CE;</w:t>
      </w:r>
    </w:p>
    <w:p>
      <w:pPr>
        <w:pStyle w:val="FrameContents"/>
        <w:rPr/>
      </w:pPr>
      <w:r>
        <w:rPr>
          <w:szCs w:val="16"/>
          <w:lang w:val="en-US"/>
        </w:rPr>
        <w:t>h</w:t>
      </w:r>
      <w:r>
        <w:rPr>
          <w:szCs w:val="16"/>
          <w:vertAlign w:val="subscript"/>
          <w:lang w:val="en-US"/>
        </w:rPr>
        <w:t>11E</w:t>
      </w:r>
      <w:r>
        <w:rPr>
          <w:szCs w:val="16"/>
          <w:lang w:val="en-US"/>
        </w:rPr>
        <w:t>=</w:t>
      </w:r>
      <w:r>
        <w:rPr>
          <w:szCs w:val="16"/>
          <w:lang w:val="en-US"/>
        </w:rPr>
      </w:r>
      <m:oMath xmlns:m="http://schemas.openxmlformats.org/officeDocument/2006/math">
        <m:f>
          <m:num>
            <m:sSub>
              <m:e>
                <m:r>
                  <w:rPr>
                    <w:rFonts w:ascii="Cambria Math" w:hAnsi="Cambria Math"/>
                  </w:rPr>
                  <m:t xml:space="preserve">ΔU</m:t>
                </m:r>
              </m:e>
              <m:sub>
                <m:r>
                  <m:rPr>
                    <m:lit/>
                    <m:nor/>
                  </m:rPr>
                  <w:rPr>
                    <w:rFonts w:ascii="Cambria Math" w:hAnsi="Cambria Math"/>
                  </w:rPr>
                  <m:t xml:space="preserve">BE</m:t>
                </m:r>
              </m:sub>
            </m:sSub>
          </m:num>
          <m:den>
            <m:sSub>
              <m:e>
                <m:r>
                  <w:rPr>
                    <w:rFonts w:ascii="Cambria Math" w:hAnsi="Cambria Math"/>
                  </w:rPr>
                  <m:t xml:space="preserve">ΔI</m:t>
                </m:r>
              </m:e>
              <m:sub>
                <m:r>
                  <w:rPr>
                    <w:rFonts w:ascii="Cambria Math" w:hAnsi="Cambria Math"/>
                  </w:rPr>
                  <m:t xml:space="preserve">B</m:t>
                </m:r>
              </m:sub>
            </m:sSub>
          </m:den>
        </m:f>
      </m:oMath>
      <w:r>
        <w:rPr>
          <w:szCs w:val="16"/>
          <w:lang w:val="en-US"/>
        </w:rPr>
        <w:t>| U</w:t>
      </w:r>
      <w:r>
        <w:rPr>
          <w:szCs w:val="16"/>
          <w:vertAlign w:val="subscript"/>
          <w:lang w:val="en-US"/>
        </w:rPr>
        <w:t>CE</w:t>
      </w:r>
      <w:r>
        <w:rPr>
          <w:szCs w:val="16"/>
          <w:lang w:val="en-US"/>
        </w:rPr>
        <w:t>=const.</w:t>
      </w:r>
    </w:p>
    <w:p>
      <w:pPr>
        <w:pStyle w:val="FrameContents"/>
        <w:rPr/>
      </w:pPr>
      <w:r>
        <w:rPr>
          <w:szCs w:val="16"/>
          <w:lang w:val="en-US"/>
        </w:rPr>
        <w:t>h</w:t>
      </w:r>
      <w:r>
        <w:rPr>
          <w:szCs w:val="16"/>
          <w:vertAlign w:val="subscript"/>
          <w:lang w:val="en-US"/>
        </w:rPr>
        <w:t>12E</w:t>
      </w:r>
      <w:r>
        <w:rPr>
          <w:szCs w:val="16"/>
          <w:lang w:val="en-US"/>
        </w:rPr>
        <w:t>=</w:t>
      </w:r>
      <w:r>
        <w:rPr>
          <w:szCs w:val="16"/>
          <w:lang w:val="en-US"/>
        </w:rPr>
      </w:r>
      <m:oMath xmlns:m="http://schemas.openxmlformats.org/officeDocument/2006/math">
        <m:f>
          <m:num>
            <m:sSub>
              <m:e>
                <m:r>
                  <w:rPr>
                    <w:rFonts w:ascii="Cambria Math" w:hAnsi="Cambria Math"/>
                  </w:rPr>
                  <m:t xml:space="preserve">ΔU</m:t>
                </m:r>
              </m:e>
              <m:sub>
                <m:r>
                  <m:rPr>
                    <m:lit/>
                    <m:nor/>
                  </m:rPr>
                  <w:rPr>
                    <w:rFonts w:ascii="Cambria Math" w:hAnsi="Cambria Math"/>
                  </w:rPr>
                  <m:t xml:space="preserve">BE</m:t>
                </m:r>
              </m:sub>
            </m:sSub>
          </m:num>
          <m:den>
            <m:sSub>
              <m:e>
                <m:r>
                  <w:rPr>
                    <w:rFonts w:ascii="Cambria Math" w:hAnsi="Cambria Math"/>
                  </w:rPr>
                  <m:t xml:space="preserve">ΔU</m:t>
                </m:r>
              </m:e>
              <m:sub>
                <m:r>
                  <m:rPr>
                    <m:lit/>
                    <m:nor/>
                  </m:rPr>
                  <w:rPr>
                    <w:rFonts w:ascii="Cambria Math" w:hAnsi="Cambria Math"/>
                  </w:rPr>
                  <m:t xml:space="preserve">CE</m:t>
                </m:r>
              </m:sub>
            </m:sSub>
          </m:den>
        </m:f>
        <m:r>
          <w:rPr>
            <w:rFonts w:ascii="Cambria Math" w:hAnsi="Cambria Math"/>
          </w:rPr>
          <m:t xml:space="preserve">|</m:t>
        </m:r>
        <m:sSub>
          <m:e>
            <m:r>
              <w:rPr>
                <w:rFonts w:ascii="Cambria Math" w:hAnsi="Cambria Math"/>
              </w:rPr>
              <m:t xml:space="preserve">I</m:t>
            </m:r>
          </m:e>
          <m:sub>
            <m:r>
              <w:rPr>
                <w:rFonts w:ascii="Cambria Math" w:hAnsi="Cambria Math"/>
              </w:rPr>
              <m:t xml:space="preserve">E</m:t>
            </m:r>
          </m:sub>
        </m:sSub>
        <m:r>
          <w:rPr>
            <w:rFonts w:ascii="Cambria Math" w:hAnsi="Cambria Math"/>
          </w:rPr>
          <m:t xml:space="preserve">=</m:t>
        </m:r>
        <m:r>
          <m:rPr>
            <m:lit/>
            <m:nor/>
          </m:rPr>
          <w:rPr>
            <w:rFonts w:ascii="Cambria Math" w:hAnsi="Cambria Math"/>
          </w:rPr>
          <m:t xml:space="preserve">const</m:t>
        </m:r>
        <m:r>
          <m:rPr>
            <m:lit/>
            <m:nor/>
          </m:rPr>
          <w:rPr>
            <w:rFonts w:ascii="Cambria Math" w:hAnsi="Cambria Math"/>
          </w:rPr>
          <m:t xml:space="preserve">.</m:t>
        </m:r>
      </m:oMath>
    </w:p>
    <w:p>
      <w:pPr>
        <w:pStyle w:val="FrameContents"/>
        <w:rPr/>
      </w:pPr>
      <w:r>
        <w:rPr>
          <w:szCs w:val="16"/>
          <w:lang w:val="en-US"/>
        </w:rPr>
        <w:t>h</w:t>
      </w:r>
      <w:r>
        <w:rPr>
          <w:szCs w:val="16"/>
          <w:vertAlign w:val="subscript"/>
          <w:lang w:val="en-US"/>
        </w:rPr>
        <w:t>21E</w:t>
      </w:r>
      <w:r>
        <w:rPr>
          <w:szCs w:val="16"/>
          <w:lang w:val="en-US"/>
        </w:rPr>
        <w:t>=</w:t>
      </w:r>
      <w:r>
        <w:rPr>
          <w:szCs w:val="16"/>
          <w:lang w:val="en-US"/>
        </w:rPr>
      </w:r>
      <m:oMath xmlns:m="http://schemas.openxmlformats.org/officeDocument/2006/math">
        <m:f>
          <m:num>
            <m:sSub>
              <m:e>
                <m:r>
                  <w:rPr>
                    <w:rFonts w:ascii="Cambria Math" w:hAnsi="Cambria Math"/>
                  </w:rPr>
                  <m:t xml:space="preserve">ΔI</m:t>
                </m:r>
              </m:e>
              <m:sub>
                <m:r>
                  <w:rPr>
                    <w:rFonts w:ascii="Cambria Math" w:hAnsi="Cambria Math"/>
                  </w:rPr>
                  <m:t xml:space="preserve">c</m:t>
                </m:r>
              </m:sub>
            </m:sSub>
          </m:num>
          <m:den>
            <m:sSub>
              <m:e>
                <m:r>
                  <w:rPr>
                    <w:rFonts w:ascii="Cambria Math" w:hAnsi="Cambria Math"/>
                  </w:rPr>
                  <m:t xml:space="preserve">ΔI</m:t>
                </m:r>
              </m:e>
              <m:sub>
                <m:r>
                  <w:rPr>
                    <w:rFonts w:ascii="Cambria Math" w:hAnsi="Cambria Math"/>
                  </w:rPr>
                  <m:t xml:space="preserve">B</m:t>
                </m:r>
              </m:sub>
            </m:sSub>
          </m:den>
        </m:f>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CE</m:t>
            </m:r>
          </m:sub>
        </m:sSub>
        <m:r>
          <w:rPr>
            <w:rFonts w:ascii="Cambria Math" w:hAnsi="Cambria Math"/>
          </w:rPr>
          <m:t xml:space="preserve">=</m:t>
        </m:r>
        <m:r>
          <m:rPr>
            <m:lit/>
            <m:nor/>
          </m:rPr>
          <w:rPr>
            <w:rFonts w:ascii="Cambria Math" w:hAnsi="Cambria Math"/>
          </w:rPr>
          <m:t xml:space="preserve">const</m:t>
        </m:r>
        <m:r>
          <m:rPr>
            <m:lit/>
            <m:nor/>
          </m:rPr>
          <w:rPr>
            <w:rFonts w:ascii="Cambria Math" w:hAnsi="Cambria Math"/>
          </w:rPr>
          <m:t xml:space="preserve">.</m:t>
        </m:r>
      </m:oMath>
    </w:p>
    <w:p>
      <w:pPr>
        <w:pStyle w:val="FrameContents"/>
        <w:rPr/>
      </w:pPr>
      <w:r>
        <w:rPr>
          <w:szCs w:val="16"/>
          <w:lang w:val="en-US"/>
        </w:rPr>
        <w:t>h</w:t>
      </w:r>
      <w:r>
        <w:rPr>
          <w:szCs w:val="16"/>
          <w:vertAlign w:val="subscript"/>
          <w:lang w:val="en-US"/>
        </w:rPr>
        <w:t>22E</w:t>
      </w:r>
      <w:r>
        <w:rPr>
          <w:szCs w:val="16"/>
          <w:lang w:val="en-US"/>
        </w:rPr>
        <w:t>=</w:t>
      </w:r>
      <w:r>
        <w:rPr>
          <w:szCs w:val="16"/>
          <w:lang w:val="en-US"/>
        </w:rPr>
      </w:r>
      <m:oMath xmlns:m="http://schemas.openxmlformats.org/officeDocument/2006/math">
        <m:f>
          <m:num>
            <m:sSub>
              <m:e>
                <m:r>
                  <w:rPr>
                    <w:rFonts w:ascii="Cambria Math" w:hAnsi="Cambria Math"/>
                  </w:rPr>
                  <m:t xml:space="preserve">ΔI</m:t>
                </m:r>
              </m:e>
              <m:sub>
                <m:r>
                  <w:rPr>
                    <w:rFonts w:ascii="Cambria Math" w:hAnsi="Cambria Math"/>
                  </w:rPr>
                  <m:t xml:space="preserve">c</m:t>
                </m:r>
              </m:sub>
            </m:sSub>
          </m:num>
          <m:den>
            <m:sSub>
              <m:e>
                <m:r>
                  <w:rPr>
                    <w:rFonts w:ascii="Cambria Math" w:hAnsi="Cambria Math"/>
                  </w:rPr>
                  <m:t xml:space="preserve">ΔU</m:t>
                </m:r>
              </m:e>
              <m:sub>
                <m:r>
                  <m:rPr>
                    <m:lit/>
                    <m:nor/>
                  </m:rPr>
                  <w:rPr>
                    <w:rFonts w:ascii="Cambria Math" w:hAnsi="Cambria Math"/>
                  </w:rPr>
                  <m:t xml:space="preserve">CE</m:t>
                </m:r>
              </m:sub>
            </m:sSub>
          </m:den>
        </m:f>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m:rPr>
            <m:lit/>
            <m:nor/>
          </m:rPr>
          <w:rPr>
            <w:rFonts w:ascii="Cambria Math" w:hAnsi="Cambria Math"/>
          </w:rPr>
          <m:t xml:space="preserve">const</m:t>
        </m:r>
        <m:r>
          <m:rPr>
            <m:lit/>
            <m:nor/>
          </m:rPr>
          <w:rPr>
            <w:rFonts w:ascii="Cambria Math" w:hAnsi="Cambria Math"/>
          </w:rPr>
          <m:t xml:space="preserve">.</m:t>
        </m:r>
      </m:oMath>
    </w:p>
    <w:p>
      <w:pPr>
        <w:pStyle w:val="FrameContents"/>
        <w:rPr/>
      </w:pPr>
      <w:r>
        <w:rPr>
          <w:szCs w:val="16"/>
          <w:lang w:val="fr-FR"/>
        </w:rPr>
        <w:t>h</w:t>
      </w:r>
      <w:r>
        <w:rPr>
          <w:szCs w:val="16"/>
          <w:vertAlign w:val="subscript"/>
          <w:lang w:val="fr-FR"/>
        </w:rPr>
        <w:t>11E</w:t>
      </w:r>
      <w:r>
        <w:rPr>
          <w:szCs w:val="16"/>
          <w:lang w:val="fr-FR"/>
        </w:rPr>
        <w:t>=(280-240)*10</w:t>
      </w:r>
      <w:r>
        <w:rPr>
          <w:szCs w:val="16"/>
          <w:vertAlign w:val="superscript"/>
          <w:lang w:val="fr-FR"/>
        </w:rPr>
        <w:t>-3</w:t>
      </w:r>
      <w:r>
        <w:rPr>
          <w:szCs w:val="16"/>
          <w:lang w:val="fr-FR"/>
        </w:rPr>
        <w:t>/(2.09-1.31)*10</w:t>
      </w:r>
      <w:r>
        <w:rPr>
          <w:szCs w:val="16"/>
          <w:vertAlign w:val="superscript"/>
          <w:lang w:val="fr-FR"/>
        </w:rPr>
        <w:t>-3</w:t>
      </w:r>
      <w:r>
        <w:rPr>
          <w:szCs w:val="16"/>
          <w:lang w:val="fr-FR"/>
        </w:rPr>
        <w:t xml:space="preserve">=51.28 </w:t>
      </w:r>
      <w:r>
        <w:rPr>
          <w:szCs w:val="16"/>
        </w:rPr>
        <w:t>Ω</w:t>
      </w:r>
      <w:r>
        <w:rPr>
          <w:szCs w:val="16"/>
          <w:lang w:val="fr-FR"/>
        </w:rPr>
        <w:t xml:space="preserve"> </w:t>
      </w:r>
      <w:r>
        <w:rPr>
          <w:i/>
          <w:szCs w:val="22"/>
          <w:lang w:val="en-US"/>
        </w:rPr>
        <w:t>input resistance</w:t>
      </w:r>
    </w:p>
    <w:p>
      <w:pPr>
        <w:pStyle w:val="FrameContents"/>
        <w:rPr>
          <w:szCs w:val="16"/>
          <w:lang w:val="fr-FR"/>
        </w:rPr>
      </w:pPr>
      <w:r>
        <w:rPr>
          <w:szCs w:val="16"/>
          <w:lang w:val="fr-FR"/>
        </w:rPr>
      </w:r>
    </w:p>
    <w:p>
      <w:pPr>
        <w:pStyle w:val="FrameContents"/>
        <w:rPr/>
      </w:pPr>
      <w:r>
        <w:rPr>
          <w:szCs w:val="16"/>
          <w:lang w:val="fr-FR"/>
        </w:rPr>
        <w:t>h</w:t>
      </w:r>
      <w:r>
        <w:rPr>
          <w:szCs w:val="16"/>
          <w:vertAlign w:val="subscript"/>
          <w:lang w:val="fr-FR"/>
        </w:rPr>
        <w:t>12E</w:t>
      </w:r>
      <w:r>
        <w:rPr>
          <w:szCs w:val="16"/>
          <w:lang w:val="fr-FR"/>
        </w:rPr>
        <w:t xml:space="preserve">=(280-200)mV/(0-(-5))V=16 </w:t>
      </w:r>
      <w:r>
        <w:rPr>
          <w:szCs w:val="16"/>
          <w:lang w:val="en-US"/>
        </w:rPr>
        <w:t>*10</w:t>
      </w:r>
      <w:r>
        <w:rPr>
          <w:szCs w:val="16"/>
          <w:vertAlign w:val="superscript"/>
          <w:lang w:val="fr-FR"/>
        </w:rPr>
        <w:t>-3</w:t>
      </w:r>
      <w:r>
        <w:rPr>
          <w:szCs w:val="16"/>
          <w:lang w:val="fr-FR"/>
        </w:rPr>
        <w:t xml:space="preserve">;  </w:t>
      </w:r>
      <w:r>
        <w:rPr>
          <w:i/>
          <w:szCs w:val="22"/>
          <w:lang w:val="en-US"/>
        </w:rPr>
        <w:t>reverse ( feedback) voltage gain</w:t>
      </w:r>
    </w:p>
    <w:p>
      <w:pPr>
        <w:pStyle w:val="FrameContents"/>
        <w:rPr>
          <w:szCs w:val="16"/>
          <w:lang w:val="en-US"/>
        </w:rPr>
      </w:pPr>
      <w:r>
        <w:rPr>
          <w:szCs w:val="16"/>
          <w:lang w:val="en-US"/>
        </w:rPr>
      </w:r>
    </w:p>
    <w:p>
      <w:pPr>
        <w:pStyle w:val="FrameContents"/>
        <w:rPr/>
      </w:pPr>
      <w:r>
        <w:rPr>
          <w:szCs w:val="16"/>
          <w:lang w:val="en-US"/>
        </w:rPr>
        <w:t>h</w:t>
      </w:r>
      <w:r>
        <w:rPr>
          <w:szCs w:val="16"/>
          <w:vertAlign w:val="subscript"/>
          <w:lang w:val="en-US"/>
        </w:rPr>
        <w:t>21E</w:t>
      </w:r>
      <w:r>
        <w:rPr>
          <w:szCs w:val="16"/>
          <w:lang w:val="en-US"/>
        </w:rPr>
        <w:t xml:space="preserve">=(1.2-0.6)/(0.3-0.2)= 6;  </w:t>
      </w:r>
      <w:r>
        <w:rPr>
          <w:i/>
          <w:szCs w:val="22"/>
          <w:lang w:val="en-US"/>
        </w:rPr>
        <w:t>transfer factor (current amplification)</w:t>
      </w:r>
    </w:p>
    <w:p>
      <w:pPr>
        <w:pStyle w:val="FrameContents"/>
        <w:rPr>
          <w:szCs w:val="16"/>
          <w:lang w:val="en-US"/>
        </w:rPr>
      </w:pPr>
      <w:r>
        <w:rPr>
          <w:szCs w:val="16"/>
          <w:lang w:val="en-US"/>
        </w:rPr>
      </w:r>
    </w:p>
    <w:p>
      <w:pPr>
        <w:pStyle w:val="FrameContents"/>
        <w:rPr/>
      </w:pPr>
      <w:r>
        <w:rPr>
          <w:szCs w:val="16"/>
          <w:lang w:val="en-US"/>
        </w:rPr>
        <w:t>h</w:t>
      </w:r>
      <w:r>
        <w:rPr>
          <w:szCs w:val="16"/>
          <w:vertAlign w:val="subscript"/>
          <w:lang w:val="en-US"/>
        </w:rPr>
        <w:t>22E</w:t>
      </w:r>
      <w:r>
        <w:rPr>
          <w:szCs w:val="16"/>
          <w:lang w:val="en-US"/>
        </w:rPr>
        <w:t>=(0.7-0.5)/(12-1.5) =0.019*10</w:t>
      </w:r>
      <w:r>
        <w:rPr>
          <w:szCs w:val="16"/>
          <w:vertAlign w:val="superscript"/>
          <w:lang w:val="en-US"/>
        </w:rPr>
        <w:t>-3</w:t>
      </w:r>
      <w:r>
        <w:rPr>
          <w:szCs w:val="16"/>
          <w:lang w:val="en-US"/>
        </w:rPr>
        <w:t xml:space="preserve">mA/V; </w:t>
      </w:r>
      <w:r>
        <w:rPr>
          <w:szCs w:val="22"/>
          <w:lang w:val="en-US"/>
        </w:rPr>
        <w:t xml:space="preserve">– </w:t>
      </w:r>
      <w:r>
        <w:rPr>
          <w:i/>
          <w:szCs w:val="22"/>
          <w:lang w:val="en-US"/>
        </w:rPr>
        <w:t>output admittance</w:t>
      </w:r>
    </w:p>
    <w:p>
      <w:pPr>
        <w:pStyle w:val="FrameContents"/>
        <w:rPr/>
      </w:pPr>
      <w:r>
        <w:rPr/>
      </w:r>
    </w:p>
    <w:p>
      <w:pPr>
        <w:pStyle w:val="FrameContents"/>
        <w:rPr>
          <w:i/>
          <w:i/>
          <w:szCs w:val="16"/>
          <w:vertAlign w:val="subscript"/>
          <w:lang w:val="it-IT"/>
        </w:rPr>
      </w:pPr>
      <w:r>
        <w:rPr/>
      </w:r>
    </w:p>
    <w:p>
      <w:pPr>
        <w:pStyle w:val="FrameContents"/>
        <w:rPr/>
      </w:pPr>
      <w:r>
        <w:rPr/>
      </w:r>
      <m:oMath xmlns:m="http://schemas.openxmlformats.org/officeDocument/2006/math">
        <m:sSub>
          <m:e>
            <m:r>
              <w:rPr>
                <w:rFonts w:ascii="Cambria Math" w:hAnsi="Cambria Math"/>
              </w:rPr>
              <m:t xml:space="preserve">h</m:t>
            </m:r>
          </m:e>
          <m:sub>
            <m:r>
              <m:rPr>
                <m:lit/>
                <m:nor/>
              </m:rPr>
              <w:rPr>
                <w:rFonts w:ascii="Cambria Math" w:hAnsi="Cambria Math"/>
              </w:rPr>
              <m:t xml:space="preserve">22</m:t>
            </m:r>
            <m:r>
              <w:rPr>
                <w:rFonts w:ascii="Cambria Math" w:hAnsi="Cambria Math"/>
              </w:rPr>
              <m:t xml:space="preserve">B</m:t>
            </m:r>
          </m:sub>
        </m:sSub>
        <m:r>
          <w:rPr>
            <w:rFonts w:ascii="Cambria Math" w:hAnsi="Cambria Math"/>
          </w:rPr>
          <m:t xml:space="preserve">=</m:t>
        </m:r>
        <m:f>
          <m:num>
            <m:sSub>
              <m:e>
                <m:r>
                  <w:rPr>
                    <w:rFonts w:ascii="Cambria Math" w:hAnsi="Cambria Math"/>
                  </w:rPr>
                  <m:t xml:space="preserve">h</m:t>
                </m:r>
              </m:e>
              <m:sub>
                <m:r>
                  <m:rPr>
                    <m:lit/>
                    <m:nor/>
                  </m:rPr>
                  <w:rPr>
                    <w:rFonts w:ascii="Cambria Math" w:hAnsi="Cambria Math"/>
                  </w:rPr>
                  <m:t xml:space="preserve">22</m:t>
                </m:r>
                <m:r>
                  <w:rPr>
                    <w:rFonts w:ascii="Cambria Math" w:hAnsi="Cambria Math"/>
                  </w:rPr>
                  <m:t xml:space="preserve">E</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h</m:t>
                </m:r>
              </m:e>
              <m:sub>
                <m:r>
                  <m:rPr>
                    <m:lit/>
                    <m:nor/>
                  </m:rPr>
                  <w:rPr>
                    <w:rFonts w:ascii="Cambria Math" w:hAnsi="Cambria Math"/>
                  </w:rPr>
                  <m:t xml:space="preserve">22</m:t>
                </m:r>
                <m:r>
                  <w:rPr>
                    <w:rFonts w:ascii="Cambria Math" w:hAnsi="Cambria Math"/>
                  </w:rPr>
                  <m:t xml:space="preserve">E</m:t>
                </m:r>
              </m:sub>
            </m:sSub>
          </m:den>
        </m:f>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019</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019</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00001899963900685887</m:t>
        </m:r>
      </m:oMath>
    </w:p>
    <w:p>
      <w:pPr>
        <w:pStyle w:val="FrameContents"/>
        <w:rPr>
          <w:szCs w:val="16"/>
        </w:rPr>
      </w:pPr>
      <w:r>
        <w:rPr>
          <w:szCs w:val="16"/>
        </w:rPr>
      </w:r>
    </w:p>
    <w:p>
      <w:pPr>
        <w:pStyle w:val="FrameContents"/>
        <w:rPr>
          <w:szCs w:val="22"/>
          <w:lang w:val="en-US"/>
        </w:rPr>
      </w:pPr>
      <w:r>
        <w:rPr>
          <w:b/>
          <w:i/>
          <w:szCs w:val="22"/>
          <w:u w:val="single"/>
          <w:lang w:val="en-US"/>
        </w:rPr>
      </w:r>
      <m:oMath xmlns:m="http://schemas.openxmlformats.org/officeDocument/2006/math">
        <m:sSub>
          <m:e>
            <m:r>
              <w:rPr>
                <w:rFonts w:ascii="Cambria Math" w:hAnsi="Cambria Math"/>
              </w:rPr>
              <m:t xml:space="preserve">h</m:t>
            </m:r>
          </m:e>
          <m:sub>
            <m:r>
              <m:rPr>
                <m:lit/>
                <m:nor/>
              </m:rPr>
              <w:rPr>
                <w:rFonts w:ascii="Cambria Math" w:hAnsi="Cambria Math"/>
              </w:rPr>
              <m:t xml:space="preserve">21</m:t>
            </m:r>
            <m:r>
              <w:rPr>
                <w:rFonts w:ascii="Cambria Math" w:hAnsi="Cambria Math"/>
              </w:rPr>
              <m:t xml:space="preserve">B</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h</m:t>
                </m:r>
              </m:e>
              <m:sub>
                <m:r>
                  <m:rPr>
                    <m:lit/>
                    <m:nor/>
                  </m:rPr>
                  <w:rPr>
                    <w:rFonts w:ascii="Cambria Math" w:hAnsi="Cambria Math"/>
                  </w:rPr>
                  <m:t xml:space="preserve">21</m:t>
                </m:r>
                <m:r>
                  <w:rPr>
                    <w:rFonts w:ascii="Cambria Math" w:hAnsi="Cambria Math"/>
                  </w:rPr>
                  <m:t xml:space="preserve">E</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h</m:t>
                </m:r>
              </m:e>
              <m:sub>
                <m:r>
                  <m:rPr>
                    <m:lit/>
                    <m:nor/>
                  </m:rPr>
                  <w:rPr>
                    <w:rFonts w:ascii="Cambria Math" w:hAnsi="Cambria Math"/>
                  </w:rPr>
                  <m:t xml:space="preserve">21</m:t>
                </m:r>
                <m:r>
                  <w:rPr>
                    <w:rFonts w:ascii="Cambria Math" w:hAnsi="Cambria Math"/>
                  </w:rPr>
                  <m:t xml:space="preserve">E</m:t>
                </m:r>
              </m:sub>
            </m:sSub>
          </m:den>
        </m:f>
        <m:r>
          <w:rPr>
            <w:rFonts w:ascii="Cambria Math" w:hAnsi="Cambria Math"/>
          </w:rPr>
          <m:t xml:space="preserve">=</m:t>
        </m:r>
        <m:r>
          <w:rPr>
            <w:rFonts w:ascii="Cambria Math" w:hAnsi="Cambria Math"/>
          </w:rPr>
          <m:t xml:space="preserve">−</m:t>
        </m:r>
        <m:f>
          <m:num>
            <m:r>
              <w:rPr>
                <w:rFonts w:ascii="Cambria Math" w:hAnsi="Cambria Math"/>
              </w:rPr>
              <m:t xml:space="preserve">6</m:t>
            </m:r>
          </m:num>
          <m:den>
            <m:r>
              <w:rPr>
                <w:rFonts w:ascii="Cambria Math" w:hAnsi="Cambria Math"/>
              </w:rPr>
              <m:t xml:space="preserve">1</m:t>
            </m:r>
            <m:r>
              <w:rPr>
                <w:rFonts w:ascii="Cambria Math" w:hAnsi="Cambria Math"/>
              </w:rPr>
              <m:t xml:space="preserve">+</m:t>
            </m:r>
            <m:r>
              <w:rPr>
                <w:rFonts w:ascii="Cambria Math" w:hAnsi="Cambria Math"/>
              </w:rPr>
              <m:t xml:space="preserve">6</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w:rPr>
            <w:rFonts w:ascii="Cambria Math" w:hAnsi="Cambria Math"/>
          </w:rPr>
          <m:t xml:space="preserve">;</m:t>
        </m:r>
      </m:oMath>
    </w:p>
    <w:p>
      <w:pPr>
        <w:pStyle w:val="Normal"/>
        <w:rPr>
          <w:szCs w:val="22"/>
          <w:lang w:val="en-US"/>
        </w:rPr>
      </w:pPr>
      <w:r>
        <w:rPr>
          <w:szCs w:val="22"/>
          <w:lang w:val="en-US"/>
        </w:rPr>
      </w:r>
      <w:r>
        <w:br w:type="page"/>
      </w:r>
    </w:p>
    <w:p>
      <w:pPr>
        <w:pStyle w:val="Normal"/>
        <w:rPr/>
      </w:pPr>
      <w:r>
        <w:rPr>
          <w:b/>
          <w:sz w:val="26"/>
          <w:lang w:val="en-US"/>
        </w:rPr>
        <w:t>Conclusion:</w:t>
      </w:r>
    </w:p>
    <w:p>
      <w:pPr>
        <w:pStyle w:val="Normal"/>
        <w:rPr>
          <w:lang w:val="en-US"/>
        </w:rPr>
      </w:pPr>
      <w:r>
        <w:rPr>
          <w:lang w:val="en-US"/>
        </w:rPr>
        <w:t>During this Laboratory work we observed the following:</w:t>
      </w:r>
    </w:p>
    <w:p>
      <w:pPr>
        <w:pStyle w:val="Normal"/>
        <w:numPr>
          <w:ilvl w:val="0"/>
          <w:numId w:val="2"/>
        </w:numPr>
        <w:rPr>
          <w:lang w:val="en-US"/>
        </w:rPr>
      </w:pPr>
      <w:r>
        <w:rPr>
          <w:b/>
          <w:bCs/>
          <w:lang w:val="en-US"/>
        </w:rPr>
        <w:t>The input current is dependent of input voltage. It grows exponential</w:t>
      </w:r>
      <w:r>
        <w:rPr>
          <w:lang w:val="en-US"/>
        </w:rPr>
        <w:t>. For small voltage because of recombination of electrons in depletion region the current is small but with increases of voltage the electrons pass the base junction without recombination which increase the output current.</w:t>
      </w:r>
    </w:p>
    <w:p>
      <w:pPr>
        <w:pStyle w:val="Normal"/>
        <w:numPr>
          <w:ilvl w:val="0"/>
          <w:numId w:val="2"/>
        </w:numPr>
        <w:rPr>
          <w:b/>
          <w:b/>
          <w:bCs/>
        </w:rPr>
      </w:pPr>
      <w:r>
        <w:rPr>
          <w:b/>
          <w:bCs/>
          <w:lang w:val="en-US"/>
        </w:rPr>
        <w:t>The output current for a large interval of output voltages remains constant for a certain input current. It proves the 1</w:t>
      </w:r>
      <w:r>
        <w:rPr>
          <w:b/>
          <w:bCs/>
          <w:vertAlign w:val="superscript"/>
          <w:lang w:val="en-US"/>
        </w:rPr>
        <w:t>st</w:t>
      </w:r>
      <w:r>
        <w:rPr>
          <w:b/>
          <w:bCs/>
          <w:lang w:val="en-US"/>
        </w:rPr>
        <w:t xml:space="preserve"> Kirchoff law I</w:t>
      </w:r>
      <w:r>
        <w:rPr>
          <w:b/>
          <w:bCs/>
          <w:vertAlign w:val="subscript"/>
          <w:lang w:val="en-US"/>
        </w:rPr>
        <w:t>in</w:t>
      </w:r>
      <w:r>
        <w:rPr>
          <w:b/>
          <w:bCs/>
          <w:lang w:val="en-US"/>
        </w:rPr>
        <w:t>=I</w:t>
      </w:r>
      <w:r>
        <w:rPr>
          <w:b/>
          <w:bCs/>
          <w:vertAlign w:val="subscript"/>
          <w:lang w:val="en-US"/>
        </w:rPr>
        <w:t>out</w:t>
      </w:r>
      <w:r>
        <w:rPr>
          <w:b/>
          <w:bCs/>
          <w:lang w:val="en-US"/>
        </w:rPr>
        <w:t xml:space="preserve">; The jump happens only in region of transistor opening. </w:t>
      </w:r>
      <w:r>
        <w:rPr>
          <w:b/>
          <w:bCs/>
          <w:lang w:val="en-US"/>
        </w:rPr>
        <w:t>(last diagram)</w:t>
      </w:r>
    </w:p>
    <w:sectPr>
      <w:type w:val="nextPage"/>
      <w:pgSz w:w="12240" w:h="15840"/>
      <w:pgMar w:left="1440" w:right="144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d4bea"/>
    <w:pPr>
      <w:widowControl/>
      <w:bidi w:val="0"/>
      <w:spacing w:lineRule="auto" w:line="240" w:before="0" w:after="0"/>
      <w:jc w:val="left"/>
    </w:pPr>
    <w:rPr>
      <w:rFonts w:ascii="Times New Roman" w:hAnsi="Times New Roman" w:eastAsia="Times New Roman" w:cs="Times New Roman"/>
      <w:color w:val="auto"/>
      <w:sz w:val="24"/>
      <w:szCs w:val="24"/>
      <w:lang w:val="ru-RU" w:eastAsia="ru-RU" w:bidi="ar-SA"/>
    </w:rPr>
  </w:style>
  <w:style w:type="paragraph" w:styleId="Heading1">
    <w:name w:val="Heading 1"/>
    <w:basedOn w:val="Normal"/>
    <w:next w:val="Normal"/>
    <w:link w:val="Heading1Char"/>
    <w:uiPriority w:val="9"/>
    <w:qFormat/>
    <w:rsid w:val="00cd4be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cd4bea"/>
    <w:pPr>
      <w:spacing w:beforeAutospacing="1" w:afterAutospacing="1"/>
      <w:outlineLvl w:val="1"/>
    </w:pPr>
    <w:rPr>
      <w:b/>
      <w:bCs/>
      <w:sz w:val="36"/>
      <w:szCs w:val="36"/>
      <w:lang w:val="tr-TR" w:eastAsia="tr-TR"/>
    </w:rPr>
  </w:style>
  <w:style w:type="paragraph" w:styleId="Heading3">
    <w:name w:val="Heading 3"/>
    <w:basedOn w:val="Normal"/>
    <w:next w:val="Normal"/>
    <w:link w:val="Heading3Char"/>
    <w:uiPriority w:val="9"/>
    <w:semiHidden/>
    <w:unhideWhenUsed/>
    <w:qFormat/>
    <w:rsid w:val="002e7fe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d4bea"/>
    <w:rPr>
      <w:rFonts w:ascii="Times New Roman" w:hAnsi="Times New Roman" w:eastAsia="Times New Roman" w:cs="Times New Roman"/>
      <w:b/>
      <w:bCs/>
      <w:sz w:val="36"/>
      <w:szCs w:val="36"/>
      <w:lang w:val="tr-TR" w:eastAsia="tr-TR"/>
    </w:rPr>
  </w:style>
  <w:style w:type="character" w:styleId="HTMLPreformattedChar" w:customStyle="1">
    <w:name w:val="HTML Preformatted Char"/>
    <w:basedOn w:val="DefaultParagraphFont"/>
    <w:link w:val="HTMLPreformatted"/>
    <w:uiPriority w:val="99"/>
    <w:qFormat/>
    <w:rsid w:val="00cd4bea"/>
    <w:rPr>
      <w:rFonts w:ascii="Courier New" w:hAnsi="Courier New" w:eastAsia="Times New Roman" w:cs="Courier New"/>
      <w:sz w:val="20"/>
      <w:szCs w:val="20"/>
      <w:lang w:val="tr-TR" w:eastAsia="tr-TR"/>
    </w:rPr>
  </w:style>
  <w:style w:type="character" w:styleId="Kwd" w:customStyle="1">
    <w:name w:val="kwd"/>
    <w:basedOn w:val="DefaultParagraphFont"/>
    <w:qFormat/>
    <w:rsid w:val="00cd4bea"/>
    <w:rPr/>
  </w:style>
  <w:style w:type="character" w:styleId="Pln" w:customStyle="1">
    <w:name w:val="pln"/>
    <w:basedOn w:val="DefaultParagraphFont"/>
    <w:qFormat/>
    <w:rsid w:val="00cd4bea"/>
    <w:rPr/>
  </w:style>
  <w:style w:type="character" w:styleId="Pun" w:customStyle="1">
    <w:name w:val="pun"/>
    <w:basedOn w:val="DefaultParagraphFont"/>
    <w:qFormat/>
    <w:rsid w:val="00cd4bea"/>
    <w:rPr/>
  </w:style>
  <w:style w:type="character" w:styleId="Lit" w:customStyle="1">
    <w:name w:val="lit"/>
    <w:basedOn w:val="DefaultParagraphFont"/>
    <w:qFormat/>
    <w:rsid w:val="00cd4bea"/>
    <w:rPr/>
  </w:style>
  <w:style w:type="character" w:styleId="Heading1Char" w:customStyle="1">
    <w:name w:val="Heading 1 Char"/>
    <w:basedOn w:val="DefaultParagraphFont"/>
    <w:link w:val="Heading1"/>
    <w:uiPriority w:val="9"/>
    <w:qFormat/>
    <w:rsid w:val="00cd4bea"/>
    <w:rPr>
      <w:rFonts w:ascii="Calibri Light" w:hAnsi="Calibri Light" w:eastAsia="" w:cs="" w:asciiTheme="majorHAnsi" w:cstheme="majorBidi" w:eastAsiaTheme="majorEastAsia" w:hAnsiTheme="majorHAnsi"/>
      <w:color w:val="2E74B5" w:themeColor="accent1" w:themeShade="bf"/>
      <w:sz w:val="32"/>
      <w:szCs w:val="32"/>
      <w:lang w:val="ru-RU" w:eastAsia="ru-RU"/>
    </w:rPr>
  </w:style>
  <w:style w:type="character" w:styleId="InternetLink">
    <w:name w:val="Internet Link"/>
    <w:basedOn w:val="DefaultParagraphFont"/>
    <w:uiPriority w:val="99"/>
    <w:unhideWhenUsed/>
    <w:rsid w:val="00c07335"/>
    <w:rPr>
      <w:color w:val="0563C1" w:themeColor="hyperlink"/>
      <w:u w:val="single"/>
    </w:rPr>
  </w:style>
  <w:style w:type="character" w:styleId="Appleconvertedspace" w:customStyle="1">
    <w:name w:val="apple-converted-space"/>
    <w:basedOn w:val="DefaultParagraphFont"/>
    <w:qFormat/>
    <w:rsid w:val="005e77a2"/>
    <w:rPr/>
  </w:style>
  <w:style w:type="character" w:styleId="Com" w:customStyle="1">
    <w:name w:val="com"/>
    <w:basedOn w:val="DefaultParagraphFont"/>
    <w:qFormat/>
    <w:rsid w:val="00496cad"/>
    <w:rPr/>
  </w:style>
  <w:style w:type="character" w:styleId="Heading3Char" w:customStyle="1">
    <w:name w:val="Heading 3 Char"/>
    <w:basedOn w:val="DefaultParagraphFont"/>
    <w:link w:val="Heading3"/>
    <w:uiPriority w:val="9"/>
    <w:semiHidden/>
    <w:qFormat/>
    <w:rsid w:val="002e7fe5"/>
    <w:rPr>
      <w:rFonts w:ascii="Calibri Light" w:hAnsi="Calibri Light" w:eastAsia="" w:cs="" w:asciiTheme="majorHAnsi" w:cstheme="majorBidi" w:eastAsiaTheme="majorEastAsia" w:hAnsiTheme="majorHAnsi"/>
      <w:color w:val="1F4D78" w:themeColor="accent1" w:themeShade="7f"/>
      <w:sz w:val="24"/>
      <w:szCs w:val="24"/>
      <w:lang w:val="ru-RU" w:eastAsia="ru-RU"/>
    </w:rPr>
  </w:style>
  <w:style w:type="character" w:styleId="HTMLCode">
    <w:name w:val="HTML Code"/>
    <w:basedOn w:val="DefaultParagraphFont"/>
    <w:uiPriority w:val="99"/>
    <w:unhideWhenUsed/>
    <w:qFormat/>
    <w:rsid w:val="002e7fe5"/>
    <w:rPr>
      <w:rFonts w:ascii="Courier New" w:hAnsi="Courier New" w:eastAsia="Times New Roman" w:cs="Courier New"/>
      <w:sz w:val="20"/>
      <w:szCs w:val="20"/>
    </w:rPr>
  </w:style>
  <w:style w:type="character" w:styleId="Str" w:customStyle="1">
    <w:name w:val="str"/>
    <w:qFormat/>
    <w:rsid w:val="0001445c"/>
    <w:rPr/>
  </w:style>
  <w:style w:type="character" w:styleId="Typ" w:customStyle="1">
    <w:name w:val="typ"/>
    <w:basedOn w:val="DefaultParagraphFont"/>
    <w:qFormat/>
    <w:rsid w:val="0077734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cd4bea"/>
    <w:pPr>
      <w:spacing w:beforeAutospacing="1" w:afterAutospacing="1"/>
    </w:pPr>
    <w:rPr>
      <w:lang w:val="tr-TR" w:eastAsia="tr-TR"/>
    </w:rPr>
  </w:style>
  <w:style w:type="paragraph" w:styleId="HTMLPreformatted">
    <w:name w:val="HTML Preformatted"/>
    <w:basedOn w:val="Normal"/>
    <w:link w:val="HTMLPreformattedChar"/>
    <w:uiPriority w:val="99"/>
    <w:unhideWhenUsed/>
    <w:qFormat/>
    <w:rsid w:val="00cd4be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tr-TR" w:eastAsia="tr-TR"/>
    </w:rPr>
  </w:style>
  <w:style w:type="paragraph" w:styleId="ListParagraph">
    <w:name w:val="List Paragraph"/>
    <w:basedOn w:val="Normal"/>
    <w:uiPriority w:val="34"/>
    <w:qFormat/>
    <w:rsid w:val="00cd4bea"/>
    <w:pPr>
      <w:spacing w:before="0" w:after="0"/>
      <w:ind w:left="720" w:hanging="0"/>
      <w:contextualSpacing/>
    </w:pPr>
    <w:rPr/>
  </w:style>
  <w:style w:type="paragraph" w:styleId="NoSpacing">
    <w:name w:val="No Spacing"/>
    <w:uiPriority w:val="1"/>
    <w:qFormat/>
    <w:rsid w:val="00cc2e00"/>
    <w:pPr>
      <w:widowControl/>
      <w:bidi w:val="0"/>
      <w:spacing w:lineRule="auto" w:line="240" w:before="0" w:after="0"/>
      <w:jc w:val="left"/>
    </w:pPr>
    <w:rPr>
      <w:rFonts w:ascii="Times New Roman" w:hAnsi="Times New Roman" w:eastAsia="Times New Roman" w:cs="Times New Roman"/>
      <w:color w:val="auto"/>
      <w:sz w:val="24"/>
      <w:szCs w:val="24"/>
      <w:lang w:val="ru-RU" w:eastAsia="ru-RU"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5">
    <w:name w:val="Plain Table 5"/>
    <w:basedOn w:val="TableNormal"/>
    <w:uiPriority w:val="45"/>
    <w:rsid w:val="007e0fed"/>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b387b"/>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image" Target="media/image3.png"/><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i="1" sz="1300" spc="-1" strike="noStrike">
                <a:solidFill>
                  <a:srgbClr val="000000"/>
                </a:solidFill>
                <a:uFill>
                  <a:solidFill>
                    <a:srgbClr val="ffffff"/>
                  </a:solidFill>
                </a:uFill>
                <a:latin typeface="Calibri"/>
              </a:defRPr>
            </a:pPr>
            <a:r>
              <a:rPr b="1" i="1" sz="1300" spc="-1" strike="noStrike">
                <a:solidFill>
                  <a:srgbClr val="000000"/>
                </a:solidFill>
                <a:uFill>
                  <a:solidFill>
                    <a:srgbClr val="ffffff"/>
                  </a:solidFill>
                </a:uFill>
                <a:latin typeface="Calibri"/>
              </a:rPr>
              <a:t>Common-emitter input characteristics</a:t>
            </a:r>
          </a:p>
        </c:rich>
      </c:tx>
      <c:overlay val="0"/>
    </c:title>
    <c:autoTitleDeleted val="0"/>
    <c:plotArea>
      <c:scatterChart>
        <c:scatterStyle val="lineMarker"/>
        <c:varyColors val="0"/>
        <c:ser>
          <c:idx val="0"/>
          <c:order val="0"/>
          <c:tx>
            <c:strRef>
              <c:f>label 0</c:f>
              <c:strCache>
                <c:ptCount val="1"/>
                <c:pt idx="0">
                  <c:v>Ucb = 0V</c:v>
                </c:pt>
              </c:strCache>
            </c:strRef>
          </c:tx>
          <c:spPr>
            <a:solidFill>
              <a:srgbClr val="5b9bd5"/>
            </a:solidFill>
            <a:ln w="19080">
              <a:solidFill>
                <a:srgbClr val="5b9bd5"/>
              </a:solidFill>
              <a:round/>
            </a:ln>
          </c:spPr>
          <c:marker>
            <c:symbol val="diamond"/>
            <c:size val="6"/>
            <c:spPr>
              <a:solidFill>
                <a:srgbClr val="5b9bd5"/>
              </a:solidFill>
            </c:spPr>
          </c:marker>
          <c:dLbls>
            <c:dLblPos val="r"/>
            <c:showLegendKey val="0"/>
            <c:showVal val="0"/>
            <c:showCatName val="0"/>
            <c:showSerName val="0"/>
            <c:showPercent val="0"/>
            <c:showLeaderLines val="0"/>
          </c:dLbls>
          <c:xVal>
            <c:numRef>
              <c:f>1</c:f>
              <c:numCache>
                <c:formatCode>General</c:formatCode>
                <c:ptCount val="11"/>
                <c:pt idx="0">
                  <c:v>20</c:v>
                </c:pt>
                <c:pt idx="1">
                  <c:v>40</c:v>
                </c:pt>
                <c:pt idx="2">
                  <c:v>60</c:v>
                </c:pt>
                <c:pt idx="3">
                  <c:v>80</c:v>
                </c:pt>
                <c:pt idx="4">
                  <c:v>100</c:v>
                </c:pt>
                <c:pt idx="5">
                  <c:v>120</c:v>
                </c:pt>
                <c:pt idx="6">
                  <c:v>140</c:v>
                </c:pt>
                <c:pt idx="7">
                  <c:v>160</c:v>
                </c:pt>
                <c:pt idx="8">
                  <c:v>200</c:v>
                </c:pt>
                <c:pt idx="9">
                  <c:v>240</c:v>
                </c:pt>
                <c:pt idx="10">
                  <c:v>280</c:v>
                </c:pt>
              </c:numCache>
            </c:numRef>
          </c:xVal>
          <c:yVal>
            <c:numRef>
              <c:f>0</c:f>
              <c:numCache>
                <c:formatCode>General</c:formatCode>
                <c:ptCount val="11"/>
                <c:pt idx="0">
                  <c:v>0.003</c:v>
                </c:pt>
                <c:pt idx="1">
                  <c:v>0.01</c:v>
                </c:pt>
                <c:pt idx="2">
                  <c:v>0.02</c:v>
                </c:pt>
                <c:pt idx="3">
                  <c:v>0.05</c:v>
                </c:pt>
                <c:pt idx="4">
                  <c:v>0.12</c:v>
                </c:pt>
                <c:pt idx="5">
                  <c:v>0.27</c:v>
                </c:pt>
                <c:pt idx="6">
                  <c:v>0.53</c:v>
                </c:pt>
                <c:pt idx="7">
                  <c:v>1.02</c:v>
                </c:pt>
                <c:pt idx="8">
                  <c:v>3.46</c:v>
                </c:pt>
                <c:pt idx="9">
                  <c:v>8.33</c:v>
                </c:pt>
                <c:pt idx="10">
                  <c:v>16.4</c:v>
                </c:pt>
              </c:numCache>
            </c:numRef>
          </c:yVal>
          <c:smooth val="1"/>
        </c:ser>
        <c:ser>
          <c:idx val="1"/>
          <c:order val="1"/>
          <c:tx>
            <c:strRef>
              <c:f>label 2</c:f>
              <c:strCache>
                <c:ptCount val="1"/>
                <c:pt idx="0">
                  <c:v>Ucb = -5V</c:v>
                </c:pt>
              </c:strCache>
            </c:strRef>
          </c:tx>
          <c:spPr>
            <a:solidFill>
              <a:srgbClr val="ed7d31"/>
            </a:solidFill>
            <a:ln w="19080">
              <a:solidFill>
                <a:srgbClr val="ed7d31"/>
              </a:solidFill>
              <a:round/>
            </a:ln>
          </c:spPr>
          <c:marker>
            <c:symbol val="squar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11"/>
                <c:pt idx="0">
                  <c:v>20</c:v>
                </c:pt>
                <c:pt idx="1">
                  <c:v>40</c:v>
                </c:pt>
                <c:pt idx="2">
                  <c:v>60</c:v>
                </c:pt>
                <c:pt idx="3">
                  <c:v>80</c:v>
                </c:pt>
                <c:pt idx="4">
                  <c:v>100</c:v>
                </c:pt>
                <c:pt idx="5">
                  <c:v>120</c:v>
                </c:pt>
                <c:pt idx="6">
                  <c:v>140</c:v>
                </c:pt>
                <c:pt idx="7">
                  <c:v>160</c:v>
                </c:pt>
                <c:pt idx="8">
                  <c:v>200</c:v>
                </c:pt>
                <c:pt idx="9">
                  <c:v>240</c:v>
                </c:pt>
                <c:pt idx="10">
                  <c:v>280</c:v>
                </c:pt>
              </c:numCache>
            </c:numRef>
          </c:xVal>
          <c:yVal>
            <c:numRef>
              <c:f>2</c:f>
              <c:numCache>
                <c:formatCode>General</c:formatCode>
                <c:ptCount val="11"/>
                <c:pt idx="0">
                  <c:v>0.007</c:v>
                </c:pt>
                <c:pt idx="1">
                  <c:v>0.01</c:v>
                </c:pt>
                <c:pt idx="2">
                  <c:v>0.03</c:v>
                </c:pt>
                <c:pt idx="3">
                  <c:v>0.07</c:v>
                </c:pt>
                <c:pt idx="4">
                  <c:v>0.15</c:v>
                </c:pt>
                <c:pt idx="5">
                  <c:v>0.31</c:v>
                </c:pt>
                <c:pt idx="6">
                  <c:v>0.65</c:v>
                </c:pt>
                <c:pt idx="7">
                  <c:v>1.3</c:v>
                </c:pt>
                <c:pt idx="8">
                  <c:v>4.39</c:v>
                </c:pt>
                <c:pt idx="9">
                  <c:v>11.3</c:v>
                </c:pt>
                <c:pt idx="10">
                  <c:v>23</c:v>
                </c:pt>
              </c:numCache>
            </c:numRef>
          </c:yVal>
          <c:smooth val="1"/>
        </c:ser>
        <c:axId val="58747546"/>
        <c:axId val="44144666"/>
      </c:scatterChart>
      <c:valAx>
        <c:axId val="58747546"/>
        <c:scaling>
          <c:orientation val="minMax"/>
        </c:scaling>
        <c:delete val="0"/>
        <c:axPos val="b"/>
        <c:majorGridlines>
          <c:spPr>
            <a:ln w="6480">
              <a:solidFill>
                <a:srgbClr val="8b8b8b"/>
              </a:solidFill>
              <a:round/>
            </a:ln>
          </c:spPr>
        </c:majorGridlines>
        <c:minorGridlines>
          <c:spPr>
            <a:ln w="6480">
              <a:solidFill>
                <a:srgbClr val="bcbcbc"/>
              </a:solidFill>
              <a:round/>
            </a:ln>
          </c:spPr>
        </c:minorGridlines>
        <c:title>
          <c:tx>
            <c:rich>
              <a:bodyPr rot="0"/>
              <a:lstStyle/>
              <a:p>
                <a:pPr>
                  <a:defRPr b="1" sz="1300" spc="-1" strike="noStrike">
                    <a:solidFill>
                      <a:srgbClr val="000000"/>
                    </a:solidFill>
                    <a:uFill>
                      <a:solidFill>
                        <a:srgbClr val="ffffff"/>
                      </a:solidFill>
                    </a:uFill>
                    <a:latin typeface="Calibri"/>
                    <a:ea typeface="Calibri"/>
                  </a:defRPr>
                </a:pPr>
                <a:r>
                  <a:rPr b="1" sz="1300" spc="-1" strike="noStrike">
                    <a:solidFill>
                      <a:srgbClr val="000000"/>
                    </a:solidFill>
                    <a:uFill>
                      <a:solidFill>
                        <a:srgbClr val="ffffff"/>
                      </a:solidFill>
                    </a:uFill>
                    <a:latin typeface="Calibri"/>
                    <a:ea typeface="Calibri"/>
                  </a:rPr>
                  <a:t>UCB, mV</a:t>
                </a:r>
              </a:p>
            </c:rich>
          </c:tx>
          <c:overlay val="0"/>
        </c:title>
        <c:numFmt formatCode="0.00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ea typeface="Calibri"/>
              </a:defRPr>
            </a:pPr>
          </a:p>
        </c:txPr>
        <c:crossAx val="44144666"/>
        <c:crosses val="autoZero"/>
        <c:crossBetween val="midCat"/>
      </c:valAx>
      <c:valAx>
        <c:axId val="44144666"/>
        <c:scaling>
          <c:orientation val="minMax"/>
        </c:scaling>
        <c:delete val="0"/>
        <c:axPos val="l"/>
        <c:majorGridlines>
          <c:spPr>
            <a:ln w="6480">
              <a:solidFill>
                <a:srgbClr val="8b8b8b"/>
              </a:solidFill>
              <a:round/>
            </a:ln>
          </c:spPr>
        </c:majorGridlines>
        <c:minorGridlines>
          <c:spPr>
            <a:ln w="6480">
              <a:solidFill>
                <a:srgbClr val="bcbcbc"/>
              </a:solidFill>
              <a:round/>
            </a:ln>
          </c:spPr>
        </c:minorGridlines>
        <c:title>
          <c:tx>
            <c:rich>
              <a:bodyPr rot="0"/>
              <a:lstStyle/>
              <a:p>
                <a:pPr>
                  <a:defRPr b="1" sz="1300" spc="-1" strike="noStrike">
                    <a:solidFill>
                      <a:srgbClr val="000000"/>
                    </a:solidFill>
                    <a:uFill>
                      <a:solidFill>
                        <a:srgbClr val="ffffff"/>
                      </a:solidFill>
                    </a:uFill>
                    <a:latin typeface="Calibri"/>
                    <a:ea typeface="Calibri"/>
                  </a:defRPr>
                </a:pPr>
                <a:r>
                  <a:rPr b="1" sz="1300" spc="-1" strike="noStrike">
                    <a:solidFill>
                      <a:srgbClr val="000000"/>
                    </a:solidFill>
                    <a:uFill>
                      <a:solidFill>
                        <a:srgbClr val="ffffff"/>
                      </a:solidFill>
                    </a:uFill>
                    <a:latin typeface="Calibri"/>
                    <a:ea typeface="Calibri"/>
                  </a:rPr>
                  <a:t>IE, mA</a:t>
                </a:r>
              </a:p>
            </c:rich>
          </c:tx>
          <c:overlay val="0"/>
        </c:title>
        <c:numFmt formatCode="0.00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58747546"/>
        <c:crosses val="autoZero"/>
        <c:crossBetween val="midCat"/>
      </c:valAx>
      <c:spPr>
        <a:solidFill>
          <a:srgbClr val="ffffff"/>
        </a:solidFill>
        <a:ln>
          <a:noFill/>
        </a:ln>
      </c:spPr>
    </c:plotArea>
    <c:legend>
      <c:layout>
        <c:manualLayout>
          <c:xMode val="edge"/>
          <c:yMode val="edge"/>
          <c:x val="0.8185"/>
          <c:y val="0.251333333333333"/>
        </c:manualLayout>
      </c:layout>
      <c:spPr>
        <a:noFill/>
        <a:ln>
          <a:noFill/>
        </a:ln>
      </c:spPr>
    </c:legend>
    <c:plotVisOnly val="1"/>
    <c:dispBlanksAs val="gap"/>
  </c:chart>
  <c:spPr>
    <a:solidFill>
      <a:srgbClr val="ffffff"/>
    </a:solid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i="1" sz="1300" spc="-1" strike="noStrike">
                <a:solidFill>
                  <a:srgbClr val="000000"/>
                </a:solidFill>
                <a:uFill>
                  <a:solidFill>
                    <a:srgbClr val="ffffff"/>
                  </a:solidFill>
                </a:uFill>
                <a:latin typeface="Calibri"/>
              </a:defRPr>
            </a:pPr>
            <a:r>
              <a:rPr b="1" i="1" sz="1300" spc="-1" strike="noStrike">
                <a:solidFill>
                  <a:srgbClr val="000000"/>
                </a:solidFill>
                <a:uFill>
                  <a:solidFill>
                    <a:srgbClr val="ffffff"/>
                  </a:solidFill>
                </a:uFill>
                <a:latin typeface="Calibri"/>
              </a:rPr>
              <a:t>Common-emitter output characteristics</a:t>
            </a:r>
          </a:p>
        </c:rich>
      </c:tx>
      <c:overlay val="0"/>
    </c:title>
    <c:autoTitleDeleted val="0"/>
    <c:plotArea>
      <c:scatterChart>
        <c:scatterStyle val="lineMarker"/>
        <c:varyColors val="0"/>
        <c:ser>
          <c:idx val="0"/>
          <c:order val="0"/>
          <c:tx>
            <c:strRef>
              <c:f>label 0</c:f>
              <c:strCache>
                <c:ptCount val="1"/>
                <c:pt idx="0">
                  <c:v>Ie = 5 mA</c:v>
                </c:pt>
              </c:strCache>
            </c:strRef>
          </c:tx>
          <c:spPr>
            <a:solidFill>
              <a:srgbClr val="5b9bd5"/>
            </a:solidFill>
            <a:ln w="19080">
              <a:solidFill>
                <a:srgbClr val="5b9bd5"/>
              </a:solidFill>
              <a:round/>
            </a:ln>
          </c:spPr>
          <c:marker>
            <c:symbol val="diamond"/>
            <c:size val="6"/>
            <c:spPr>
              <a:solidFill>
                <a:srgbClr val="5b9bd5"/>
              </a:solidFill>
            </c:spPr>
          </c:marker>
          <c:dLbls>
            <c:dLblPos val="r"/>
            <c:showLegendKey val="0"/>
            <c:showVal val="0"/>
            <c:showCatName val="0"/>
            <c:showSerName val="0"/>
            <c:showPercent val="0"/>
            <c:showLeaderLines val="0"/>
          </c:dLbls>
          <c:xVal>
            <c:numRef>
              <c:f>1</c:f>
              <c:numCache>
                <c:formatCode>General</c:formatCode>
                <c:ptCount val="6"/>
                <c:pt idx="0">
                  <c:v>0</c:v>
                </c:pt>
                <c:pt idx="1">
                  <c:v>2</c:v>
                </c:pt>
                <c:pt idx="2">
                  <c:v>4</c:v>
                </c:pt>
                <c:pt idx="3">
                  <c:v>6</c:v>
                </c:pt>
                <c:pt idx="4">
                  <c:v>8</c:v>
                </c:pt>
                <c:pt idx="5">
                  <c:v>10</c:v>
                </c:pt>
              </c:numCache>
            </c:numRef>
          </c:xVal>
          <c:yVal>
            <c:numRef>
              <c:f>0</c:f>
              <c:numCache>
                <c:formatCode>General</c:formatCode>
                <c:ptCount val="6"/>
                <c:pt idx="0">
                  <c:v>4.7</c:v>
                </c:pt>
                <c:pt idx="1">
                  <c:v>4.8</c:v>
                </c:pt>
                <c:pt idx="2">
                  <c:v>4.8</c:v>
                </c:pt>
                <c:pt idx="3">
                  <c:v>4.9</c:v>
                </c:pt>
                <c:pt idx="4">
                  <c:v>4.9</c:v>
                </c:pt>
                <c:pt idx="5">
                  <c:v>5</c:v>
                </c:pt>
              </c:numCache>
            </c:numRef>
          </c:yVal>
          <c:smooth val="1"/>
        </c:ser>
        <c:ser>
          <c:idx val="1"/>
          <c:order val="1"/>
          <c:tx>
            <c:strRef>
              <c:f>label 2</c:f>
              <c:strCache>
                <c:ptCount val="1"/>
                <c:pt idx="0">
                  <c:v>Ie = 10 mA</c:v>
                </c:pt>
              </c:strCache>
            </c:strRef>
          </c:tx>
          <c:spPr>
            <a:solidFill>
              <a:srgbClr val="ed7d31"/>
            </a:solidFill>
            <a:ln w="19080">
              <a:solidFill>
                <a:srgbClr val="ed7d31"/>
              </a:solidFill>
              <a:round/>
            </a:ln>
          </c:spPr>
          <c:marker>
            <c:symbol val="squar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6"/>
                <c:pt idx="0">
                  <c:v>0</c:v>
                </c:pt>
                <c:pt idx="1">
                  <c:v>2</c:v>
                </c:pt>
                <c:pt idx="2">
                  <c:v>4</c:v>
                </c:pt>
                <c:pt idx="3">
                  <c:v>6</c:v>
                </c:pt>
                <c:pt idx="4">
                  <c:v>8</c:v>
                </c:pt>
                <c:pt idx="5">
                  <c:v>10</c:v>
                </c:pt>
              </c:numCache>
            </c:numRef>
          </c:xVal>
          <c:yVal>
            <c:numRef>
              <c:f>2</c:f>
              <c:numCache>
                <c:formatCode>General</c:formatCode>
                <c:ptCount val="6"/>
                <c:pt idx="0">
                  <c:v>9.7</c:v>
                </c:pt>
                <c:pt idx="1">
                  <c:v>9.8</c:v>
                </c:pt>
                <c:pt idx="2">
                  <c:v>9.8</c:v>
                </c:pt>
                <c:pt idx="3">
                  <c:v>9.9</c:v>
                </c:pt>
                <c:pt idx="4">
                  <c:v>9.9</c:v>
                </c:pt>
                <c:pt idx="5">
                  <c:v>10</c:v>
                </c:pt>
              </c:numCache>
            </c:numRef>
          </c:yVal>
          <c:smooth val="1"/>
        </c:ser>
        <c:axId val="7482545"/>
        <c:axId val="26254170"/>
      </c:scatterChart>
      <c:valAx>
        <c:axId val="7482545"/>
        <c:scaling>
          <c:orientation val="minMax"/>
        </c:scaling>
        <c:delete val="0"/>
        <c:axPos val="b"/>
        <c:majorGridlines>
          <c:spPr>
            <a:ln w="6480">
              <a:solidFill>
                <a:srgbClr val="8b8b8b"/>
              </a:solidFill>
              <a:round/>
            </a:ln>
          </c:spPr>
        </c:majorGridlines>
        <c:minorGridlines>
          <c:spPr>
            <a:ln w="6480">
              <a:solidFill>
                <a:srgbClr val="bcbcbc"/>
              </a:solidFill>
              <a:round/>
            </a:ln>
          </c:spPr>
        </c:minorGridlines>
        <c:title>
          <c:tx>
            <c:rich>
              <a:bodyPr rot="0"/>
              <a:lstStyle/>
              <a:p>
                <a:pPr>
                  <a:defRPr b="1" sz="1300" spc="-1" strike="noStrike">
                    <a:solidFill>
                      <a:srgbClr val="000000"/>
                    </a:solidFill>
                    <a:uFill>
                      <a:solidFill>
                        <a:srgbClr val="ffffff"/>
                      </a:solidFill>
                    </a:uFill>
                    <a:latin typeface="Calibri"/>
                    <a:ea typeface="Calibri"/>
                  </a:defRPr>
                </a:pPr>
                <a:r>
                  <a:rPr b="1" sz="1300" spc="-1" strike="noStrike">
                    <a:solidFill>
                      <a:srgbClr val="000000"/>
                    </a:solidFill>
                    <a:uFill>
                      <a:solidFill>
                        <a:srgbClr val="ffffff"/>
                      </a:solidFill>
                    </a:uFill>
                    <a:latin typeface="Calibri"/>
                    <a:ea typeface="Calibri"/>
                  </a:rPr>
                  <a:t>UCE, V</a:t>
                </a:r>
              </a:p>
            </c:rich>
          </c:tx>
          <c:overlay val="0"/>
        </c:title>
        <c:numFmt formatCode="0.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ea typeface="Calibri"/>
              </a:defRPr>
            </a:pPr>
          </a:p>
        </c:txPr>
        <c:crossAx val="26254170"/>
        <c:crosses val="autoZero"/>
        <c:crossBetween val="midCat"/>
      </c:valAx>
      <c:valAx>
        <c:axId val="26254170"/>
        <c:scaling>
          <c:orientation val="minMax"/>
        </c:scaling>
        <c:delete val="0"/>
        <c:axPos val="l"/>
        <c:majorGridlines>
          <c:spPr>
            <a:ln w="6480">
              <a:solidFill>
                <a:srgbClr val="8b8b8b"/>
              </a:solidFill>
              <a:round/>
            </a:ln>
          </c:spPr>
        </c:majorGridlines>
        <c:minorGridlines>
          <c:spPr>
            <a:ln w="6480">
              <a:solidFill>
                <a:srgbClr val="bcbcbc"/>
              </a:solidFill>
              <a:round/>
            </a:ln>
          </c:spPr>
        </c:minorGridlines>
        <c:title>
          <c:tx>
            <c:rich>
              <a:bodyPr rot="0"/>
              <a:lstStyle/>
              <a:p>
                <a:pPr>
                  <a:defRPr b="1" sz="1300" spc="-1" strike="noStrike">
                    <a:solidFill>
                      <a:srgbClr val="000000"/>
                    </a:solidFill>
                    <a:uFill>
                      <a:solidFill>
                        <a:srgbClr val="ffffff"/>
                      </a:solidFill>
                    </a:uFill>
                    <a:latin typeface="Calibri"/>
                    <a:ea typeface="Calibri"/>
                  </a:defRPr>
                </a:pPr>
                <a:r>
                  <a:rPr b="1" sz="1300" spc="-1" strike="noStrike">
                    <a:solidFill>
                      <a:srgbClr val="000000"/>
                    </a:solidFill>
                    <a:uFill>
                      <a:solidFill>
                        <a:srgbClr val="ffffff"/>
                      </a:solidFill>
                    </a:uFill>
                    <a:latin typeface="Calibri"/>
                    <a:ea typeface="Calibri"/>
                  </a:rPr>
                  <a:t>IC, mA</a:t>
                </a:r>
              </a:p>
            </c:rich>
          </c:tx>
          <c:overlay val="0"/>
        </c:title>
        <c:numFmt formatCode="0.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7482545"/>
        <c:crosses val="autoZero"/>
        <c:crossBetween val="midCat"/>
      </c:valAx>
      <c:spPr>
        <a:solidFill>
          <a:srgbClr val="ffffff"/>
        </a:solidFill>
        <a:ln>
          <a:noFill/>
        </a:ln>
      </c:spPr>
    </c:plotArea>
    <c:legend>
      <c:layout>
        <c:manualLayout>
          <c:xMode val="edge"/>
          <c:yMode val="edge"/>
          <c:x val="0.797625"/>
          <c:y val="0.251333333333333"/>
        </c:manualLayout>
      </c:layout>
      <c:spPr>
        <a:noFill/>
        <a:ln>
          <a:noFill/>
        </a:ln>
      </c:spPr>
    </c:legend>
    <c:plotVisOnly val="1"/>
    <c:dispBlanksAs val="gap"/>
  </c:chart>
  <c:spPr>
    <a:solidFill>
      <a:srgbClr val="ffffff"/>
    </a:solidFill>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i="1" sz="1300" spc="-1" strike="noStrike">
                <a:solidFill>
                  <a:srgbClr val="000000"/>
                </a:solidFill>
                <a:uFill>
                  <a:solidFill>
                    <a:srgbClr val="ffffff"/>
                  </a:solidFill>
                </a:uFill>
                <a:latin typeface="Calibri"/>
              </a:defRPr>
            </a:pPr>
            <a:r>
              <a:rPr b="1" i="1" sz="1300" spc="-1" strike="noStrike">
                <a:solidFill>
                  <a:srgbClr val="000000"/>
                </a:solidFill>
                <a:uFill>
                  <a:solidFill>
                    <a:srgbClr val="ffffff"/>
                  </a:solidFill>
                </a:uFill>
                <a:latin typeface="Calibri"/>
              </a:rPr>
              <a:t>Common-emitter input characteristics</a:t>
            </a:r>
          </a:p>
        </c:rich>
      </c:tx>
      <c:overlay val="0"/>
    </c:title>
    <c:autoTitleDeleted val="0"/>
    <c:plotArea>
      <c:scatterChart>
        <c:scatterStyle val="lineMarker"/>
        <c:varyColors val="0"/>
        <c:ser>
          <c:idx val="0"/>
          <c:order val="0"/>
          <c:tx>
            <c:strRef>
              <c:f>label 0</c:f>
              <c:strCache>
                <c:ptCount val="1"/>
                <c:pt idx="0">
                  <c:v>Uce = 0V</c:v>
                </c:pt>
              </c:strCache>
            </c:strRef>
          </c:tx>
          <c:spPr>
            <a:solidFill>
              <a:srgbClr val="5b9bd5"/>
            </a:solidFill>
            <a:ln w="19080">
              <a:solidFill>
                <a:srgbClr val="5b9bd5"/>
              </a:solidFill>
              <a:round/>
            </a:ln>
          </c:spPr>
          <c:marker>
            <c:symbol val="diamond"/>
            <c:size val="6"/>
            <c:spPr>
              <a:solidFill>
                <a:srgbClr val="5b9bd5"/>
              </a:solidFill>
            </c:spPr>
          </c:marker>
          <c:dLbls>
            <c:dLblPos val="r"/>
            <c:showLegendKey val="0"/>
            <c:showVal val="0"/>
            <c:showCatName val="0"/>
            <c:showSerName val="0"/>
            <c:showPercent val="0"/>
            <c:showLeaderLines val="0"/>
          </c:dLbls>
          <c:xVal>
            <c:numRef>
              <c:f>1</c:f>
              <c:numCache>
                <c:formatCode>General</c:formatCode>
                <c:ptCount val="11"/>
                <c:pt idx="0">
                  <c:v>20</c:v>
                </c:pt>
                <c:pt idx="1">
                  <c:v>40</c:v>
                </c:pt>
                <c:pt idx="2">
                  <c:v>60</c:v>
                </c:pt>
                <c:pt idx="3">
                  <c:v>80</c:v>
                </c:pt>
                <c:pt idx="4">
                  <c:v>100</c:v>
                </c:pt>
                <c:pt idx="5">
                  <c:v>120</c:v>
                </c:pt>
                <c:pt idx="6">
                  <c:v>140</c:v>
                </c:pt>
                <c:pt idx="7">
                  <c:v>160</c:v>
                </c:pt>
                <c:pt idx="8">
                  <c:v>200</c:v>
                </c:pt>
                <c:pt idx="9">
                  <c:v>240</c:v>
                </c:pt>
                <c:pt idx="10">
                  <c:v>280</c:v>
                </c:pt>
              </c:numCache>
            </c:numRef>
          </c:xVal>
          <c:yVal>
            <c:numRef>
              <c:f>0</c:f>
              <c:numCache>
                <c:formatCode>General</c:formatCode>
                <c:ptCount val="11"/>
                <c:pt idx="0">
                  <c:v>0.001</c:v>
                </c:pt>
                <c:pt idx="1">
                  <c:v>0.004</c:v>
                </c:pt>
                <c:pt idx="2">
                  <c:v>0.01</c:v>
                </c:pt>
                <c:pt idx="3">
                  <c:v>0.02</c:v>
                </c:pt>
                <c:pt idx="4">
                  <c:v>0.04</c:v>
                </c:pt>
                <c:pt idx="5">
                  <c:v>0.09</c:v>
                </c:pt>
                <c:pt idx="6">
                  <c:v>0.16</c:v>
                </c:pt>
                <c:pt idx="7">
                  <c:v>0.27</c:v>
                </c:pt>
                <c:pt idx="8">
                  <c:v>0.65</c:v>
                </c:pt>
                <c:pt idx="9">
                  <c:v>1.31</c:v>
                </c:pt>
                <c:pt idx="10">
                  <c:v>2.09</c:v>
                </c:pt>
              </c:numCache>
            </c:numRef>
          </c:yVal>
          <c:smooth val="1"/>
        </c:ser>
        <c:ser>
          <c:idx val="1"/>
          <c:order val="1"/>
          <c:tx>
            <c:strRef>
              <c:f>label 2</c:f>
              <c:strCache>
                <c:ptCount val="1"/>
                <c:pt idx="0">
                  <c:v>Uce = -5V</c:v>
                </c:pt>
              </c:strCache>
            </c:strRef>
          </c:tx>
          <c:spPr>
            <a:solidFill>
              <a:srgbClr val="ed7d31"/>
            </a:solidFill>
            <a:ln w="19080">
              <a:solidFill>
                <a:srgbClr val="ed7d31"/>
              </a:solidFill>
              <a:round/>
            </a:ln>
          </c:spPr>
          <c:marker>
            <c:symbol val="squar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11"/>
                <c:pt idx="0">
                  <c:v>20</c:v>
                </c:pt>
                <c:pt idx="1">
                  <c:v>40</c:v>
                </c:pt>
                <c:pt idx="2">
                  <c:v>60</c:v>
                </c:pt>
                <c:pt idx="3">
                  <c:v>80</c:v>
                </c:pt>
                <c:pt idx="4">
                  <c:v>100</c:v>
                </c:pt>
                <c:pt idx="5">
                  <c:v>120</c:v>
                </c:pt>
                <c:pt idx="6">
                  <c:v>140</c:v>
                </c:pt>
                <c:pt idx="7">
                  <c:v>160</c:v>
                </c:pt>
                <c:pt idx="8">
                  <c:v>200</c:v>
                </c:pt>
                <c:pt idx="9">
                  <c:v>240</c:v>
                </c:pt>
                <c:pt idx="10">
                  <c:v>280</c:v>
                </c:pt>
              </c:numCache>
            </c:numRef>
          </c:xVal>
          <c:yVal>
            <c:numRef>
              <c:f>2</c:f>
              <c:numCache>
                <c:formatCode>General</c:formatCode>
                <c:ptCount val="11"/>
                <c:pt idx="0">
                  <c:v>0</c:v>
                </c:pt>
                <c:pt idx="1">
                  <c:v>0</c:v>
                </c:pt>
                <c:pt idx="2">
                  <c:v>0</c:v>
                </c:pt>
                <c:pt idx="3">
                  <c:v>0</c:v>
                </c:pt>
                <c:pt idx="4">
                  <c:v>0.002</c:v>
                </c:pt>
                <c:pt idx="5">
                  <c:v>0.005</c:v>
                </c:pt>
                <c:pt idx="6">
                  <c:v>0.012</c:v>
                </c:pt>
                <c:pt idx="7">
                  <c:v>0.022</c:v>
                </c:pt>
                <c:pt idx="8">
                  <c:v>0.06</c:v>
                </c:pt>
                <c:pt idx="9">
                  <c:v>0.22</c:v>
                </c:pt>
                <c:pt idx="10">
                  <c:v>1.25</c:v>
                </c:pt>
              </c:numCache>
            </c:numRef>
          </c:yVal>
          <c:smooth val="1"/>
        </c:ser>
        <c:axId val="46870224"/>
        <c:axId val="55480177"/>
      </c:scatterChart>
      <c:valAx>
        <c:axId val="46870224"/>
        <c:scaling>
          <c:orientation val="minMax"/>
        </c:scaling>
        <c:delete val="0"/>
        <c:axPos val="b"/>
        <c:majorGridlines>
          <c:spPr>
            <a:ln w="6480">
              <a:solidFill>
                <a:srgbClr val="8b8b8b"/>
              </a:solidFill>
              <a:round/>
            </a:ln>
          </c:spPr>
        </c:majorGridlines>
        <c:minorGridlines>
          <c:spPr>
            <a:ln w="6480">
              <a:solidFill>
                <a:srgbClr val="bcbcbc"/>
              </a:solidFill>
              <a:round/>
            </a:ln>
          </c:spPr>
        </c:minorGridlines>
        <c:title>
          <c:tx>
            <c:rich>
              <a:bodyPr rot="0"/>
              <a:lstStyle/>
              <a:p>
                <a:pPr>
                  <a:defRPr b="1" sz="1300" spc="-1" strike="noStrike">
                    <a:solidFill>
                      <a:srgbClr val="000000"/>
                    </a:solidFill>
                    <a:uFill>
                      <a:solidFill>
                        <a:srgbClr val="ffffff"/>
                      </a:solidFill>
                    </a:uFill>
                    <a:latin typeface="Calibri"/>
                    <a:ea typeface="Calibri"/>
                  </a:defRPr>
                </a:pPr>
                <a:r>
                  <a:rPr b="1" sz="1300" spc="-1" strike="noStrike">
                    <a:solidFill>
                      <a:srgbClr val="000000"/>
                    </a:solidFill>
                    <a:uFill>
                      <a:solidFill>
                        <a:srgbClr val="ffffff"/>
                      </a:solidFill>
                    </a:uFill>
                    <a:latin typeface="Calibri"/>
                    <a:ea typeface="Calibri"/>
                  </a:rPr>
                  <a:t>UCE, mV</a:t>
                </a:r>
              </a:p>
            </c:rich>
          </c:tx>
          <c:overlay val="0"/>
        </c:title>
        <c:numFmt formatCode="0.00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ea typeface="Calibri"/>
              </a:defRPr>
            </a:pPr>
          </a:p>
        </c:txPr>
        <c:crossAx val="55480177"/>
        <c:crosses val="autoZero"/>
        <c:crossBetween val="midCat"/>
      </c:valAx>
      <c:valAx>
        <c:axId val="55480177"/>
        <c:scaling>
          <c:orientation val="minMax"/>
        </c:scaling>
        <c:delete val="0"/>
        <c:axPos val="l"/>
        <c:majorGridlines>
          <c:spPr>
            <a:ln w="6480">
              <a:solidFill>
                <a:srgbClr val="8b8b8b"/>
              </a:solidFill>
              <a:round/>
            </a:ln>
          </c:spPr>
        </c:majorGridlines>
        <c:minorGridlines>
          <c:spPr>
            <a:ln w="6480">
              <a:solidFill>
                <a:srgbClr val="bcbcbc"/>
              </a:solidFill>
              <a:round/>
            </a:ln>
          </c:spPr>
        </c:minorGridlines>
        <c:title>
          <c:tx>
            <c:rich>
              <a:bodyPr rot="0"/>
              <a:lstStyle/>
              <a:p>
                <a:pPr>
                  <a:defRPr b="1" sz="1300" spc="-1" strike="noStrike">
                    <a:solidFill>
                      <a:srgbClr val="000000"/>
                    </a:solidFill>
                    <a:uFill>
                      <a:solidFill>
                        <a:srgbClr val="ffffff"/>
                      </a:solidFill>
                    </a:uFill>
                    <a:latin typeface="Calibri"/>
                    <a:ea typeface="Calibri"/>
                  </a:defRPr>
                </a:pPr>
                <a:r>
                  <a:rPr b="1" sz="1300" spc="-1" strike="noStrike">
                    <a:solidFill>
                      <a:srgbClr val="000000"/>
                    </a:solidFill>
                    <a:uFill>
                      <a:solidFill>
                        <a:srgbClr val="ffffff"/>
                      </a:solidFill>
                    </a:uFill>
                    <a:latin typeface="Calibri"/>
                    <a:ea typeface="Calibri"/>
                  </a:rPr>
                  <a:t>IE, mA</a:t>
                </a:r>
              </a:p>
            </c:rich>
          </c:tx>
          <c:overlay val="0"/>
        </c:title>
        <c:numFmt formatCode="0.00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46870224"/>
        <c:crosses val="autoZero"/>
        <c:crossBetween val="midCat"/>
      </c:valAx>
      <c:spPr>
        <a:solidFill>
          <a:srgbClr val="ffffff"/>
        </a:solidFill>
        <a:ln>
          <a:noFill/>
        </a:ln>
      </c:spPr>
    </c:plotArea>
    <c:legend>
      <c:layout>
        <c:manualLayout>
          <c:xMode val="edge"/>
          <c:yMode val="edge"/>
          <c:x val="0.8300625"/>
          <c:y val="0.251333333333333"/>
        </c:manualLayout>
      </c:layout>
      <c:spPr>
        <a:noFill/>
        <a:ln>
          <a:noFill/>
        </a:ln>
      </c:spPr>
    </c:legend>
    <c:plotVisOnly val="1"/>
    <c:dispBlanksAs val="gap"/>
  </c:chart>
  <c:spPr>
    <a:solidFill>
      <a:srgbClr val="ffffff"/>
    </a:solid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i="1" sz="1300" spc="-1" strike="noStrike">
                <a:solidFill>
                  <a:srgbClr val="000000"/>
                </a:solidFill>
                <a:uFill>
                  <a:solidFill>
                    <a:srgbClr val="ffffff"/>
                  </a:solidFill>
                </a:uFill>
                <a:latin typeface="Calibri"/>
              </a:defRPr>
            </a:pPr>
            <a:r>
              <a:rPr b="1" i="1" sz="1300" spc="-1" strike="noStrike">
                <a:solidFill>
                  <a:srgbClr val="000000"/>
                </a:solidFill>
                <a:uFill>
                  <a:solidFill>
                    <a:srgbClr val="ffffff"/>
                  </a:solidFill>
                </a:uFill>
                <a:latin typeface="Calibri"/>
              </a:rPr>
              <a:t>Common-emitter output characteristics</a:t>
            </a:r>
          </a:p>
        </c:rich>
      </c:tx>
      <c:overlay val="0"/>
    </c:title>
    <c:autoTitleDeleted val="0"/>
    <c:plotArea>
      <c:scatterChart>
        <c:scatterStyle val="lineMarker"/>
        <c:varyColors val="0"/>
        <c:ser>
          <c:idx val="0"/>
          <c:order val="0"/>
          <c:tx>
            <c:strRef>
              <c:f>label 0</c:f>
              <c:strCache>
                <c:ptCount val="1"/>
                <c:pt idx="0">
                  <c:v>Ib=200µA</c:v>
                </c:pt>
              </c:strCache>
            </c:strRef>
          </c:tx>
          <c:spPr>
            <a:solidFill>
              <a:srgbClr val="5b9bd5"/>
            </a:solidFill>
            <a:ln w="19080">
              <a:solidFill>
                <a:srgbClr val="5b9bd5"/>
              </a:solidFill>
              <a:round/>
            </a:ln>
          </c:spPr>
          <c:marker>
            <c:symbol val="diamond"/>
            <c:size val="6"/>
            <c:spPr>
              <a:solidFill>
                <a:srgbClr val="5b9bd5"/>
              </a:solidFill>
            </c:spPr>
          </c:marker>
          <c:dLbls>
            <c:dLblPos val="r"/>
            <c:showLegendKey val="0"/>
            <c:showVal val="0"/>
            <c:showCatName val="0"/>
            <c:showSerName val="0"/>
            <c:showPercent val="0"/>
            <c:showLeaderLines val="0"/>
          </c:dLbls>
          <c:xVal>
            <c:numRef>
              <c:f>1</c:f>
              <c:numCache>
                <c:formatCode>General</c:formatCode>
                <c:ptCount val="11"/>
                <c:pt idx="0">
                  <c:v>0</c:v>
                </c:pt>
                <c:pt idx="1">
                  <c:v>0.5</c:v>
                </c:pt>
                <c:pt idx="2">
                  <c:v>1</c:v>
                </c:pt>
                <c:pt idx="3">
                  <c:v>1.5</c:v>
                </c:pt>
                <c:pt idx="4">
                  <c:v>2</c:v>
                </c:pt>
                <c:pt idx="5">
                  <c:v>3</c:v>
                </c:pt>
                <c:pt idx="6">
                  <c:v>4</c:v>
                </c:pt>
                <c:pt idx="7">
                  <c:v>6</c:v>
                </c:pt>
                <c:pt idx="8">
                  <c:v>8</c:v>
                </c:pt>
                <c:pt idx="9">
                  <c:v>10</c:v>
                </c:pt>
                <c:pt idx="10">
                  <c:v>12</c:v>
                </c:pt>
              </c:numCache>
            </c:numRef>
          </c:xVal>
          <c:yVal>
            <c:numRef>
              <c:f>0</c:f>
              <c:numCache>
                <c:formatCode>General</c:formatCode>
                <c:ptCount val="11"/>
                <c:pt idx="0">
                  <c:v>0</c:v>
                </c:pt>
                <c:pt idx="1">
                  <c:v>0.5</c:v>
                </c:pt>
                <c:pt idx="2">
                  <c:v>0.5</c:v>
                </c:pt>
                <c:pt idx="3">
                  <c:v>0.5</c:v>
                </c:pt>
                <c:pt idx="4">
                  <c:v>0.6</c:v>
                </c:pt>
                <c:pt idx="5">
                  <c:v>0.6</c:v>
                </c:pt>
                <c:pt idx="6">
                  <c:v>0.6</c:v>
                </c:pt>
                <c:pt idx="7">
                  <c:v>0.6</c:v>
                </c:pt>
                <c:pt idx="8">
                  <c:v>0.6</c:v>
                </c:pt>
                <c:pt idx="9">
                  <c:v>0.7</c:v>
                </c:pt>
                <c:pt idx="10">
                  <c:v>0.7</c:v>
                </c:pt>
              </c:numCache>
            </c:numRef>
          </c:yVal>
          <c:smooth val="1"/>
        </c:ser>
        <c:ser>
          <c:idx val="1"/>
          <c:order val="1"/>
          <c:tx>
            <c:strRef>
              <c:f>label 2</c:f>
              <c:strCache>
                <c:ptCount val="1"/>
                <c:pt idx="0">
                  <c:v>Ib=300µA</c:v>
                </c:pt>
              </c:strCache>
            </c:strRef>
          </c:tx>
          <c:spPr>
            <a:solidFill>
              <a:srgbClr val="ed7d31"/>
            </a:solidFill>
            <a:ln w="19080">
              <a:solidFill>
                <a:srgbClr val="ed7d31"/>
              </a:solidFill>
              <a:round/>
            </a:ln>
          </c:spPr>
          <c:marker>
            <c:symbol val="square"/>
            <c:size val="5"/>
            <c:spPr>
              <a:solidFill>
                <a:srgbClr val="ed7d31"/>
              </a:solidFill>
            </c:spPr>
          </c:marker>
          <c:dLbls>
            <c:dLblPos val="r"/>
            <c:showLegendKey val="0"/>
            <c:showVal val="0"/>
            <c:showCatName val="0"/>
            <c:showSerName val="0"/>
            <c:showPercent val="0"/>
            <c:showLeaderLines val="0"/>
          </c:dLbls>
          <c:xVal>
            <c:numRef>
              <c:f>3</c:f>
              <c:numCache>
                <c:formatCode>General</c:formatCode>
                <c:ptCount val="11"/>
                <c:pt idx="0">
                  <c:v>0</c:v>
                </c:pt>
                <c:pt idx="1">
                  <c:v>0.5</c:v>
                </c:pt>
                <c:pt idx="2">
                  <c:v>1</c:v>
                </c:pt>
                <c:pt idx="3">
                  <c:v>1.5</c:v>
                </c:pt>
                <c:pt idx="4">
                  <c:v>2</c:v>
                </c:pt>
                <c:pt idx="5">
                  <c:v>3</c:v>
                </c:pt>
                <c:pt idx="6">
                  <c:v>4</c:v>
                </c:pt>
                <c:pt idx="7">
                  <c:v>6</c:v>
                </c:pt>
                <c:pt idx="8">
                  <c:v>8</c:v>
                </c:pt>
                <c:pt idx="9">
                  <c:v>10</c:v>
                </c:pt>
                <c:pt idx="10">
                  <c:v>12</c:v>
                </c:pt>
              </c:numCache>
            </c:numRef>
          </c:xVal>
          <c:yVal>
            <c:numRef>
              <c:f>2</c:f>
              <c:numCache>
                <c:formatCode>General</c:formatCode>
                <c:ptCount val="11"/>
                <c:pt idx="0">
                  <c:v>0</c:v>
                </c:pt>
                <c:pt idx="1">
                  <c:v>1.1</c:v>
                </c:pt>
                <c:pt idx="2">
                  <c:v>1.1</c:v>
                </c:pt>
                <c:pt idx="3">
                  <c:v>1.1</c:v>
                </c:pt>
                <c:pt idx="4">
                  <c:v>1.1</c:v>
                </c:pt>
                <c:pt idx="5">
                  <c:v>1.1</c:v>
                </c:pt>
                <c:pt idx="6">
                  <c:v>1.2</c:v>
                </c:pt>
                <c:pt idx="7">
                  <c:v>1.2</c:v>
                </c:pt>
                <c:pt idx="8">
                  <c:v>1.2</c:v>
                </c:pt>
                <c:pt idx="9">
                  <c:v>1.3</c:v>
                </c:pt>
                <c:pt idx="10">
                  <c:v>1.3</c:v>
                </c:pt>
              </c:numCache>
            </c:numRef>
          </c:yVal>
          <c:smooth val="1"/>
        </c:ser>
        <c:axId val="96543006"/>
        <c:axId val="73545393"/>
      </c:scatterChart>
      <c:valAx>
        <c:axId val="96543006"/>
        <c:scaling>
          <c:orientation val="minMax"/>
        </c:scaling>
        <c:delete val="0"/>
        <c:axPos val="b"/>
        <c:majorGridlines>
          <c:spPr>
            <a:ln w="6480">
              <a:solidFill>
                <a:srgbClr val="8b8b8b"/>
              </a:solidFill>
              <a:round/>
            </a:ln>
          </c:spPr>
        </c:majorGridlines>
        <c:minorGridlines>
          <c:spPr>
            <a:ln w="6480">
              <a:solidFill>
                <a:srgbClr val="bcbcbc"/>
              </a:solidFill>
              <a:round/>
            </a:ln>
          </c:spPr>
        </c:minorGridlines>
        <c:title>
          <c:tx>
            <c:rich>
              <a:bodyPr rot="0"/>
              <a:lstStyle/>
              <a:p>
                <a:pPr>
                  <a:defRPr b="1" sz="1300" spc="-1" strike="noStrike">
                    <a:solidFill>
                      <a:srgbClr val="000000"/>
                    </a:solidFill>
                    <a:uFill>
                      <a:solidFill>
                        <a:srgbClr val="ffffff"/>
                      </a:solidFill>
                    </a:uFill>
                    <a:latin typeface="Calibri"/>
                    <a:ea typeface="Calibri"/>
                  </a:defRPr>
                </a:pPr>
                <a:r>
                  <a:rPr b="1" sz="1300" spc="-1" strike="noStrike">
                    <a:solidFill>
                      <a:srgbClr val="000000"/>
                    </a:solidFill>
                    <a:uFill>
                      <a:solidFill>
                        <a:srgbClr val="ffffff"/>
                      </a:solidFill>
                    </a:uFill>
                    <a:latin typeface="Calibri"/>
                    <a:ea typeface="Calibri"/>
                  </a:rPr>
                  <a:t>UCE, V</a:t>
                </a:r>
              </a:p>
            </c:rich>
          </c:tx>
          <c:overlay val="0"/>
        </c:title>
        <c:numFmt formatCode="0.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ea typeface="Calibri"/>
              </a:defRPr>
            </a:pPr>
          </a:p>
        </c:txPr>
        <c:crossAx val="73545393"/>
        <c:crosses val="autoZero"/>
        <c:crossBetween val="midCat"/>
      </c:valAx>
      <c:valAx>
        <c:axId val="73545393"/>
        <c:scaling>
          <c:orientation val="minMax"/>
        </c:scaling>
        <c:delete val="0"/>
        <c:axPos val="l"/>
        <c:majorGridlines>
          <c:spPr>
            <a:ln w="6480">
              <a:solidFill>
                <a:srgbClr val="8b8b8b"/>
              </a:solidFill>
              <a:round/>
            </a:ln>
          </c:spPr>
        </c:majorGridlines>
        <c:minorGridlines>
          <c:spPr>
            <a:ln w="6480">
              <a:solidFill>
                <a:srgbClr val="bcbcbc"/>
              </a:solidFill>
              <a:round/>
            </a:ln>
          </c:spPr>
        </c:minorGridlines>
        <c:title>
          <c:tx>
            <c:rich>
              <a:bodyPr rot="0"/>
              <a:lstStyle/>
              <a:p>
                <a:pPr>
                  <a:defRPr b="1" sz="1300" spc="-1" strike="noStrike">
                    <a:solidFill>
                      <a:srgbClr val="000000"/>
                    </a:solidFill>
                    <a:uFill>
                      <a:solidFill>
                        <a:srgbClr val="ffffff"/>
                      </a:solidFill>
                    </a:uFill>
                    <a:latin typeface="Calibri"/>
                    <a:ea typeface="Calibri"/>
                  </a:defRPr>
                </a:pPr>
                <a:r>
                  <a:rPr b="1" sz="1300" spc="-1" strike="noStrike">
                    <a:solidFill>
                      <a:srgbClr val="000000"/>
                    </a:solidFill>
                    <a:uFill>
                      <a:solidFill>
                        <a:srgbClr val="ffffff"/>
                      </a:solidFill>
                    </a:uFill>
                    <a:latin typeface="Calibri"/>
                    <a:ea typeface="Calibri"/>
                  </a:rPr>
                  <a:t>IC, mA</a:t>
                </a:r>
              </a:p>
            </c:rich>
          </c:tx>
          <c:overlay val="0"/>
        </c:title>
        <c:numFmt formatCode="0.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96543006"/>
        <c:crosses val="autoZero"/>
        <c:crossBetween val="midCat"/>
      </c:valAx>
      <c:spPr>
        <a:solidFill>
          <a:srgbClr val="ffffff"/>
        </a:solidFill>
        <a:ln>
          <a:noFill/>
        </a:ln>
      </c:spPr>
    </c:plotArea>
    <c:legend>
      <c:layout>
        <c:manualLayout>
          <c:xMode val="edge"/>
          <c:yMode val="edge"/>
          <c:x val="0.797625"/>
          <c:y val="0.251333333333333"/>
        </c:manualLayout>
      </c:layout>
      <c:spPr>
        <a:noFill/>
        <a:ln>
          <a:noFill/>
        </a:ln>
      </c:spPr>
    </c:legend>
    <c:plotVisOnly val="1"/>
    <c:dispBlanksAs val="gap"/>
  </c:chart>
  <c:spPr>
    <a:solidFill>
      <a:srgbClr val="ffffff"/>
    </a:solid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D0E0B-EB13-41C8-B140-5B3623E9B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Application>LibreOffice/5.1.6.2$Linux_X86_64 LibreOffice_project/10m0$Build-2</Application>
  <Pages>6</Pages>
  <Words>454</Words>
  <Characters>2284</Characters>
  <CharactersWithSpaces>2593</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2016-10-21T19:18:00Z</dcterms:created>
  <dc:creator>Deniz Dinçer</dc:creator>
  <dc:description/>
  <dc:language>en-US</dc:language>
  <cp:lastModifiedBy/>
  <cp:lastPrinted>2016-11-15T19:18:00Z</cp:lastPrinted>
  <dcterms:modified xsi:type="dcterms:W3CDTF">2017-12-06T18:55:36Z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