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A7D" w:rsidRPr="00C01B31" w:rsidRDefault="00AE0A7D" w:rsidP="00AE0A7D">
      <w:pPr>
        <w:jc w:val="both"/>
        <w:rPr>
          <w:noProof/>
          <w:lang w:val="ro-RO"/>
        </w:rPr>
      </w:pPr>
    </w:p>
    <w:p w:rsidR="00AE0A7D" w:rsidRPr="00C01B31" w:rsidRDefault="00AE0A7D" w:rsidP="00AE0A7D">
      <w:pPr>
        <w:ind w:left="720"/>
        <w:jc w:val="both"/>
        <w:rPr>
          <w:b/>
          <w:noProof/>
          <w:sz w:val="28"/>
          <w:szCs w:val="28"/>
          <w:lang w:val="ro-RO"/>
        </w:rPr>
      </w:pPr>
      <w:r w:rsidRPr="003E4ECF">
        <w:rPr>
          <w:b/>
          <w:noProof/>
          <w:sz w:val="28"/>
          <w:szCs w:val="28"/>
          <w:lang w:val="ro-RO"/>
        </w:rPr>
        <w:t>Studiul clasificării tipurilor de sticlă</w:t>
      </w:r>
      <w:r>
        <w:rPr>
          <w:rStyle w:val="FootnoteReference"/>
          <w:b/>
          <w:noProof/>
          <w:sz w:val="28"/>
          <w:szCs w:val="28"/>
          <w:lang w:val="ro-RO"/>
        </w:rPr>
        <w:footnoteReference w:id="1"/>
      </w:r>
    </w:p>
    <w:p w:rsidR="00AE0A7D" w:rsidRPr="00C01B31" w:rsidRDefault="00AE0A7D" w:rsidP="00AE0A7D">
      <w:pPr>
        <w:ind w:left="720"/>
        <w:jc w:val="both"/>
        <w:rPr>
          <w:b/>
          <w:noProof/>
          <w:sz w:val="28"/>
          <w:szCs w:val="28"/>
          <w:lang w:val="ro-RO"/>
        </w:rPr>
      </w:pPr>
    </w:p>
    <w:p w:rsidR="00AE0A7D" w:rsidRDefault="00AE0A7D" w:rsidP="00AE0A7D">
      <w:pPr>
        <w:jc w:val="both"/>
        <w:rPr>
          <w:noProof/>
          <w:szCs w:val="28"/>
          <w:lang w:val="ro-RO"/>
        </w:rPr>
      </w:pPr>
      <w:r>
        <w:rPr>
          <w:noProof/>
          <w:szCs w:val="28"/>
          <w:lang w:val="ro-RO"/>
        </w:rPr>
        <w:t>Studiul se referă la clasificarea mostrelor de sticlă pornind de la caracteristici ale acestora în special compoziția în diverse elemente chimice precum sodiu, magneziu, fier etc. Aceste caracteristici vor furniza variabilele predictor. Clasificarea se face în șase grupe ținând cont de procedeul de fabricație și domeniul de utilizare.</w:t>
      </w:r>
    </w:p>
    <w:p w:rsidR="00AE0A7D" w:rsidRDefault="00AE0A7D" w:rsidP="00AE0A7D">
      <w:pPr>
        <w:jc w:val="both"/>
        <w:rPr>
          <w:noProof/>
          <w:szCs w:val="28"/>
          <w:lang w:val="ro-RO"/>
        </w:rPr>
      </w:pPr>
      <w:r w:rsidRPr="00376658">
        <w:rPr>
          <w:noProof/>
          <w:szCs w:val="28"/>
          <w:u w:val="single"/>
          <w:lang w:val="ro-RO"/>
        </w:rPr>
        <w:t>Variabile predictor</w:t>
      </w:r>
      <w:r>
        <w:rPr>
          <w:noProof/>
          <w:szCs w:val="28"/>
          <w:lang w:val="ro-RO"/>
        </w:rPr>
        <w:t>:</w:t>
      </w:r>
    </w:p>
    <w:p w:rsidR="00AE0A7D" w:rsidRDefault="00AE0A7D" w:rsidP="00AE0A7D">
      <w:pPr>
        <w:jc w:val="both"/>
        <w:rPr>
          <w:noProof/>
          <w:szCs w:val="28"/>
          <w:lang w:val="ro-RO"/>
        </w:rPr>
      </w:pPr>
      <w:r>
        <w:rPr>
          <w:noProof/>
          <w:szCs w:val="28"/>
          <w:lang w:val="ro-RO"/>
        </w:rPr>
        <w:t>1</w:t>
      </w:r>
      <w:r w:rsidRPr="00376658">
        <w:rPr>
          <w:noProof/>
          <w:szCs w:val="28"/>
          <w:lang w:val="ro-RO"/>
        </w:rPr>
        <w:t>. RI</w:t>
      </w:r>
      <w:r>
        <w:rPr>
          <w:noProof/>
          <w:szCs w:val="28"/>
          <w:lang w:val="ro-RO"/>
        </w:rPr>
        <w:t xml:space="preserve"> - index de refracție</w:t>
      </w:r>
    </w:p>
    <w:p w:rsidR="00AE0A7D" w:rsidRPr="00376658" w:rsidRDefault="00AE0A7D" w:rsidP="00AE0A7D">
      <w:pPr>
        <w:jc w:val="both"/>
        <w:rPr>
          <w:noProof/>
          <w:szCs w:val="28"/>
          <w:lang w:val="ro-RO"/>
        </w:rPr>
      </w:pPr>
      <w:r>
        <w:rPr>
          <w:noProof/>
          <w:szCs w:val="28"/>
          <w:lang w:val="ro-RO"/>
        </w:rPr>
        <w:t>2. Na - Compoziția în s</w:t>
      </w:r>
      <w:r w:rsidRPr="00376658">
        <w:rPr>
          <w:noProof/>
          <w:szCs w:val="28"/>
          <w:lang w:val="ro-RO"/>
        </w:rPr>
        <w:t>odiu</w:t>
      </w:r>
    </w:p>
    <w:p w:rsidR="00AE0A7D" w:rsidRPr="00376658" w:rsidRDefault="00AE0A7D" w:rsidP="00AE0A7D">
      <w:pPr>
        <w:jc w:val="both"/>
        <w:rPr>
          <w:noProof/>
          <w:szCs w:val="28"/>
          <w:lang w:val="ro-RO"/>
        </w:rPr>
      </w:pPr>
      <w:r>
        <w:rPr>
          <w:noProof/>
          <w:szCs w:val="28"/>
          <w:lang w:val="ro-RO"/>
        </w:rPr>
        <w:t>3</w:t>
      </w:r>
      <w:r w:rsidRPr="00376658">
        <w:rPr>
          <w:noProof/>
          <w:szCs w:val="28"/>
          <w:lang w:val="ro-RO"/>
        </w:rPr>
        <w:t>. Mg</w:t>
      </w:r>
      <w:r>
        <w:rPr>
          <w:noProof/>
          <w:szCs w:val="28"/>
          <w:lang w:val="ro-RO"/>
        </w:rPr>
        <w:t xml:space="preserve"> - Compoziția în m</w:t>
      </w:r>
      <w:r w:rsidRPr="00376658">
        <w:rPr>
          <w:noProof/>
          <w:szCs w:val="28"/>
          <w:lang w:val="ro-RO"/>
        </w:rPr>
        <w:t>agne</w:t>
      </w:r>
      <w:r>
        <w:rPr>
          <w:noProof/>
          <w:szCs w:val="28"/>
          <w:lang w:val="ro-RO"/>
        </w:rPr>
        <w:t>ziu</w:t>
      </w:r>
    </w:p>
    <w:p w:rsidR="00AE0A7D" w:rsidRPr="00376658" w:rsidRDefault="00AE0A7D" w:rsidP="00AE0A7D">
      <w:pPr>
        <w:jc w:val="both"/>
        <w:rPr>
          <w:noProof/>
          <w:szCs w:val="28"/>
          <w:lang w:val="ro-RO"/>
        </w:rPr>
      </w:pPr>
      <w:r>
        <w:rPr>
          <w:noProof/>
          <w:szCs w:val="28"/>
          <w:lang w:val="ro-RO"/>
        </w:rPr>
        <w:t>4</w:t>
      </w:r>
      <w:r w:rsidRPr="00376658">
        <w:rPr>
          <w:noProof/>
          <w:szCs w:val="28"/>
          <w:lang w:val="ro-RO"/>
        </w:rPr>
        <w:t>. Al</w:t>
      </w:r>
      <w:r>
        <w:rPr>
          <w:noProof/>
          <w:szCs w:val="28"/>
          <w:lang w:val="ro-RO"/>
        </w:rPr>
        <w:t xml:space="preserve"> -  Compoziția în</w:t>
      </w:r>
      <w:r w:rsidRPr="00376658">
        <w:rPr>
          <w:noProof/>
          <w:szCs w:val="28"/>
          <w:lang w:val="ro-RO"/>
        </w:rPr>
        <w:t xml:space="preserve"> </w:t>
      </w:r>
      <w:r>
        <w:rPr>
          <w:noProof/>
          <w:szCs w:val="28"/>
          <w:lang w:val="ro-RO"/>
        </w:rPr>
        <w:t>a</w:t>
      </w:r>
      <w:r w:rsidRPr="00376658">
        <w:rPr>
          <w:noProof/>
          <w:szCs w:val="28"/>
          <w:lang w:val="ro-RO"/>
        </w:rPr>
        <w:t>lumin</w:t>
      </w:r>
      <w:r>
        <w:rPr>
          <w:noProof/>
          <w:szCs w:val="28"/>
          <w:lang w:val="ro-RO"/>
        </w:rPr>
        <w:t>iu</w:t>
      </w:r>
    </w:p>
    <w:p w:rsidR="00AE0A7D" w:rsidRPr="00376658" w:rsidRDefault="00AE0A7D" w:rsidP="00AE0A7D">
      <w:pPr>
        <w:jc w:val="both"/>
        <w:rPr>
          <w:noProof/>
          <w:szCs w:val="28"/>
          <w:lang w:val="ro-RO"/>
        </w:rPr>
      </w:pPr>
      <w:r>
        <w:rPr>
          <w:noProof/>
          <w:szCs w:val="28"/>
          <w:lang w:val="ro-RO"/>
        </w:rPr>
        <w:t>5</w:t>
      </w:r>
      <w:r w:rsidRPr="00376658">
        <w:rPr>
          <w:noProof/>
          <w:szCs w:val="28"/>
          <w:lang w:val="ro-RO"/>
        </w:rPr>
        <w:t>. Si</w:t>
      </w:r>
      <w:r>
        <w:rPr>
          <w:noProof/>
          <w:szCs w:val="28"/>
          <w:lang w:val="ro-RO"/>
        </w:rPr>
        <w:t xml:space="preserve"> - Compoziția în</w:t>
      </w:r>
      <w:r w:rsidRPr="00376658">
        <w:rPr>
          <w:noProof/>
          <w:szCs w:val="28"/>
          <w:lang w:val="ro-RO"/>
        </w:rPr>
        <w:t xml:space="preserve"> </w:t>
      </w:r>
      <w:r>
        <w:rPr>
          <w:noProof/>
          <w:szCs w:val="28"/>
          <w:lang w:val="ro-RO"/>
        </w:rPr>
        <w:t>s</w:t>
      </w:r>
      <w:r w:rsidRPr="00376658">
        <w:rPr>
          <w:noProof/>
          <w:szCs w:val="28"/>
          <w:lang w:val="ro-RO"/>
        </w:rPr>
        <w:t>ilic</w:t>
      </w:r>
      <w:r>
        <w:rPr>
          <w:noProof/>
          <w:szCs w:val="28"/>
          <w:lang w:val="ro-RO"/>
        </w:rPr>
        <w:t>iu</w:t>
      </w:r>
    </w:p>
    <w:p w:rsidR="00AE0A7D" w:rsidRPr="00376658" w:rsidRDefault="00AE0A7D" w:rsidP="00AE0A7D">
      <w:pPr>
        <w:jc w:val="both"/>
        <w:rPr>
          <w:noProof/>
          <w:szCs w:val="28"/>
          <w:lang w:val="ro-RO"/>
        </w:rPr>
      </w:pPr>
      <w:r>
        <w:rPr>
          <w:noProof/>
          <w:szCs w:val="28"/>
          <w:lang w:val="ro-RO"/>
        </w:rPr>
        <w:t>6</w:t>
      </w:r>
      <w:r w:rsidRPr="00376658">
        <w:rPr>
          <w:noProof/>
          <w:szCs w:val="28"/>
          <w:lang w:val="ro-RO"/>
        </w:rPr>
        <w:t>. K</w:t>
      </w:r>
      <w:r>
        <w:rPr>
          <w:noProof/>
          <w:szCs w:val="28"/>
          <w:lang w:val="ro-RO"/>
        </w:rPr>
        <w:t xml:space="preserve"> - Compoziția în p</w:t>
      </w:r>
      <w:r w:rsidRPr="00376658">
        <w:rPr>
          <w:noProof/>
          <w:szCs w:val="28"/>
          <w:lang w:val="ro-RO"/>
        </w:rPr>
        <w:t>otasiu</w:t>
      </w:r>
    </w:p>
    <w:p w:rsidR="00AE0A7D" w:rsidRDefault="00AE0A7D" w:rsidP="00AE0A7D">
      <w:pPr>
        <w:jc w:val="both"/>
        <w:rPr>
          <w:noProof/>
          <w:szCs w:val="28"/>
          <w:lang w:val="ro-RO"/>
        </w:rPr>
      </w:pPr>
      <w:r>
        <w:rPr>
          <w:noProof/>
          <w:szCs w:val="28"/>
          <w:lang w:val="ro-RO"/>
        </w:rPr>
        <w:t>7</w:t>
      </w:r>
      <w:r w:rsidRPr="00376658">
        <w:rPr>
          <w:noProof/>
          <w:szCs w:val="28"/>
          <w:lang w:val="ro-RO"/>
        </w:rPr>
        <w:t>. Ca</w:t>
      </w:r>
      <w:r>
        <w:rPr>
          <w:noProof/>
          <w:szCs w:val="28"/>
          <w:lang w:val="ro-RO"/>
        </w:rPr>
        <w:t xml:space="preserve"> - Compoziția în</w:t>
      </w:r>
      <w:r w:rsidRPr="00376658">
        <w:rPr>
          <w:noProof/>
          <w:szCs w:val="28"/>
          <w:lang w:val="ro-RO"/>
        </w:rPr>
        <w:t xml:space="preserve"> </w:t>
      </w:r>
      <w:r>
        <w:rPr>
          <w:noProof/>
          <w:szCs w:val="28"/>
          <w:lang w:val="ro-RO"/>
        </w:rPr>
        <w:t>c</w:t>
      </w:r>
      <w:r w:rsidRPr="00376658">
        <w:rPr>
          <w:noProof/>
          <w:szCs w:val="28"/>
          <w:lang w:val="ro-RO"/>
        </w:rPr>
        <w:t>alciu</w:t>
      </w:r>
    </w:p>
    <w:p w:rsidR="00AE0A7D" w:rsidRPr="00376658" w:rsidRDefault="00AE0A7D" w:rsidP="00AE0A7D">
      <w:pPr>
        <w:jc w:val="both"/>
        <w:rPr>
          <w:noProof/>
          <w:szCs w:val="28"/>
          <w:lang w:val="ro-RO"/>
        </w:rPr>
      </w:pPr>
      <w:r>
        <w:rPr>
          <w:noProof/>
          <w:szCs w:val="28"/>
          <w:lang w:val="ro-RO"/>
        </w:rPr>
        <w:t>8</w:t>
      </w:r>
      <w:r w:rsidRPr="00376658">
        <w:rPr>
          <w:noProof/>
          <w:szCs w:val="28"/>
          <w:lang w:val="ro-RO"/>
        </w:rPr>
        <w:t>. Ba</w:t>
      </w:r>
      <w:r>
        <w:rPr>
          <w:noProof/>
          <w:szCs w:val="28"/>
          <w:lang w:val="ro-RO"/>
        </w:rPr>
        <w:t xml:space="preserve"> - Compoziția în bariu</w:t>
      </w:r>
    </w:p>
    <w:p w:rsidR="00AE0A7D" w:rsidRPr="00376658" w:rsidRDefault="00AE0A7D" w:rsidP="00AE0A7D">
      <w:pPr>
        <w:jc w:val="both"/>
        <w:rPr>
          <w:noProof/>
          <w:szCs w:val="28"/>
          <w:u w:val="single"/>
          <w:lang w:val="ro-RO"/>
        </w:rPr>
      </w:pPr>
      <w:r>
        <w:rPr>
          <w:noProof/>
          <w:szCs w:val="28"/>
          <w:lang w:val="ro-RO"/>
        </w:rPr>
        <w:t>8</w:t>
      </w:r>
      <w:r w:rsidRPr="00376658">
        <w:rPr>
          <w:noProof/>
          <w:szCs w:val="28"/>
          <w:lang w:val="ro-RO"/>
        </w:rPr>
        <w:t>. Fe</w:t>
      </w:r>
      <w:r>
        <w:rPr>
          <w:noProof/>
          <w:szCs w:val="28"/>
          <w:lang w:val="ro-RO"/>
        </w:rPr>
        <w:t xml:space="preserve"> - Compoziția î</w:t>
      </w:r>
      <w:r w:rsidRPr="00376658">
        <w:rPr>
          <w:noProof/>
          <w:szCs w:val="28"/>
          <w:u w:val="single"/>
          <w:lang w:val="ro-RO"/>
        </w:rPr>
        <w:t>n fier</w:t>
      </w:r>
    </w:p>
    <w:p w:rsidR="00AE0A7D" w:rsidRPr="00376658" w:rsidRDefault="00AE0A7D" w:rsidP="00AE0A7D">
      <w:pPr>
        <w:jc w:val="both"/>
        <w:rPr>
          <w:rFonts w:eastAsiaTheme="minorHAnsi"/>
          <w:noProof/>
          <w:szCs w:val="22"/>
          <w:lang w:val="ro-RO"/>
        </w:rPr>
      </w:pPr>
      <w:r w:rsidRPr="003B17E2">
        <w:rPr>
          <w:rFonts w:eastAsiaTheme="minorHAnsi"/>
          <w:noProof/>
          <w:szCs w:val="22"/>
          <w:u w:val="single"/>
          <w:lang w:val="ro-RO"/>
        </w:rPr>
        <w:t>Variabila de clasificare</w:t>
      </w:r>
      <w:r w:rsidRPr="00376658">
        <w:rPr>
          <w:rFonts w:eastAsiaTheme="minorHAnsi"/>
          <w:noProof/>
          <w:szCs w:val="22"/>
          <w:lang w:val="ro-RO"/>
        </w:rPr>
        <w:t xml:space="preserve">: </w:t>
      </w:r>
      <w:r w:rsidRPr="00376658">
        <w:rPr>
          <w:rFonts w:eastAsiaTheme="minorHAnsi"/>
          <w:i/>
          <w:noProof/>
          <w:szCs w:val="22"/>
          <w:lang w:val="ro-RO"/>
        </w:rPr>
        <w:t>class</w:t>
      </w:r>
      <w:r w:rsidRPr="00376658">
        <w:rPr>
          <w:rFonts w:eastAsiaTheme="minorHAnsi"/>
          <w:noProof/>
          <w:szCs w:val="22"/>
          <w:lang w:val="ro-RO"/>
        </w:rPr>
        <w:t xml:space="preserve"> - tipurile de sticlă. Acestea pot fi:</w:t>
      </w:r>
    </w:p>
    <w:p w:rsidR="00AE0A7D" w:rsidRPr="00376658" w:rsidRDefault="00AE0A7D" w:rsidP="00AE0A7D">
      <w:pPr>
        <w:jc w:val="both"/>
        <w:rPr>
          <w:rFonts w:eastAsiaTheme="minorHAnsi"/>
          <w:noProof/>
          <w:szCs w:val="22"/>
          <w:lang w:val="ro-RO"/>
        </w:rPr>
      </w:pPr>
      <w:r w:rsidRPr="00376658">
        <w:rPr>
          <w:rFonts w:eastAsiaTheme="minorHAnsi"/>
          <w:i/>
          <w:noProof/>
          <w:szCs w:val="22"/>
          <w:lang w:val="ro-RO"/>
        </w:rPr>
        <w:t>wind_float</w:t>
      </w:r>
      <w:r w:rsidRPr="00376658">
        <w:rPr>
          <w:rFonts w:eastAsiaTheme="minorHAnsi"/>
          <w:noProof/>
          <w:szCs w:val="22"/>
          <w:lang w:val="ro-RO"/>
        </w:rPr>
        <w:t xml:space="preserve"> - sticlă pentru ferestre obținută prin procedeul float</w:t>
      </w:r>
      <w:r w:rsidRPr="00376658">
        <w:rPr>
          <w:rFonts w:eastAsiaTheme="minorHAnsi"/>
          <w:noProof/>
          <w:szCs w:val="22"/>
          <w:vertAlign w:val="superscript"/>
          <w:lang w:val="ro-RO"/>
        </w:rPr>
        <w:footnoteReference w:id="2"/>
      </w:r>
    </w:p>
    <w:p w:rsidR="00AE0A7D" w:rsidRPr="00376658" w:rsidRDefault="00AE0A7D" w:rsidP="00AE0A7D">
      <w:pPr>
        <w:jc w:val="both"/>
        <w:rPr>
          <w:rFonts w:eastAsiaTheme="minorHAnsi"/>
          <w:noProof/>
          <w:szCs w:val="22"/>
          <w:lang w:val="ro-RO"/>
        </w:rPr>
      </w:pPr>
      <w:r w:rsidRPr="00376658">
        <w:rPr>
          <w:rFonts w:eastAsiaTheme="minorHAnsi"/>
          <w:i/>
          <w:noProof/>
          <w:szCs w:val="22"/>
          <w:lang w:val="ro-RO"/>
        </w:rPr>
        <w:t>wind_nfloat</w:t>
      </w:r>
      <w:r w:rsidRPr="00376658">
        <w:rPr>
          <w:rFonts w:eastAsiaTheme="minorHAnsi"/>
          <w:noProof/>
          <w:szCs w:val="22"/>
          <w:lang w:val="ro-RO"/>
        </w:rPr>
        <w:t xml:space="preserve"> - sticlă obișnuită pentru ferestre</w:t>
      </w:r>
    </w:p>
    <w:p w:rsidR="00AE0A7D" w:rsidRPr="00376658" w:rsidRDefault="00AE0A7D" w:rsidP="00AE0A7D">
      <w:pPr>
        <w:jc w:val="both"/>
        <w:rPr>
          <w:rFonts w:eastAsiaTheme="minorHAnsi"/>
          <w:noProof/>
          <w:szCs w:val="22"/>
          <w:lang w:val="ro-RO"/>
        </w:rPr>
      </w:pPr>
      <w:r w:rsidRPr="00376658">
        <w:rPr>
          <w:rFonts w:eastAsiaTheme="minorHAnsi"/>
          <w:i/>
          <w:noProof/>
          <w:szCs w:val="22"/>
          <w:lang w:val="ro-RO"/>
        </w:rPr>
        <w:t>vwind_float</w:t>
      </w:r>
      <w:r w:rsidRPr="00376658">
        <w:rPr>
          <w:rFonts w:eastAsiaTheme="minorHAnsi"/>
          <w:noProof/>
          <w:szCs w:val="22"/>
          <w:lang w:val="ro-RO"/>
        </w:rPr>
        <w:t xml:space="preserve"> - sticlă flotată pentru geamuri auto</w:t>
      </w:r>
    </w:p>
    <w:p w:rsidR="00AE0A7D" w:rsidRPr="00376658" w:rsidRDefault="00AE0A7D" w:rsidP="00AE0A7D">
      <w:pPr>
        <w:jc w:val="both"/>
        <w:rPr>
          <w:rFonts w:eastAsiaTheme="minorHAnsi"/>
          <w:noProof/>
          <w:szCs w:val="22"/>
          <w:lang w:val="ro-RO"/>
        </w:rPr>
      </w:pPr>
      <w:bookmarkStart w:id="0" w:name="OLE_LINK1"/>
      <w:r w:rsidRPr="00376658">
        <w:rPr>
          <w:rFonts w:eastAsiaTheme="minorHAnsi"/>
          <w:i/>
          <w:noProof/>
          <w:szCs w:val="22"/>
          <w:lang w:val="ro-RO"/>
        </w:rPr>
        <w:t>container</w:t>
      </w:r>
      <w:bookmarkEnd w:id="0"/>
      <w:r w:rsidRPr="00376658">
        <w:rPr>
          <w:rFonts w:eastAsiaTheme="minorHAnsi"/>
          <w:noProof/>
          <w:szCs w:val="22"/>
          <w:lang w:val="ro-RO"/>
        </w:rPr>
        <w:t xml:space="preserve"> - sticlă pentru depozitare (borcane, sticle pentru băuturi etc)</w:t>
      </w:r>
    </w:p>
    <w:p w:rsidR="00AE0A7D" w:rsidRPr="00376658" w:rsidRDefault="00AE0A7D" w:rsidP="00AE0A7D">
      <w:pPr>
        <w:jc w:val="both"/>
        <w:rPr>
          <w:rFonts w:eastAsiaTheme="minorHAnsi"/>
          <w:noProof/>
          <w:szCs w:val="22"/>
          <w:lang w:val="ro-RO"/>
        </w:rPr>
      </w:pPr>
      <w:bookmarkStart w:id="1" w:name="OLE_LINK2"/>
      <w:r w:rsidRPr="00376658">
        <w:rPr>
          <w:rFonts w:eastAsiaTheme="minorHAnsi"/>
          <w:i/>
          <w:noProof/>
          <w:szCs w:val="22"/>
          <w:lang w:val="ro-RO"/>
        </w:rPr>
        <w:t>tableware</w:t>
      </w:r>
      <w:bookmarkEnd w:id="1"/>
      <w:r w:rsidRPr="00376658">
        <w:rPr>
          <w:rFonts w:eastAsiaTheme="minorHAnsi"/>
          <w:noProof/>
          <w:szCs w:val="22"/>
          <w:lang w:val="ro-RO"/>
        </w:rPr>
        <w:t xml:space="preserve"> - sticlă pentru veselă</w:t>
      </w:r>
    </w:p>
    <w:p w:rsidR="00AE0A7D" w:rsidRPr="00376658" w:rsidRDefault="00AE0A7D" w:rsidP="00AE0A7D">
      <w:pPr>
        <w:jc w:val="both"/>
        <w:rPr>
          <w:rFonts w:eastAsiaTheme="minorHAnsi"/>
          <w:noProof/>
          <w:szCs w:val="22"/>
          <w:lang w:val="ro-RO"/>
        </w:rPr>
      </w:pPr>
      <w:r w:rsidRPr="00376658">
        <w:rPr>
          <w:rFonts w:eastAsiaTheme="minorHAnsi"/>
          <w:i/>
          <w:noProof/>
          <w:szCs w:val="22"/>
          <w:lang w:val="ro-RO"/>
        </w:rPr>
        <w:t>headlamps</w:t>
      </w:r>
      <w:r w:rsidRPr="00376658">
        <w:rPr>
          <w:rFonts w:eastAsiaTheme="minorHAnsi"/>
          <w:noProof/>
          <w:szCs w:val="22"/>
          <w:lang w:val="ro-RO"/>
        </w:rPr>
        <w:t xml:space="preserve"> - sticlă pentru lămpi</w:t>
      </w:r>
    </w:p>
    <w:p w:rsidR="00AE0A7D" w:rsidRDefault="00AE0A7D" w:rsidP="00AE0A7D">
      <w:pPr>
        <w:jc w:val="both"/>
        <w:rPr>
          <w:noProof/>
          <w:szCs w:val="28"/>
          <w:lang w:val="ro-RO"/>
        </w:rPr>
      </w:pPr>
      <w:r>
        <w:rPr>
          <w:noProof/>
          <w:szCs w:val="28"/>
          <w:lang w:val="ro-RO"/>
        </w:rPr>
        <w:t xml:space="preserve">Datele de intrare sunt grupate în două fișiere, </w:t>
      </w:r>
      <w:r w:rsidR="00C76A78">
        <w:rPr>
          <w:i/>
          <w:noProof/>
          <w:szCs w:val="28"/>
          <w:lang w:val="ro-RO"/>
        </w:rPr>
        <w:t>glass_train</w:t>
      </w:r>
      <w:r w:rsidRPr="003B17E2">
        <w:rPr>
          <w:i/>
          <w:noProof/>
          <w:szCs w:val="28"/>
          <w:lang w:val="ro-RO"/>
        </w:rPr>
        <w:t>.csv</w:t>
      </w:r>
      <w:r>
        <w:rPr>
          <w:noProof/>
          <w:szCs w:val="28"/>
          <w:lang w:val="ro-RO"/>
        </w:rPr>
        <w:t>, eșantion</w:t>
      </w:r>
      <w:r w:rsidR="00282E9A">
        <w:rPr>
          <w:noProof/>
          <w:szCs w:val="28"/>
          <w:lang w:val="ro-RO"/>
        </w:rPr>
        <w:t>ul de bază (setul de antrenare-testare</w:t>
      </w:r>
      <w:r>
        <w:rPr>
          <w:noProof/>
          <w:szCs w:val="28"/>
          <w:lang w:val="ro-RO"/>
        </w:rPr>
        <w:t xml:space="preserve">) și </w:t>
      </w:r>
      <w:r w:rsidR="00C76A78">
        <w:rPr>
          <w:i/>
          <w:noProof/>
          <w:szCs w:val="28"/>
          <w:lang w:val="ro-RO"/>
        </w:rPr>
        <w:t>glass_apply</w:t>
      </w:r>
      <w:r w:rsidRPr="003B17E2">
        <w:rPr>
          <w:i/>
          <w:noProof/>
          <w:szCs w:val="28"/>
          <w:lang w:val="ro-RO"/>
        </w:rPr>
        <w:t>.csv</w:t>
      </w:r>
      <w:r>
        <w:rPr>
          <w:noProof/>
          <w:szCs w:val="28"/>
          <w:lang w:val="ro-RO"/>
        </w:rPr>
        <w:t xml:space="preserve">, eșantionul neinvestigat (setul de </w:t>
      </w:r>
      <w:r w:rsidR="00C76A78">
        <w:rPr>
          <w:noProof/>
          <w:szCs w:val="28"/>
          <w:lang w:val="ro-RO"/>
        </w:rPr>
        <w:t>aplicare</w:t>
      </w:r>
      <w:r>
        <w:rPr>
          <w:noProof/>
          <w:szCs w:val="28"/>
          <w:lang w:val="ro-RO"/>
        </w:rPr>
        <w:t xml:space="preserve">). </w:t>
      </w:r>
    </w:p>
    <w:p w:rsidR="00E1527F" w:rsidRPr="00AE0A7D" w:rsidRDefault="00E1527F" w:rsidP="00AE0A7D">
      <w:pPr>
        <w:rPr>
          <w:noProof/>
        </w:rPr>
      </w:pPr>
      <w:bookmarkStart w:id="2" w:name="_GoBack"/>
      <w:bookmarkEnd w:id="2"/>
    </w:p>
    <w:sectPr w:rsidR="00E1527F" w:rsidRPr="00AE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F83" w:rsidRDefault="00747F83" w:rsidP="00E1527F">
      <w:r>
        <w:separator/>
      </w:r>
    </w:p>
  </w:endnote>
  <w:endnote w:type="continuationSeparator" w:id="0">
    <w:p w:rsidR="00747F83" w:rsidRDefault="00747F83" w:rsidP="00E1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F83" w:rsidRDefault="00747F83" w:rsidP="00E1527F">
      <w:r>
        <w:separator/>
      </w:r>
    </w:p>
  </w:footnote>
  <w:footnote w:type="continuationSeparator" w:id="0">
    <w:p w:rsidR="00747F83" w:rsidRDefault="00747F83" w:rsidP="00E1527F">
      <w:r>
        <w:continuationSeparator/>
      </w:r>
    </w:p>
  </w:footnote>
  <w:footnote w:id="1">
    <w:p w:rsidR="00AE0A7D" w:rsidRDefault="00AE0A7D" w:rsidP="00AE0A7D">
      <w:pPr>
        <w:pStyle w:val="FootnoteText"/>
      </w:pPr>
      <w:r>
        <w:rPr>
          <w:rStyle w:val="FootnoteReference"/>
        </w:rPr>
        <w:footnoteRef/>
      </w:r>
      <w:r>
        <w:t xml:space="preserve"> </w:t>
      </w:r>
      <w:proofErr w:type="spellStart"/>
      <w:r w:rsidRPr="005A5D99">
        <w:t>Dua</w:t>
      </w:r>
      <w:proofErr w:type="spellEnd"/>
      <w:r w:rsidRPr="005A5D99">
        <w:t xml:space="preserve">, D. and </w:t>
      </w:r>
      <w:proofErr w:type="spellStart"/>
      <w:r w:rsidRPr="005A5D99">
        <w:t>Karra</w:t>
      </w:r>
      <w:proofErr w:type="spellEnd"/>
      <w:r w:rsidRPr="005A5D99">
        <w:t xml:space="preserve"> </w:t>
      </w:r>
      <w:proofErr w:type="spellStart"/>
      <w:r w:rsidRPr="005A5D99">
        <w:t>Taniskidou</w:t>
      </w:r>
      <w:proofErr w:type="spellEnd"/>
      <w:r w:rsidRPr="005A5D99">
        <w:t>, E. (2017). UCI Machine Learning Repository [http://archive.ics.uci.edu/ml]. Irvine, CA: University of California, School of Information and Computer Science</w:t>
      </w:r>
    </w:p>
  </w:footnote>
  <w:footnote w:id="2">
    <w:p w:rsidR="00AE0A7D" w:rsidRPr="00E1527F" w:rsidRDefault="00AE0A7D" w:rsidP="00AE0A7D">
      <w:pPr>
        <w:pStyle w:val="FootnoteText"/>
        <w:rPr>
          <w:lang w:val="ro-RO"/>
        </w:rPr>
      </w:pPr>
      <w:r w:rsidRPr="00E1527F">
        <w:rPr>
          <w:rStyle w:val="FootnoteReference"/>
          <w:lang w:val="ro-RO"/>
        </w:rPr>
        <w:footnoteRef/>
      </w:r>
      <w:r w:rsidRPr="00E1527F">
        <w:rPr>
          <w:lang w:val="ro-RO"/>
        </w:rPr>
        <w:t xml:space="preserve"> Geamul </w:t>
      </w:r>
      <w:proofErr w:type="spellStart"/>
      <w:r w:rsidRPr="00E1527F">
        <w:rPr>
          <w:lang w:val="ro-RO"/>
        </w:rPr>
        <w:t>float</w:t>
      </w:r>
      <w:proofErr w:type="spellEnd"/>
      <w:r w:rsidRPr="00E1527F">
        <w:rPr>
          <w:lang w:val="ro-RO"/>
        </w:rPr>
        <w:t xml:space="preserve"> - obținut prin procedeul de flotare a unei benzi de sticla pe o baie metalica, se obține o sticla cu fete perfect plane cu transparenta nedistorsionata de neregularitățile suprafeței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64"/>
    <w:rsid w:val="00201EDA"/>
    <w:rsid w:val="00282E9A"/>
    <w:rsid w:val="00406464"/>
    <w:rsid w:val="004166E6"/>
    <w:rsid w:val="00455C1A"/>
    <w:rsid w:val="00602894"/>
    <w:rsid w:val="006045F7"/>
    <w:rsid w:val="00747F83"/>
    <w:rsid w:val="00761B2C"/>
    <w:rsid w:val="007A47AF"/>
    <w:rsid w:val="007E76CA"/>
    <w:rsid w:val="008F5FC6"/>
    <w:rsid w:val="009041DC"/>
    <w:rsid w:val="00AE0A7D"/>
    <w:rsid w:val="00C76A78"/>
    <w:rsid w:val="00E1527F"/>
    <w:rsid w:val="00F3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6D19F-7296-4971-BFDF-EE4C8FEA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A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E1527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rsid w:val="00E1527F"/>
    <w:rPr>
      <w:sz w:val="20"/>
      <w:szCs w:val="20"/>
    </w:rPr>
  </w:style>
  <w:style w:type="character" w:styleId="FootnoteReference">
    <w:name w:val="footnote reference"/>
    <w:basedOn w:val="DefaultParagraphFont"/>
    <w:unhideWhenUsed/>
    <w:rsid w:val="00E152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98ED3-3CD3-4E4F-9904-C40A8B76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7</cp:revision>
  <dcterms:created xsi:type="dcterms:W3CDTF">2018-12-12T15:52:00Z</dcterms:created>
  <dcterms:modified xsi:type="dcterms:W3CDTF">2023-01-24T14:18:00Z</dcterms:modified>
</cp:coreProperties>
</file>