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73B5" w14:paraId="22F336C2" w14:textId="77777777" w:rsidTr="00E173B5">
        <w:tc>
          <w:tcPr>
            <w:tcW w:w="3116" w:type="dxa"/>
          </w:tcPr>
          <w:p w14:paraId="77FC58B5" w14:textId="4230C204" w:rsidR="00E173B5" w:rsidRDefault="00E173B5">
            <w:r>
              <w:t>Said</w:t>
            </w:r>
          </w:p>
        </w:tc>
        <w:tc>
          <w:tcPr>
            <w:tcW w:w="3117" w:type="dxa"/>
          </w:tcPr>
          <w:p w14:paraId="26E4091F" w14:textId="79EC9883" w:rsidR="00E173B5" w:rsidRDefault="00E173B5">
            <w:r>
              <w:t>Implied</w:t>
            </w:r>
          </w:p>
        </w:tc>
        <w:tc>
          <w:tcPr>
            <w:tcW w:w="3117" w:type="dxa"/>
          </w:tcPr>
          <w:p w14:paraId="153EBD5C" w14:textId="58FEAD27" w:rsidR="00E173B5" w:rsidRDefault="00E173B5">
            <w:r>
              <w:t>response</w:t>
            </w:r>
          </w:p>
        </w:tc>
      </w:tr>
      <w:tr w:rsidR="00E173B5" w14:paraId="10331393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67887D20" w14:textId="43D260F4" w:rsidR="00E173B5" w:rsidRDefault="00B778FF">
            <w:r>
              <w:t>‘”</w:t>
            </w:r>
            <w:r w:rsidRPr="00B778FF">
              <w:t>No! Don’t tell anyone, because if we tell people, then it becomes true.</w:t>
            </w:r>
            <w:r>
              <w:t>”’ (2)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A352DDB" w14:textId="27865124" w:rsidR="00E173B5" w:rsidRDefault="00950874">
            <w:r>
              <w:t>Its implied that the author is in denial about their father’s passing</w:t>
            </w:r>
            <w:r w:rsidR="0007369C">
              <w:t xml:space="preserve"> and doesn’t want to admit it. 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52D26B6" w14:textId="200A2508" w:rsidR="00E173B5" w:rsidRDefault="0007369C">
            <w:r>
              <w:t>This is literally the textbook response to grief. It is the first stage; denial.</w:t>
            </w:r>
          </w:p>
        </w:tc>
      </w:tr>
      <w:tr w:rsidR="00B778FF" w14:paraId="48E85413" w14:textId="77777777" w:rsidTr="00B778FF">
        <w:tc>
          <w:tcPr>
            <w:tcW w:w="3116" w:type="dxa"/>
          </w:tcPr>
          <w:p w14:paraId="1172417B" w14:textId="58D735C4" w:rsidR="00B778FF" w:rsidRDefault="001C69A0">
            <w:r>
              <w:t>“</w:t>
            </w:r>
            <w:r w:rsidRPr="001C69A0">
              <w:t>I ate a loathed meal and forgot to clean my teeth, on my chest a heavy, awful weight, and inside my body a sensation of eternal dissolving.</w:t>
            </w:r>
            <w:r>
              <w:t>” (3)</w:t>
            </w:r>
          </w:p>
        </w:tc>
        <w:tc>
          <w:tcPr>
            <w:tcW w:w="3117" w:type="dxa"/>
          </w:tcPr>
          <w:p w14:paraId="6746CD8B" w14:textId="6F0759D0" w:rsidR="00B778FF" w:rsidRDefault="0035444D">
            <w:r>
              <w:t xml:space="preserve">The author admits to </w:t>
            </w:r>
            <w:r w:rsidR="002B2FFD">
              <w:t>ignoring their own needs because they are feeling so depressed.</w:t>
            </w:r>
          </w:p>
        </w:tc>
        <w:tc>
          <w:tcPr>
            <w:tcW w:w="3117" w:type="dxa"/>
          </w:tcPr>
          <w:p w14:paraId="224840BD" w14:textId="04B91DBC" w:rsidR="00B778FF" w:rsidRDefault="002B2FFD">
            <w:r>
              <w:t xml:space="preserve">This is very relatable to me because when I feel </w:t>
            </w:r>
            <w:r w:rsidR="00BE5A53">
              <w:t>these types of emotions, I also start neglecting my basic duties.</w:t>
            </w:r>
          </w:p>
        </w:tc>
      </w:tr>
      <w:tr w:rsidR="00B778FF" w14:paraId="03CE18FD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3888AC6E" w14:textId="50D70AF5" w:rsidR="00B778FF" w:rsidRDefault="00D14770">
            <w:r>
              <w:t>“</w:t>
            </w:r>
            <w:r w:rsidRPr="00D14770">
              <w:t>The laughter becomes tears and becomes sadness and becomes rage.</w:t>
            </w:r>
            <w:r>
              <w:t>”(4)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E4BD698" w14:textId="13AD46A9" w:rsidR="00B778FF" w:rsidRDefault="00D14770">
            <w:r>
              <w:t xml:space="preserve">Its implied that the author is reminiscing about the past with their father, </w:t>
            </w:r>
            <w:r w:rsidR="0074315D">
              <w:t>and is happy it happened, but is also very mad that those times are gone.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E746EDD" w14:textId="746D635C" w:rsidR="00B778FF" w:rsidRDefault="0074315D">
            <w:r>
              <w:t xml:space="preserve">This is again, part of the stages of grief, and they have moved into the second stage of </w:t>
            </w:r>
            <w:r w:rsidR="00483816">
              <w:t>anger.</w:t>
            </w:r>
          </w:p>
        </w:tc>
      </w:tr>
      <w:tr w:rsidR="00B778FF" w14:paraId="186BB634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3CF01E17" w14:textId="58657704" w:rsidR="00B778FF" w:rsidRDefault="00C34F92">
            <w:r>
              <w:t>“</w:t>
            </w:r>
            <w:r w:rsidRPr="00C34F92">
              <w:t>Who is this message for? “On the loss of your father,” one says. Whose father?</w:t>
            </w:r>
            <w:r>
              <w:t xml:space="preserve">” (5) 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2BF3E7B" w14:textId="7C9BF2B3" w:rsidR="00B778FF" w:rsidRDefault="00C34F92">
            <w:r>
              <w:t>The author is still denying that their father has passed away</w:t>
            </w:r>
            <w:r w:rsidR="009E6252">
              <w:t>, even after everyone is coming to say their condolences.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5DCCE4A0" w14:textId="2445A616" w:rsidR="00B778FF" w:rsidRDefault="004B3E27">
            <w:r>
              <w:t xml:space="preserve">In this state the author is trying to pretend to themselves that </w:t>
            </w:r>
            <w:r w:rsidR="009E6252">
              <w:t>everything is alright and nothing has changed.</w:t>
            </w:r>
          </w:p>
        </w:tc>
      </w:tr>
      <w:tr w:rsidR="00B778FF" w14:paraId="5DAF6C5E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6E8F8867" w14:textId="7E445C34" w:rsidR="00B778FF" w:rsidRDefault="00E11B21">
            <w:r>
              <w:t>“</w:t>
            </w:r>
            <w:r w:rsidRPr="00E11B21">
              <w:t>I cannot think too much; I dare not think too deeply, or else I will be defeated, not merely by pain but by a drowning nihilism, a cycle of thinking there’s no point, what’s the point, there’s no point to anything.</w:t>
            </w:r>
            <w:r>
              <w:t>”</w:t>
            </w:r>
            <w:r w:rsidR="00726F0F">
              <w:t xml:space="preserve"> (6)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370CAA9" w14:textId="6C006F59" w:rsidR="00B778FF" w:rsidRDefault="00E11B21">
            <w:r>
              <w:t xml:space="preserve">The author is </w:t>
            </w:r>
            <w:r w:rsidR="00297434">
              <w:t>describing the thoughts that they have when they dwell too long on the current reality</w:t>
            </w:r>
            <w:r w:rsidR="001C6795">
              <w:t xml:space="preserve">, and that they will fall down a rabbit hole of nihilism if they think too much. </w:t>
            </w:r>
            <w:r w:rsidR="00B34F91">
              <w:t>If they deny reality</w:t>
            </w:r>
            <w:r w:rsidR="00726F0F">
              <w:t>, they feel better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91B76F4" w14:textId="3E34FC0E" w:rsidR="00B778FF" w:rsidRDefault="001C6795">
            <w:r>
              <w:t xml:space="preserve">This is another stage of grief, </w:t>
            </w:r>
            <w:r w:rsidR="00F77FA5">
              <w:t>depression, the stages of grief are not always in order. After the loss of their father, they are starting to feel depressed when they think too much.</w:t>
            </w:r>
          </w:p>
        </w:tc>
      </w:tr>
      <w:tr w:rsidR="00B778FF" w14:paraId="7AC97730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41C5850C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518DE690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4BD30DE9" w14:textId="77777777" w:rsidR="00B778FF" w:rsidRDefault="00B778FF"/>
        </w:tc>
      </w:tr>
      <w:tr w:rsidR="00B778FF" w14:paraId="587BCB0F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204A78C6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6407F65B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2082E444" w14:textId="77777777" w:rsidR="00B778FF" w:rsidRDefault="00B778FF"/>
        </w:tc>
      </w:tr>
      <w:tr w:rsidR="00B778FF" w14:paraId="10A11DB2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17842F3E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45151C17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55E36B88" w14:textId="77777777" w:rsidR="00B778FF" w:rsidRDefault="00B778FF"/>
        </w:tc>
      </w:tr>
      <w:tr w:rsidR="00B778FF" w14:paraId="282A7872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05B0C842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69FF4AC4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01E4234A" w14:textId="77777777" w:rsidR="00B778FF" w:rsidRDefault="00B778FF"/>
        </w:tc>
      </w:tr>
      <w:tr w:rsidR="00B778FF" w14:paraId="14ED2F51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2840DCB8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5B6042BA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16ECC924" w14:textId="77777777" w:rsidR="00B778FF" w:rsidRDefault="00B778FF"/>
        </w:tc>
      </w:tr>
      <w:tr w:rsidR="00B778FF" w14:paraId="67695C3B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124E5493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620F57C1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01A6647A" w14:textId="77777777" w:rsidR="00B778FF" w:rsidRDefault="00B778FF"/>
        </w:tc>
      </w:tr>
      <w:tr w:rsidR="00B778FF" w14:paraId="23D884DA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2D96CDB8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0D5EDD12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0B53AB1F" w14:textId="77777777" w:rsidR="00B778FF" w:rsidRDefault="00B778FF"/>
        </w:tc>
      </w:tr>
      <w:tr w:rsidR="00B778FF" w14:paraId="0383A2AB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5E6AF1DD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47CD9310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348F963E" w14:textId="77777777" w:rsidR="00B778FF" w:rsidRDefault="00B778FF"/>
        </w:tc>
      </w:tr>
      <w:tr w:rsidR="00B778FF" w14:paraId="10DD38C8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31F2EB7A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4F407505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76D62884" w14:textId="77777777" w:rsidR="00B778FF" w:rsidRDefault="00B778FF"/>
        </w:tc>
      </w:tr>
      <w:tr w:rsidR="00B778FF" w14:paraId="7F571D93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7130F46B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7E1DA654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5282CF4A" w14:textId="77777777" w:rsidR="00B778FF" w:rsidRDefault="00B778FF"/>
        </w:tc>
      </w:tr>
      <w:tr w:rsidR="00B778FF" w14:paraId="38865EFA" w14:textId="77777777" w:rsidTr="00B778FF">
        <w:tc>
          <w:tcPr>
            <w:tcW w:w="3116" w:type="dxa"/>
            <w:tcBorders>
              <w:bottom w:val="single" w:sz="4" w:space="0" w:color="auto"/>
            </w:tcBorders>
          </w:tcPr>
          <w:p w14:paraId="08EA20E9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18FD3402" w14:textId="77777777" w:rsidR="00B778FF" w:rsidRDefault="00B778FF"/>
        </w:tc>
        <w:tc>
          <w:tcPr>
            <w:tcW w:w="3117" w:type="dxa"/>
            <w:tcBorders>
              <w:bottom w:val="single" w:sz="4" w:space="0" w:color="auto"/>
            </w:tcBorders>
          </w:tcPr>
          <w:p w14:paraId="44C0EE65" w14:textId="77777777" w:rsidR="00B778FF" w:rsidRDefault="00B778FF"/>
        </w:tc>
      </w:tr>
    </w:tbl>
    <w:p w14:paraId="2D872852" w14:textId="77777777" w:rsidR="00220DAB" w:rsidRDefault="00220DAB"/>
    <w:sectPr w:rsidR="0022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B"/>
    <w:rsid w:val="0007369C"/>
    <w:rsid w:val="001C6795"/>
    <w:rsid w:val="001C69A0"/>
    <w:rsid w:val="00220DAB"/>
    <w:rsid w:val="00297434"/>
    <w:rsid w:val="002B2FFD"/>
    <w:rsid w:val="0035444D"/>
    <w:rsid w:val="00483816"/>
    <w:rsid w:val="004B3E27"/>
    <w:rsid w:val="00726F0F"/>
    <w:rsid w:val="0074315D"/>
    <w:rsid w:val="00950874"/>
    <w:rsid w:val="009E6252"/>
    <w:rsid w:val="00B34F91"/>
    <w:rsid w:val="00B778FF"/>
    <w:rsid w:val="00BE5A53"/>
    <w:rsid w:val="00C34F92"/>
    <w:rsid w:val="00D14770"/>
    <w:rsid w:val="00E11B21"/>
    <w:rsid w:val="00E173B5"/>
    <w:rsid w:val="00F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8D61"/>
  <w15:chartTrackingRefBased/>
  <w15:docId w15:val="{401D904C-90CF-4174-85A8-D2F22B7E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21</cp:revision>
  <dcterms:created xsi:type="dcterms:W3CDTF">2023-02-16T15:13:00Z</dcterms:created>
  <dcterms:modified xsi:type="dcterms:W3CDTF">2023-02-16T15:47:00Z</dcterms:modified>
</cp:coreProperties>
</file>