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5</w:t>
      </w:r>
      <w:r w:rsidR="00820B2D">
        <w:t xml:space="preserve"> </w:t>
      </w:r>
      <w:r w:rsidR="00C76356" w:rsidRPr="00552A9F">
        <w:t xml:space="preserve">– </w:t>
      </w:r>
      <w:r w:rsidR="00AA0A6C">
        <w:t>Two Is Better Than One</w:t>
      </w:r>
    </w:p>
    <w:p w:rsidR="00A00F70" w:rsidRDefault="009F4511" w:rsidP="009C333D">
      <w:pPr>
        <w:shd w:val="clear" w:color="auto" w:fill="FFFFFF"/>
        <w:jc w:val="left"/>
      </w:pPr>
      <w:r>
        <w:t>Solving one task is too mains</w:t>
      </w:r>
      <w:r w:rsidR="009405E9">
        <w:t>tream. You are given two tasks.</w:t>
      </w:r>
      <w:r w:rsidR="00F06A20">
        <w:t xml:space="preserve"> Solve them both</w:t>
      </w:r>
      <w:r w:rsidR="001B5ED2">
        <w:t>.</w:t>
      </w:r>
    </w:p>
    <w:p w:rsidR="009405E9" w:rsidRDefault="007A3AAC" w:rsidP="009405E9">
      <w:pPr>
        <w:pStyle w:val="Heading3"/>
        <w:spacing w:before="60"/>
      </w:pPr>
      <w:r>
        <w:t>First</w:t>
      </w:r>
      <w:r w:rsidR="009405E9">
        <w:t xml:space="preserve"> task</w:t>
      </w:r>
    </w:p>
    <w:p w:rsidR="00D451C0" w:rsidRDefault="00D451C0" w:rsidP="00D451C0">
      <w:r>
        <w:t xml:space="preserve">The </w:t>
      </w:r>
      <w:r w:rsidRPr="00D451C0">
        <w:rPr>
          <w:b/>
        </w:rPr>
        <w:t>digits 3 and 5</w:t>
      </w:r>
      <w:r>
        <w:t xml:space="preserve"> are lucky digits, and all other digits are unlucky. A </w:t>
      </w:r>
      <w:r w:rsidRPr="00D451C0">
        <w:rPr>
          <w:b/>
        </w:rPr>
        <w:t>lucky number</w:t>
      </w:r>
      <w:r>
        <w:t xml:space="preserve"> is a positive integer whose decimal representation is a </w:t>
      </w:r>
      <w:r w:rsidRPr="00D451C0">
        <w:rPr>
          <w:b/>
        </w:rPr>
        <w:t>palindrome</w:t>
      </w:r>
      <w:r>
        <w:t xml:space="preserve"> that contains only lucky digits. A palindrome is a number that reads the same forward and backward. Write a program that counts the number of lucky numbers within a specified range.</w:t>
      </w:r>
    </w:p>
    <w:p w:rsidR="000954C3" w:rsidRPr="009405E9" w:rsidRDefault="00D451C0" w:rsidP="00D451C0">
      <w:r>
        <w:t xml:space="preserve">You are given two integers </w:t>
      </w:r>
      <w:r w:rsidRPr="00D451C0">
        <w:rPr>
          <w:b/>
        </w:rPr>
        <w:t>A</w:t>
      </w:r>
      <w:r>
        <w:t xml:space="preserve"> and </w:t>
      </w:r>
      <w:r w:rsidRPr="00D451C0">
        <w:rPr>
          <w:b/>
        </w:rPr>
        <w:t>B</w:t>
      </w:r>
      <w:r>
        <w:t xml:space="preserve">. Return the number of lucky numbers between </w:t>
      </w:r>
      <w:r w:rsidR="00AA7315" w:rsidRPr="008D611C">
        <w:rPr>
          <w:b/>
        </w:rPr>
        <w:t>A</w:t>
      </w:r>
      <w:r>
        <w:t xml:space="preserve"> and </w:t>
      </w:r>
      <w:r w:rsidR="00AA7315" w:rsidRPr="008D611C">
        <w:rPr>
          <w:b/>
        </w:rPr>
        <w:t>B</w:t>
      </w:r>
      <w:r>
        <w:t>, inclusive.</w:t>
      </w:r>
    </w:p>
    <w:p w:rsidR="007A3AAC" w:rsidRDefault="00221E09" w:rsidP="007A3AAC">
      <w:pPr>
        <w:pStyle w:val="Heading3"/>
        <w:spacing w:before="60"/>
      </w:pPr>
      <w:r>
        <w:t>Second</w:t>
      </w:r>
      <w:r w:rsidR="007A3AAC">
        <w:t xml:space="preserve"> task</w:t>
      </w:r>
    </w:p>
    <w:p w:rsidR="007A3AAC" w:rsidRPr="009405E9" w:rsidRDefault="0068072D" w:rsidP="007A3AAC">
      <w:r>
        <w:t xml:space="preserve">Given a list of integer and a </w:t>
      </w:r>
      <w:bookmarkStart w:id="0" w:name="OLE_LINK1"/>
      <w:bookmarkStart w:id="1" w:name="OLE_LINK2"/>
      <w:r>
        <w:t xml:space="preserve">percentile </w:t>
      </w:r>
      <w:bookmarkEnd w:id="0"/>
      <w:bookmarkEnd w:id="1"/>
      <w:r>
        <w:rPr>
          <w:b/>
          <w:bCs/>
        </w:rPr>
        <w:t>P</w:t>
      </w:r>
      <w:r>
        <w:t xml:space="preserve"> (</w:t>
      </w:r>
      <w:r w:rsidR="00123995">
        <w:t xml:space="preserve">integer </w:t>
      </w:r>
      <w:r>
        <w:t xml:space="preserve">between 0 and 100, inclusive), find the smallest element </w:t>
      </w:r>
      <w:r w:rsidR="009F0CAA">
        <w:rPr>
          <w:b/>
        </w:rPr>
        <w:t>E</w:t>
      </w:r>
      <w:r>
        <w:t xml:space="preserve"> in </w:t>
      </w:r>
      <w:r w:rsidRPr="001B5ED2">
        <w:rPr>
          <w:bCs/>
        </w:rPr>
        <w:t>the list</w:t>
      </w:r>
      <w:r>
        <w:t xml:space="preserve"> such that at least </w:t>
      </w:r>
      <w:r>
        <w:rPr>
          <w:b/>
          <w:bCs/>
        </w:rPr>
        <w:t>P</w:t>
      </w:r>
      <w:r>
        <w:t xml:space="preserve"> percent of the elements in </w:t>
      </w:r>
      <w:r w:rsidRPr="001B5ED2">
        <w:rPr>
          <w:bCs/>
        </w:rPr>
        <w:t>the list</w:t>
      </w:r>
      <w:r>
        <w:t xml:space="preserve"> are less than or equal to </w:t>
      </w:r>
      <w:r w:rsidR="009F0CAA">
        <w:rPr>
          <w:b/>
        </w:rPr>
        <w:t>E</w:t>
      </w:r>
      <w:r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A3561A" w:rsidRDefault="0081228D" w:rsidP="007A07BD">
      <w:pPr>
        <w:spacing w:before="60"/>
      </w:pPr>
      <w:r>
        <w:t xml:space="preserve">The number </w:t>
      </w:r>
      <w:r w:rsidR="0078202B">
        <w:rPr>
          <w:b/>
        </w:rPr>
        <w:t xml:space="preserve">A </w:t>
      </w:r>
      <w:r w:rsidR="0078202B" w:rsidRPr="0078202B">
        <w:t>and number</w:t>
      </w:r>
      <w:r w:rsidR="0078202B">
        <w:rPr>
          <w:b/>
        </w:rPr>
        <w:t xml:space="preserve"> B</w:t>
      </w:r>
      <w:r>
        <w:t xml:space="preserve"> </w:t>
      </w:r>
      <w:r w:rsidR="00A11397">
        <w:t>will be</w:t>
      </w:r>
      <w:r>
        <w:t xml:space="preserve"> given on the first </w:t>
      </w:r>
      <w:r w:rsidR="00A11397">
        <w:t xml:space="preserve">input </w:t>
      </w:r>
      <w:r>
        <w:t>line</w:t>
      </w:r>
      <w:r w:rsidR="0078202B">
        <w:t>, separated by a single space</w:t>
      </w:r>
      <w:r w:rsidR="00A11397">
        <w:t>.</w:t>
      </w:r>
    </w:p>
    <w:p w:rsidR="008A12F2" w:rsidRDefault="00A11397" w:rsidP="007A07BD">
      <w:pPr>
        <w:spacing w:before="60"/>
      </w:pPr>
      <w:r>
        <w:t xml:space="preserve">On the second </w:t>
      </w:r>
      <w:r w:rsidR="008A12F2">
        <w:t>input line there will be the list of numbers mentioned in the second task.</w:t>
      </w:r>
      <w:r w:rsidR="007B6C32">
        <w:t xml:space="preserve"> The numbers in t</w:t>
      </w:r>
      <w:r w:rsidR="00767DC9">
        <w:t xml:space="preserve">he list will be separated by </w:t>
      </w:r>
      <w:r w:rsidR="007B6C32">
        <w:t>comma</w:t>
      </w:r>
      <w:r w:rsidR="00767DC9">
        <w:t>s</w:t>
      </w:r>
      <w:r w:rsidR="007B6C32">
        <w:t>.</w:t>
      </w:r>
      <w:r w:rsidR="008C36F8">
        <w:t xml:space="preserve"> </w:t>
      </w:r>
      <w:r w:rsidR="008A12F2">
        <w:t xml:space="preserve">On the third </w:t>
      </w:r>
      <w:r w:rsidR="0011130B">
        <w:t xml:space="preserve">output line there will be the number </w:t>
      </w:r>
      <w:r w:rsidR="0011130B" w:rsidRPr="0011130B">
        <w:rPr>
          <w:b/>
        </w:rPr>
        <w:t>P</w:t>
      </w:r>
      <w:r w:rsidR="0011130B">
        <w:t>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="00520527">
        <w:t xml:space="preserve"> be printed on the console.</w:t>
      </w:r>
    </w:p>
    <w:p w:rsidR="00A3561A" w:rsidRDefault="0081228D" w:rsidP="00A3561A">
      <w:pPr>
        <w:spacing w:before="60"/>
      </w:pPr>
      <w:r>
        <w:t xml:space="preserve">On the first </w:t>
      </w:r>
      <w:r w:rsidR="009A4939">
        <w:t xml:space="preserve">output </w:t>
      </w:r>
      <w:r>
        <w:t>line print the solution of the first task</w:t>
      </w:r>
      <w:r w:rsidR="008F520E">
        <w:t xml:space="preserve"> (the number of lucky numbers)</w:t>
      </w:r>
      <w:r>
        <w:t>.</w:t>
      </w:r>
    </w:p>
    <w:p w:rsidR="0081228D" w:rsidRDefault="0081228D" w:rsidP="00A3561A">
      <w:pPr>
        <w:spacing w:before="60"/>
      </w:pPr>
      <w:r>
        <w:t>On the second</w:t>
      </w:r>
      <w:r w:rsidR="009A4939">
        <w:t xml:space="preserve"> output</w:t>
      </w:r>
      <w:r>
        <w:t xml:space="preserve"> line print the solution of the second task</w:t>
      </w:r>
      <w:r w:rsidR="00D13DA4">
        <w:t xml:space="preserve"> (the element found)</w:t>
      </w:r>
      <w:r>
        <w:t>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59485B" w:rsidRDefault="0059485B" w:rsidP="001E6151">
      <w:pPr>
        <w:numPr>
          <w:ilvl w:val="0"/>
          <w:numId w:val="17"/>
        </w:numPr>
        <w:spacing w:before="0" w:after="0"/>
        <w:jc w:val="left"/>
      </w:pPr>
      <w:r w:rsidRPr="0059485B">
        <w:rPr>
          <w:b/>
        </w:rPr>
        <w:t>A</w:t>
      </w:r>
      <w:r>
        <w:t xml:space="preserve"> will be between 1 and 10^18, inclusive. </w:t>
      </w:r>
      <w:r w:rsidRPr="0059485B">
        <w:rPr>
          <w:b/>
        </w:rPr>
        <w:t>B</w:t>
      </w:r>
      <w:r w:rsidR="006B1236">
        <w:t xml:space="preserve"> will be between </w:t>
      </w:r>
      <w:r w:rsidR="006B1236" w:rsidRPr="006B1236">
        <w:rPr>
          <w:b/>
        </w:rPr>
        <w:t>A</w:t>
      </w:r>
      <w:r>
        <w:t xml:space="preserve"> and 10^18, inclusive.</w:t>
      </w:r>
    </w:p>
    <w:p w:rsidR="009B3BBC" w:rsidRDefault="00767DC9" w:rsidP="001E6151">
      <w:pPr>
        <w:numPr>
          <w:ilvl w:val="0"/>
          <w:numId w:val="17"/>
        </w:numPr>
        <w:spacing w:before="0" w:after="0"/>
        <w:jc w:val="left"/>
      </w:pPr>
      <w:r>
        <w:t>The number of the elements in the list from second task will be between 1 and 50, inclusive.</w:t>
      </w:r>
    </w:p>
    <w:p w:rsidR="00767DC9" w:rsidRDefault="00767DC9" w:rsidP="00767DC9">
      <w:pPr>
        <w:numPr>
          <w:ilvl w:val="0"/>
          <w:numId w:val="17"/>
        </w:numPr>
        <w:spacing w:before="0" w:after="0"/>
        <w:jc w:val="left"/>
      </w:pPr>
      <w:r>
        <w:t xml:space="preserve">Each element in the list from the second task will be between </w:t>
      </w:r>
      <w:r w:rsidRPr="00767DC9">
        <w:t>-1000000 and 1000000, inclusive.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A514E0">
        <w:rPr>
          <w:lang w:eastAsia="ja-JP"/>
        </w:rPr>
        <w:t>2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/>
      </w:tblPr>
      <w:tblGrid>
        <w:gridCol w:w="2227"/>
        <w:gridCol w:w="1984"/>
      </w:tblGrid>
      <w:tr w:rsidR="008C69F8" w:rsidRPr="00552A9F" w:rsidTr="001B5E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1B5E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08B" w:rsidRDefault="00AA7315" w:rsidP="003520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1 </w:t>
            </w:r>
            <w:r w:rsidR="00B045D1">
              <w:rPr>
                <w:rFonts w:ascii="Consolas" w:hAnsi="Consolas" w:cs="Consolas"/>
                <w:bCs/>
                <w:noProof/>
              </w:rPr>
              <w:t>99</w:t>
            </w:r>
          </w:p>
          <w:p w:rsidR="001B5ED2" w:rsidRDefault="001B5ED2" w:rsidP="0035208B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1B5ED2">
              <w:rPr>
                <w:rFonts w:ascii="Consolas" w:hAnsi="Consolas" w:cs="Consolas"/>
                <w:bCs/>
                <w:noProof/>
              </w:rPr>
              <w:t>-2,</w:t>
            </w:r>
            <w:r w:rsidR="00AF1806" w:rsidRPr="001B5ED2">
              <w:rPr>
                <w:rFonts w:ascii="Consolas" w:hAnsi="Consolas" w:cs="Consolas"/>
                <w:bCs/>
                <w:noProof/>
              </w:rPr>
              <w:t>-1,</w:t>
            </w:r>
            <w:r w:rsidRPr="001B5ED2">
              <w:rPr>
                <w:rFonts w:ascii="Consolas" w:hAnsi="Consolas" w:cs="Consolas"/>
                <w:bCs/>
                <w:noProof/>
              </w:rPr>
              <w:t>-4</w:t>
            </w:r>
            <w:r w:rsidR="00AE362A">
              <w:rPr>
                <w:rFonts w:ascii="Consolas" w:hAnsi="Consolas" w:cs="Consolas"/>
                <w:bCs/>
                <w:noProof/>
              </w:rPr>
              <w:t>,-3</w:t>
            </w:r>
          </w:p>
          <w:p w:rsidR="001B5ED2" w:rsidRDefault="001B5ED2" w:rsidP="0035208B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F8" w:rsidRDefault="00AA7315" w:rsidP="00417E6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1B5ED2" w:rsidRDefault="001B5ED2" w:rsidP="00417E6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-3</w:t>
            </w:r>
          </w:p>
          <w:p w:rsidR="008C69F8" w:rsidRDefault="008C69F8" w:rsidP="00417E6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8C69F8" w:rsidRPr="003C3898" w:rsidRDefault="008C69F8" w:rsidP="008C69F8">
      <w:pPr>
        <w:spacing w:before="0" w:after="0"/>
        <w:rPr>
          <w:vanish/>
        </w:rPr>
      </w:pPr>
    </w:p>
    <w:tbl>
      <w:tblPr>
        <w:tblpPr w:leftFromText="181" w:rightFromText="181" w:vertAnchor="text" w:horzAnchor="page" w:tblpX="5556" w:tblpY="1"/>
        <w:tblOverlap w:val="never"/>
        <w:tblW w:w="0" w:type="auto"/>
        <w:tblLayout w:type="fixed"/>
        <w:tblLook w:val="0000"/>
      </w:tblPr>
      <w:tblGrid>
        <w:gridCol w:w="3077"/>
        <w:gridCol w:w="1985"/>
      </w:tblGrid>
      <w:tr w:rsidR="008C69F8" w:rsidRPr="00552A9F" w:rsidTr="00B97DD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B97DD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F8" w:rsidRDefault="007A14D7" w:rsidP="001B5ED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35</w:t>
            </w:r>
            <w:r w:rsidR="00AA7315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53</w:t>
            </w:r>
          </w:p>
          <w:p w:rsidR="00CA6981" w:rsidRDefault="00CA6981" w:rsidP="001B5ED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10,9,8,7,6,5,4,3,2,1</w:t>
            </w:r>
          </w:p>
          <w:p w:rsidR="00B97DD9" w:rsidRDefault="00B97DD9" w:rsidP="001B5ED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39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9F8" w:rsidRDefault="00AA7315" w:rsidP="001B5ED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B97DD9" w:rsidRDefault="00B97DD9" w:rsidP="001B5ED2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7A14D7" w:rsidRDefault="007A14D7" w:rsidP="001B5ED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52D" w:rsidRDefault="00F0152D">
      <w:r>
        <w:separator/>
      </w:r>
    </w:p>
  </w:endnote>
  <w:endnote w:type="continuationSeparator" w:id="1">
    <w:p w:rsidR="00F0152D" w:rsidRDefault="00F01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403F12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403F12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52D" w:rsidRDefault="00F0152D">
      <w:r>
        <w:separator/>
      </w:r>
    </w:p>
  </w:footnote>
  <w:footnote w:type="continuationSeparator" w:id="1">
    <w:p w:rsidR="00F0152D" w:rsidRDefault="00F015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03F12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9"/>
  </w:num>
  <w:num w:numId="14">
    <w:abstractNumId w:val="6"/>
  </w:num>
  <w:num w:numId="15">
    <w:abstractNumId w:val="17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4338"/>
    <w:rsid w:val="00027702"/>
    <w:rsid w:val="00034946"/>
    <w:rsid w:val="00034D12"/>
    <w:rsid w:val="00035D8C"/>
    <w:rsid w:val="00047FFB"/>
    <w:rsid w:val="00051A0F"/>
    <w:rsid w:val="00051ABB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54C3"/>
    <w:rsid w:val="00096C54"/>
    <w:rsid w:val="000A5461"/>
    <w:rsid w:val="000B338F"/>
    <w:rsid w:val="000B4A63"/>
    <w:rsid w:val="000C66A7"/>
    <w:rsid w:val="000C7484"/>
    <w:rsid w:val="000D0A29"/>
    <w:rsid w:val="000D0B05"/>
    <w:rsid w:val="000D2DC3"/>
    <w:rsid w:val="000E494F"/>
    <w:rsid w:val="000E532F"/>
    <w:rsid w:val="000E6EA7"/>
    <w:rsid w:val="00110D80"/>
    <w:rsid w:val="0011130B"/>
    <w:rsid w:val="00121975"/>
    <w:rsid w:val="00123995"/>
    <w:rsid w:val="001248BE"/>
    <w:rsid w:val="00125006"/>
    <w:rsid w:val="001255BE"/>
    <w:rsid w:val="00134C58"/>
    <w:rsid w:val="0014248C"/>
    <w:rsid w:val="00147D8A"/>
    <w:rsid w:val="001510E9"/>
    <w:rsid w:val="0015630B"/>
    <w:rsid w:val="00167DAA"/>
    <w:rsid w:val="0017625F"/>
    <w:rsid w:val="00176867"/>
    <w:rsid w:val="00182F25"/>
    <w:rsid w:val="00184DE6"/>
    <w:rsid w:val="00190FDA"/>
    <w:rsid w:val="00193E4B"/>
    <w:rsid w:val="0019487F"/>
    <w:rsid w:val="001957A4"/>
    <w:rsid w:val="0019590F"/>
    <w:rsid w:val="00196928"/>
    <w:rsid w:val="001976E7"/>
    <w:rsid w:val="001A10D5"/>
    <w:rsid w:val="001A6469"/>
    <w:rsid w:val="001B00CA"/>
    <w:rsid w:val="001B5ED2"/>
    <w:rsid w:val="001C6B8B"/>
    <w:rsid w:val="001E177B"/>
    <w:rsid w:val="001E6151"/>
    <w:rsid w:val="00205C2B"/>
    <w:rsid w:val="00213EAA"/>
    <w:rsid w:val="00221E09"/>
    <w:rsid w:val="002256CC"/>
    <w:rsid w:val="002270AD"/>
    <w:rsid w:val="00235C9C"/>
    <w:rsid w:val="0023691D"/>
    <w:rsid w:val="00241424"/>
    <w:rsid w:val="002475CB"/>
    <w:rsid w:val="0025114C"/>
    <w:rsid w:val="00254DE2"/>
    <w:rsid w:val="00270DD5"/>
    <w:rsid w:val="0027273B"/>
    <w:rsid w:val="002730AA"/>
    <w:rsid w:val="002868AD"/>
    <w:rsid w:val="00286DDB"/>
    <w:rsid w:val="0029561E"/>
    <w:rsid w:val="002A7FD3"/>
    <w:rsid w:val="002B06D6"/>
    <w:rsid w:val="002B6B03"/>
    <w:rsid w:val="002C1485"/>
    <w:rsid w:val="002C6AC0"/>
    <w:rsid w:val="002F27CA"/>
    <w:rsid w:val="00301D6A"/>
    <w:rsid w:val="003025F1"/>
    <w:rsid w:val="003028F2"/>
    <w:rsid w:val="00303CD5"/>
    <w:rsid w:val="00320D9A"/>
    <w:rsid w:val="003349A0"/>
    <w:rsid w:val="003358B3"/>
    <w:rsid w:val="0033658C"/>
    <w:rsid w:val="00340BB7"/>
    <w:rsid w:val="00346BC7"/>
    <w:rsid w:val="0035208B"/>
    <w:rsid w:val="00353E4D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3F12"/>
    <w:rsid w:val="00404189"/>
    <w:rsid w:val="00411B7D"/>
    <w:rsid w:val="00416D86"/>
    <w:rsid w:val="00417E6C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1F75"/>
    <w:rsid w:val="00482699"/>
    <w:rsid w:val="00482C90"/>
    <w:rsid w:val="00483CE4"/>
    <w:rsid w:val="004910D1"/>
    <w:rsid w:val="00493FC6"/>
    <w:rsid w:val="00496E0C"/>
    <w:rsid w:val="00497068"/>
    <w:rsid w:val="004B0789"/>
    <w:rsid w:val="004B28D9"/>
    <w:rsid w:val="004C0C23"/>
    <w:rsid w:val="004C1DF8"/>
    <w:rsid w:val="004C5ADC"/>
    <w:rsid w:val="004D0809"/>
    <w:rsid w:val="004D7BAC"/>
    <w:rsid w:val="004E19BB"/>
    <w:rsid w:val="004E665D"/>
    <w:rsid w:val="004F4710"/>
    <w:rsid w:val="00502A78"/>
    <w:rsid w:val="00502DAB"/>
    <w:rsid w:val="0051316B"/>
    <w:rsid w:val="00513183"/>
    <w:rsid w:val="00520527"/>
    <w:rsid w:val="005226E2"/>
    <w:rsid w:val="00535770"/>
    <w:rsid w:val="005361C2"/>
    <w:rsid w:val="0053698C"/>
    <w:rsid w:val="005414FD"/>
    <w:rsid w:val="005429F8"/>
    <w:rsid w:val="00544796"/>
    <w:rsid w:val="00545767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24"/>
    <w:rsid w:val="00581484"/>
    <w:rsid w:val="00582B7E"/>
    <w:rsid w:val="005907FF"/>
    <w:rsid w:val="0059485B"/>
    <w:rsid w:val="005A2EF8"/>
    <w:rsid w:val="005A5F0F"/>
    <w:rsid w:val="005B0D5C"/>
    <w:rsid w:val="005D3F6F"/>
    <w:rsid w:val="005D52F9"/>
    <w:rsid w:val="005E1991"/>
    <w:rsid w:val="005E3FFE"/>
    <w:rsid w:val="006001FA"/>
    <w:rsid w:val="00601F75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072D"/>
    <w:rsid w:val="006810D8"/>
    <w:rsid w:val="0069438B"/>
    <w:rsid w:val="00695C4A"/>
    <w:rsid w:val="006A7D51"/>
    <w:rsid w:val="006B01AC"/>
    <w:rsid w:val="006B1236"/>
    <w:rsid w:val="006B13C8"/>
    <w:rsid w:val="006B2D5A"/>
    <w:rsid w:val="006B5A62"/>
    <w:rsid w:val="006C38CD"/>
    <w:rsid w:val="006D04FB"/>
    <w:rsid w:val="006D0EED"/>
    <w:rsid w:val="006D1308"/>
    <w:rsid w:val="006E4384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6EE0"/>
    <w:rsid w:val="00750E5D"/>
    <w:rsid w:val="00752281"/>
    <w:rsid w:val="007528B8"/>
    <w:rsid w:val="00760400"/>
    <w:rsid w:val="007607A4"/>
    <w:rsid w:val="00764AF4"/>
    <w:rsid w:val="00767DC9"/>
    <w:rsid w:val="00774DB6"/>
    <w:rsid w:val="00777961"/>
    <w:rsid w:val="0078202B"/>
    <w:rsid w:val="00787CC8"/>
    <w:rsid w:val="00790B8C"/>
    <w:rsid w:val="0079293A"/>
    <w:rsid w:val="00792E04"/>
    <w:rsid w:val="007A07BD"/>
    <w:rsid w:val="007A14D7"/>
    <w:rsid w:val="007A3AAC"/>
    <w:rsid w:val="007A5892"/>
    <w:rsid w:val="007B2F61"/>
    <w:rsid w:val="007B6C32"/>
    <w:rsid w:val="007C11B4"/>
    <w:rsid w:val="007C4F57"/>
    <w:rsid w:val="007D7773"/>
    <w:rsid w:val="007E26BB"/>
    <w:rsid w:val="007E3DB6"/>
    <w:rsid w:val="007E682E"/>
    <w:rsid w:val="007E6837"/>
    <w:rsid w:val="007E7FC1"/>
    <w:rsid w:val="007F5C8C"/>
    <w:rsid w:val="00800BC7"/>
    <w:rsid w:val="008069D4"/>
    <w:rsid w:val="0081228D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5526"/>
    <w:rsid w:val="008571CD"/>
    <w:rsid w:val="0086473A"/>
    <w:rsid w:val="0087049B"/>
    <w:rsid w:val="00872BA1"/>
    <w:rsid w:val="008758B8"/>
    <w:rsid w:val="00887AEA"/>
    <w:rsid w:val="00895207"/>
    <w:rsid w:val="00896023"/>
    <w:rsid w:val="008A12F2"/>
    <w:rsid w:val="008B0C41"/>
    <w:rsid w:val="008B5C37"/>
    <w:rsid w:val="008B67CB"/>
    <w:rsid w:val="008C17A9"/>
    <w:rsid w:val="008C36F8"/>
    <w:rsid w:val="008C69F8"/>
    <w:rsid w:val="008D292C"/>
    <w:rsid w:val="008D388A"/>
    <w:rsid w:val="008D4936"/>
    <w:rsid w:val="008D5082"/>
    <w:rsid w:val="008D611C"/>
    <w:rsid w:val="008D61D9"/>
    <w:rsid w:val="008E15AD"/>
    <w:rsid w:val="008E61EC"/>
    <w:rsid w:val="008F520E"/>
    <w:rsid w:val="008F7DA1"/>
    <w:rsid w:val="00900B9A"/>
    <w:rsid w:val="00907DC3"/>
    <w:rsid w:val="009128CD"/>
    <w:rsid w:val="0091723A"/>
    <w:rsid w:val="009247A7"/>
    <w:rsid w:val="00931142"/>
    <w:rsid w:val="00936A7E"/>
    <w:rsid w:val="009370B8"/>
    <w:rsid w:val="009405E9"/>
    <w:rsid w:val="00940E9B"/>
    <w:rsid w:val="00941EE5"/>
    <w:rsid w:val="00944ED7"/>
    <w:rsid w:val="009514E9"/>
    <w:rsid w:val="0095490F"/>
    <w:rsid w:val="00957512"/>
    <w:rsid w:val="00971AB8"/>
    <w:rsid w:val="00977449"/>
    <w:rsid w:val="00991301"/>
    <w:rsid w:val="009A4939"/>
    <w:rsid w:val="009A534F"/>
    <w:rsid w:val="009B3BBC"/>
    <w:rsid w:val="009B46EB"/>
    <w:rsid w:val="009C0D02"/>
    <w:rsid w:val="009C333D"/>
    <w:rsid w:val="009D7C52"/>
    <w:rsid w:val="009E5CA1"/>
    <w:rsid w:val="009E717D"/>
    <w:rsid w:val="009F0CAA"/>
    <w:rsid w:val="009F4511"/>
    <w:rsid w:val="00A00F70"/>
    <w:rsid w:val="00A046D8"/>
    <w:rsid w:val="00A047EE"/>
    <w:rsid w:val="00A11397"/>
    <w:rsid w:val="00A14F8C"/>
    <w:rsid w:val="00A271AE"/>
    <w:rsid w:val="00A3561A"/>
    <w:rsid w:val="00A357C4"/>
    <w:rsid w:val="00A45C57"/>
    <w:rsid w:val="00A514E0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0A6C"/>
    <w:rsid w:val="00AA0C10"/>
    <w:rsid w:val="00AA25F7"/>
    <w:rsid w:val="00AA7315"/>
    <w:rsid w:val="00AB0E5D"/>
    <w:rsid w:val="00AB15CE"/>
    <w:rsid w:val="00AC73A6"/>
    <w:rsid w:val="00AC7895"/>
    <w:rsid w:val="00AD0AFF"/>
    <w:rsid w:val="00AE0A74"/>
    <w:rsid w:val="00AE362A"/>
    <w:rsid w:val="00AE5F07"/>
    <w:rsid w:val="00AF1806"/>
    <w:rsid w:val="00B045D1"/>
    <w:rsid w:val="00B05F43"/>
    <w:rsid w:val="00B1291D"/>
    <w:rsid w:val="00B13659"/>
    <w:rsid w:val="00B16F15"/>
    <w:rsid w:val="00B205EC"/>
    <w:rsid w:val="00B21BD9"/>
    <w:rsid w:val="00B21D49"/>
    <w:rsid w:val="00B222C7"/>
    <w:rsid w:val="00B2341D"/>
    <w:rsid w:val="00B409DD"/>
    <w:rsid w:val="00B42CD8"/>
    <w:rsid w:val="00B55646"/>
    <w:rsid w:val="00B5636E"/>
    <w:rsid w:val="00B6125E"/>
    <w:rsid w:val="00B65A45"/>
    <w:rsid w:val="00B65AD0"/>
    <w:rsid w:val="00B65F4B"/>
    <w:rsid w:val="00B72C41"/>
    <w:rsid w:val="00B73A88"/>
    <w:rsid w:val="00B8107E"/>
    <w:rsid w:val="00B864B2"/>
    <w:rsid w:val="00B90D06"/>
    <w:rsid w:val="00B94599"/>
    <w:rsid w:val="00B97DD9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0CCE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DDD"/>
    <w:rsid w:val="00C420D7"/>
    <w:rsid w:val="00C44134"/>
    <w:rsid w:val="00C604DC"/>
    <w:rsid w:val="00C631D6"/>
    <w:rsid w:val="00C72A77"/>
    <w:rsid w:val="00C74A16"/>
    <w:rsid w:val="00C75802"/>
    <w:rsid w:val="00C76356"/>
    <w:rsid w:val="00C80649"/>
    <w:rsid w:val="00C85D43"/>
    <w:rsid w:val="00C90C64"/>
    <w:rsid w:val="00CA1113"/>
    <w:rsid w:val="00CA6981"/>
    <w:rsid w:val="00CB7622"/>
    <w:rsid w:val="00CC074D"/>
    <w:rsid w:val="00CC0A1F"/>
    <w:rsid w:val="00CC1700"/>
    <w:rsid w:val="00CD587F"/>
    <w:rsid w:val="00CE6E62"/>
    <w:rsid w:val="00CF2197"/>
    <w:rsid w:val="00D03530"/>
    <w:rsid w:val="00D10D97"/>
    <w:rsid w:val="00D13DA4"/>
    <w:rsid w:val="00D164DC"/>
    <w:rsid w:val="00D20940"/>
    <w:rsid w:val="00D25231"/>
    <w:rsid w:val="00D31CE4"/>
    <w:rsid w:val="00D42DD5"/>
    <w:rsid w:val="00D44C79"/>
    <w:rsid w:val="00D451C0"/>
    <w:rsid w:val="00D45455"/>
    <w:rsid w:val="00D51436"/>
    <w:rsid w:val="00D522F6"/>
    <w:rsid w:val="00D551F8"/>
    <w:rsid w:val="00D559FF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447E"/>
    <w:rsid w:val="00DB0F13"/>
    <w:rsid w:val="00DB209F"/>
    <w:rsid w:val="00DC2114"/>
    <w:rsid w:val="00DD2674"/>
    <w:rsid w:val="00DD2EBC"/>
    <w:rsid w:val="00DE0129"/>
    <w:rsid w:val="00DE3454"/>
    <w:rsid w:val="00DE7015"/>
    <w:rsid w:val="00DF1A77"/>
    <w:rsid w:val="00DF4650"/>
    <w:rsid w:val="00E03EE2"/>
    <w:rsid w:val="00E106F6"/>
    <w:rsid w:val="00E12D69"/>
    <w:rsid w:val="00E20B92"/>
    <w:rsid w:val="00E25A5E"/>
    <w:rsid w:val="00E40570"/>
    <w:rsid w:val="00E452E8"/>
    <w:rsid w:val="00E4538C"/>
    <w:rsid w:val="00E51190"/>
    <w:rsid w:val="00E53152"/>
    <w:rsid w:val="00E61398"/>
    <w:rsid w:val="00E62A7E"/>
    <w:rsid w:val="00E647DC"/>
    <w:rsid w:val="00E66244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4EF0"/>
    <w:rsid w:val="00EB5595"/>
    <w:rsid w:val="00EC04A3"/>
    <w:rsid w:val="00EC1617"/>
    <w:rsid w:val="00EC3CF5"/>
    <w:rsid w:val="00EC54DD"/>
    <w:rsid w:val="00EC7DC4"/>
    <w:rsid w:val="00ED2F3E"/>
    <w:rsid w:val="00ED3504"/>
    <w:rsid w:val="00ED4464"/>
    <w:rsid w:val="00ED7BC2"/>
    <w:rsid w:val="00EE1904"/>
    <w:rsid w:val="00EE6905"/>
    <w:rsid w:val="00EF72FB"/>
    <w:rsid w:val="00F0152D"/>
    <w:rsid w:val="00F030AF"/>
    <w:rsid w:val="00F04EE4"/>
    <w:rsid w:val="00F06A20"/>
    <w:rsid w:val="00F14419"/>
    <w:rsid w:val="00F155FD"/>
    <w:rsid w:val="00F20488"/>
    <w:rsid w:val="00F268C1"/>
    <w:rsid w:val="00F30CB3"/>
    <w:rsid w:val="00F35CD4"/>
    <w:rsid w:val="00F44305"/>
    <w:rsid w:val="00F5031A"/>
    <w:rsid w:val="00F56D2D"/>
    <w:rsid w:val="00F62CEE"/>
    <w:rsid w:val="00F642FA"/>
    <w:rsid w:val="00F845B7"/>
    <w:rsid w:val="00F95498"/>
    <w:rsid w:val="00FB6A10"/>
    <w:rsid w:val="00FC3BEF"/>
    <w:rsid w:val="00FD45DD"/>
    <w:rsid w:val="00FE4A7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BFBDD-8667-4DA6-B55B-23579F29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1955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2014-05-06T16:26:00Z</dcterms:created>
  <dcterms:modified xsi:type="dcterms:W3CDTF">2014-05-06T16:26:00Z</dcterms:modified>
</cp:coreProperties>
</file>