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87E" w:rsidRDefault="004F34BD" w:rsidP="004F34BD">
      <w:pPr>
        <w:spacing w:after="0"/>
      </w:pPr>
      <w:r w:rsidRPr="004B5A7C">
        <w:rPr>
          <w:highlight w:val="yellow"/>
        </w:rPr>
        <w:t>Слайд</w:t>
      </w:r>
      <w:r w:rsidR="006C7C1D">
        <w:rPr>
          <w:highlight w:val="yellow"/>
        </w:rPr>
        <w:t xml:space="preserve"> 1</w:t>
      </w:r>
      <w:r>
        <w:t xml:space="preserve"> </w:t>
      </w:r>
    </w:p>
    <w:p w:rsidR="004F34BD" w:rsidRPr="002F787E" w:rsidRDefault="004F34BD" w:rsidP="004F34BD">
      <w:pPr>
        <w:spacing w:after="0"/>
      </w:pPr>
      <w:r w:rsidRPr="002F787E">
        <w:t>Здравствуйте. Уважаемый председатель и члены аттестационной комиссии.</w:t>
      </w:r>
    </w:p>
    <w:p w:rsidR="002F787E" w:rsidRDefault="002F787E" w:rsidP="004F34BD">
      <w:pPr>
        <w:spacing w:after="0"/>
      </w:pPr>
    </w:p>
    <w:p w:rsidR="004F34BD" w:rsidRDefault="004F34BD" w:rsidP="004F34BD">
      <w:pPr>
        <w:spacing w:after="0"/>
        <w:rPr>
          <w:rFonts w:cs="Times New Roman"/>
          <w:szCs w:val="28"/>
        </w:rPr>
      </w:pPr>
      <w:r w:rsidRPr="002F787E">
        <w:t>Вашему вниманию представляется доклад на тему «</w:t>
      </w:r>
      <w:r w:rsidR="002F787E" w:rsidRPr="002F787E">
        <w:rPr>
          <w:rFonts w:cs="Times New Roman"/>
          <w:szCs w:val="28"/>
        </w:rPr>
        <w:t>Информационная система поддержки пользователей (на примере КГБУЗ «Городская клиническая поликлиника №3 МЗ ХК)</w:t>
      </w:r>
    </w:p>
    <w:p w:rsidR="006C7C1D" w:rsidRPr="002F787E" w:rsidRDefault="006C7C1D" w:rsidP="004F34BD">
      <w:pPr>
        <w:spacing w:after="0"/>
      </w:pPr>
      <w:r w:rsidRPr="006C7C1D">
        <w:rPr>
          <w:rFonts w:cs="Times New Roman"/>
          <w:szCs w:val="28"/>
          <w:highlight w:val="yellow"/>
        </w:rPr>
        <w:t>Слайд 2</w:t>
      </w:r>
    </w:p>
    <w:p w:rsidR="002F787E" w:rsidRDefault="002F787E" w:rsidP="004F34BD">
      <w:pPr>
        <w:spacing w:after="0"/>
        <w:ind w:firstLine="709"/>
        <w:rPr>
          <w:szCs w:val="28"/>
        </w:rPr>
      </w:pPr>
      <w:r>
        <w:rPr>
          <w:szCs w:val="28"/>
        </w:rPr>
        <w:t>Целью выпускной квалификационной работы является исследование информационного отдела КГБУЗ «Городская клиническая поликлиника №3» на наличие проблем в процессах технической поддержки пользователей.</w:t>
      </w:r>
    </w:p>
    <w:p w:rsidR="002F787E" w:rsidRDefault="002F787E" w:rsidP="002F787E">
      <w:pPr>
        <w:ind w:firstLine="709"/>
        <w:rPr>
          <w:szCs w:val="28"/>
        </w:rPr>
      </w:pPr>
      <w:r w:rsidRPr="00832A23">
        <w:rPr>
          <w:szCs w:val="28"/>
        </w:rPr>
        <w:t>Объект исследования –</w:t>
      </w:r>
      <w:r>
        <w:rPr>
          <w:szCs w:val="28"/>
        </w:rPr>
        <w:t xml:space="preserve"> </w:t>
      </w:r>
      <w:r w:rsidRPr="00832A23">
        <w:rPr>
          <w:szCs w:val="28"/>
        </w:rPr>
        <w:t>отдел информатизации КГБУЗ «Городская клиническая поликлиника №3» МЗ ХК</w:t>
      </w:r>
    </w:p>
    <w:p w:rsidR="002F787E" w:rsidRPr="00832A23" w:rsidRDefault="002F787E" w:rsidP="002F787E">
      <w:pPr>
        <w:ind w:firstLine="709"/>
        <w:rPr>
          <w:szCs w:val="28"/>
        </w:rPr>
      </w:pPr>
      <w:r w:rsidRPr="00832A23">
        <w:rPr>
          <w:szCs w:val="28"/>
        </w:rPr>
        <w:t>Предмет исследования – улучшение эффективности технической поддержки пользователей путем внедрения информационной системы.</w:t>
      </w:r>
    </w:p>
    <w:p w:rsidR="004F34BD" w:rsidRDefault="004F34BD" w:rsidP="004F34BD">
      <w:pPr>
        <w:widowControl w:val="0"/>
        <w:spacing w:after="0"/>
      </w:pPr>
      <w:r w:rsidRPr="004B5A7C">
        <w:rPr>
          <w:highlight w:val="yellow"/>
        </w:rPr>
        <w:t>Слайд</w:t>
      </w:r>
      <w:r w:rsidR="006C7C1D">
        <w:rPr>
          <w:highlight w:val="yellow"/>
        </w:rPr>
        <w:t xml:space="preserve"> 3</w:t>
      </w:r>
      <w:r>
        <w:t xml:space="preserve"> КГБУЗ «Городская клиническая поликлиника №3» - одна из крупнейших поликлиник города Хабаровска с прикреплённым населением более 65000 человек. </w:t>
      </w:r>
    </w:p>
    <w:p w:rsidR="004F34BD" w:rsidRPr="004F34BD" w:rsidRDefault="004F34BD" w:rsidP="004F34BD">
      <w:pPr>
        <w:widowControl w:val="0"/>
        <w:spacing w:after="0"/>
      </w:pPr>
      <w:r>
        <w:t>Основным направлением работы поликлиники является оказание медицинской помощи по программам ОМС прикреплённому населению</w:t>
      </w:r>
      <w:r w:rsidRPr="004F34BD">
        <w:t xml:space="preserve">, </w:t>
      </w:r>
      <w:r>
        <w:t>а также оказание помощи лицам</w:t>
      </w:r>
      <w:r w:rsidRPr="004F34BD">
        <w:t xml:space="preserve">, </w:t>
      </w:r>
      <w:r>
        <w:t xml:space="preserve">имеющим право на краевую или федеральную льготу. </w:t>
      </w:r>
    </w:p>
    <w:p w:rsidR="00E771B2" w:rsidRPr="00E771B2" w:rsidRDefault="00E771B2" w:rsidP="004F34BD">
      <w:pPr>
        <w:widowControl w:val="0"/>
        <w:spacing w:after="0"/>
        <w:ind w:firstLine="709"/>
      </w:pPr>
      <w:r>
        <w:t>На сегодняшний день в поликлинике работает более 330 человек</w:t>
      </w:r>
      <w:r w:rsidRPr="00E771B2">
        <w:t xml:space="preserve">, </w:t>
      </w:r>
      <w:r w:rsidR="00E92023">
        <w:t>более 230</w:t>
      </w:r>
      <w:r w:rsidRPr="00E771B2">
        <w:t xml:space="preserve"> </w:t>
      </w:r>
      <w:r>
        <w:t>из которых являются медицинским персоналом.</w:t>
      </w:r>
    </w:p>
    <w:p w:rsidR="004F34BD" w:rsidRDefault="00E771B2" w:rsidP="004F34BD">
      <w:pPr>
        <w:spacing w:after="0"/>
        <w:ind w:firstLine="709"/>
      </w:pPr>
      <w:r>
        <w:t>Для повышения качества медицинских услуг</w:t>
      </w:r>
      <w:r w:rsidRPr="00E771B2">
        <w:t xml:space="preserve">, </w:t>
      </w:r>
      <w:r>
        <w:t>а также для увеличения эффективности работы</w:t>
      </w:r>
      <w:r w:rsidRPr="00E771B2">
        <w:t>,</w:t>
      </w:r>
      <w:r>
        <w:t xml:space="preserve"> в медицинских организациях регулярно внедряются новые информационные системы</w:t>
      </w:r>
      <w:r w:rsidRPr="00E771B2">
        <w:t xml:space="preserve">, </w:t>
      </w:r>
      <w:r>
        <w:t xml:space="preserve">а также проводится модернизация оборудования. </w:t>
      </w:r>
    </w:p>
    <w:p w:rsidR="006874D2" w:rsidRDefault="006874D2" w:rsidP="00E771B2">
      <w:pPr>
        <w:spacing w:after="0"/>
        <w:rPr>
          <w:highlight w:val="yellow"/>
        </w:rPr>
      </w:pPr>
    </w:p>
    <w:p w:rsidR="006874D2" w:rsidRDefault="006874D2" w:rsidP="00E771B2">
      <w:pPr>
        <w:spacing w:after="0"/>
        <w:rPr>
          <w:highlight w:val="yellow"/>
        </w:rPr>
      </w:pPr>
    </w:p>
    <w:p w:rsidR="00E771B2" w:rsidRPr="00E771B2" w:rsidRDefault="00E771B2" w:rsidP="00E771B2">
      <w:pPr>
        <w:spacing w:after="0"/>
      </w:pPr>
      <w:r w:rsidRPr="00E771B2">
        <w:rPr>
          <w:highlight w:val="yellow"/>
        </w:rPr>
        <w:lastRenderedPageBreak/>
        <w:t>Слайд</w:t>
      </w:r>
      <w:r w:rsidR="006C7C1D">
        <w:rPr>
          <w:highlight w:val="yellow"/>
        </w:rPr>
        <w:t xml:space="preserve"> 4</w:t>
      </w:r>
    </w:p>
    <w:p w:rsidR="00FC26F7" w:rsidRDefault="006874D2">
      <w:r>
        <w:tab/>
        <w:t>Использование информационных систем также влечёт определённые затраты.</w:t>
      </w:r>
      <w:r w:rsidR="008164C0">
        <w:t xml:space="preserve"> </w:t>
      </w:r>
    </w:p>
    <w:p w:rsidR="00F21783" w:rsidRDefault="008164C0">
      <w:r>
        <w:tab/>
        <w:t>Затраты на информационные системы можно разделить на две группы</w:t>
      </w:r>
      <w:r w:rsidRPr="008164C0">
        <w:t xml:space="preserve"> - </w:t>
      </w:r>
      <w:r>
        <w:t>пер</w:t>
      </w:r>
      <w:r w:rsidR="00F21783">
        <w:t xml:space="preserve">воначальные и эксплуатационные. </w:t>
      </w:r>
    </w:p>
    <w:p w:rsidR="008164C0" w:rsidRDefault="00F21783">
      <w:r>
        <w:t>К первоначальным затратам относят стоимость оборудования</w:t>
      </w:r>
      <w:r w:rsidRPr="00F21783">
        <w:t xml:space="preserve">, </w:t>
      </w:r>
      <w:r>
        <w:t xml:space="preserve">ПО и обучения. </w:t>
      </w:r>
    </w:p>
    <w:p w:rsidR="00BD1A79" w:rsidRDefault="00F21783">
      <w:r>
        <w:tab/>
        <w:t xml:space="preserve">Эксплуатационные затраты включают в себя «неконтролируемые»  и «невидимые» затраты. Согласно исследованиям </w:t>
      </w:r>
      <w:r w:rsidR="00BD1A79">
        <w:t>компании</w:t>
      </w:r>
      <w:r>
        <w:t xml:space="preserve"> </w:t>
      </w:r>
      <w:r>
        <w:rPr>
          <w:lang w:val="en-US"/>
        </w:rPr>
        <w:t>Dell</w:t>
      </w:r>
      <w:r w:rsidRPr="00F21783">
        <w:t xml:space="preserve">, </w:t>
      </w:r>
      <w:r>
        <w:t>первоначальные затраты включают в себя 30</w:t>
      </w:r>
      <w:r w:rsidRPr="00F21783">
        <w:t xml:space="preserve">% </w:t>
      </w:r>
      <w:r>
        <w:t>от величины затрат на информационную инфраструктур</w:t>
      </w:r>
      <w:r w:rsidR="00423B62">
        <w:t>у</w:t>
      </w:r>
      <w:r w:rsidRPr="00F21783">
        <w:t xml:space="preserve">, 54% </w:t>
      </w:r>
      <w:r>
        <w:t xml:space="preserve">приходятся на неконтролируемые затраты и ещё 16% на «невидимые». </w:t>
      </w:r>
    </w:p>
    <w:p w:rsidR="00BD1A79" w:rsidRPr="00BD1A79" w:rsidRDefault="00BD1A79">
      <w:pPr>
        <w:rPr>
          <w:szCs w:val="28"/>
        </w:rPr>
      </w:pPr>
      <w:r>
        <w:tab/>
        <w:t>Коварность «невидимых» затрат заключается в том</w:t>
      </w:r>
      <w:r w:rsidRPr="00BD1A79">
        <w:t xml:space="preserve">, </w:t>
      </w:r>
      <w:r>
        <w:t>что их очень сложно отследить</w:t>
      </w:r>
      <w:r w:rsidRPr="00BD1A79">
        <w:t xml:space="preserve">, </w:t>
      </w:r>
      <w:r>
        <w:t xml:space="preserve">ведь к ним относятся </w:t>
      </w:r>
      <w:r w:rsidRPr="00BD1A79">
        <w:rPr>
          <w:color w:val="000000"/>
          <w:szCs w:val="28"/>
        </w:rPr>
        <w:t xml:space="preserve">потери от простоев пользователей, потери от </w:t>
      </w:r>
      <w:proofErr w:type="spellStart"/>
      <w:r w:rsidRPr="00BD1A79">
        <w:rPr>
          <w:color w:val="000000"/>
          <w:szCs w:val="28"/>
        </w:rPr>
        <w:t>самоподдержки</w:t>
      </w:r>
      <w:proofErr w:type="spellEnd"/>
      <w:r w:rsidRPr="00BD1A79">
        <w:rPr>
          <w:color w:val="000000"/>
          <w:szCs w:val="28"/>
        </w:rPr>
        <w:t xml:space="preserve"> пользователей, потери от </w:t>
      </w:r>
      <w:proofErr w:type="spellStart"/>
      <w:r w:rsidRPr="00BD1A79">
        <w:rPr>
          <w:color w:val="000000"/>
          <w:szCs w:val="28"/>
        </w:rPr>
        <w:t>взаимоподдержки</w:t>
      </w:r>
      <w:proofErr w:type="spellEnd"/>
      <w:r w:rsidRPr="00BD1A79">
        <w:rPr>
          <w:color w:val="000000"/>
          <w:szCs w:val="28"/>
        </w:rPr>
        <w:t xml:space="preserve"> пользователей.</w:t>
      </w:r>
    </w:p>
    <w:p w:rsidR="008164C0" w:rsidRDefault="00423B62" w:rsidP="00423B62">
      <w:pPr>
        <w:pStyle w:val="a4"/>
        <w:rPr>
          <w:rFonts w:eastAsiaTheme="minorEastAsia" w:cstheme="minorBidi"/>
          <w:sz w:val="28"/>
          <w:szCs w:val="22"/>
        </w:rPr>
      </w:pPr>
      <w:r w:rsidRPr="00931613">
        <w:rPr>
          <w:rFonts w:eastAsiaTheme="minorEastAsia" w:cstheme="minorBidi"/>
          <w:sz w:val="28"/>
          <w:szCs w:val="22"/>
          <w:highlight w:val="yellow"/>
        </w:rPr>
        <w:t xml:space="preserve">Слайд </w:t>
      </w:r>
      <w:r w:rsidR="00F84BBC" w:rsidRPr="00931613">
        <w:rPr>
          <w:rFonts w:eastAsiaTheme="minorEastAsia" w:cstheme="minorBidi"/>
          <w:sz w:val="28"/>
          <w:szCs w:val="22"/>
          <w:highlight w:val="yellow"/>
        </w:rPr>
        <w:t>5</w:t>
      </w:r>
    </w:p>
    <w:p w:rsidR="00F84BBC" w:rsidRDefault="00423B62" w:rsidP="00F84BBC">
      <w:pPr>
        <w:pStyle w:val="a4"/>
        <w:spacing w:line="360" w:lineRule="auto"/>
        <w:rPr>
          <w:rFonts w:eastAsiaTheme="minorEastAsia" w:cstheme="minorBidi"/>
          <w:sz w:val="28"/>
          <w:szCs w:val="22"/>
        </w:rPr>
      </w:pPr>
      <w:r>
        <w:rPr>
          <w:rFonts w:eastAsiaTheme="minorEastAsia" w:cstheme="minorBidi"/>
          <w:sz w:val="28"/>
          <w:szCs w:val="22"/>
        </w:rPr>
        <w:tab/>
        <w:t xml:space="preserve">Поэтому для обеспечения стабильности в работе информационной инфраструктуре в организациях создаются специальные отделы. </w:t>
      </w:r>
    </w:p>
    <w:p w:rsidR="00F84BBC" w:rsidRDefault="00423B62" w:rsidP="00F84BBC">
      <w:pPr>
        <w:pStyle w:val="a4"/>
        <w:spacing w:line="360" w:lineRule="auto"/>
        <w:jc w:val="both"/>
        <w:rPr>
          <w:rFonts w:eastAsiaTheme="minorEastAsia" w:cstheme="minorBidi"/>
          <w:sz w:val="28"/>
          <w:szCs w:val="22"/>
        </w:rPr>
      </w:pPr>
      <w:r>
        <w:rPr>
          <w:rFonts w:eastAsiaTheme="minorEastAsia" w:cstheme="minorBidi"/>
          <w:sz w:val="28"/>
          <w:szCs w:val="22"/>
        </w:rPr>
        <w:t xml:space="preserve">В поликлинике №3 такую роль выполняет отдел информатизации и статистики. </w:t>
      </w:r>
    </w:p>
    <w:p w:rsidR="00F84BBC" w:rsidRDefault="00F84BBC" w:rsidP="003F2EE3">
      <w:pPr>
        <w:pStyle w:val="a4"/>
        <w:spacing w:line="360" w:lineRule="auto"/>
        <w:jc w:val="both"/>
        <w:rPr>
          <w:rFonts w:eastAsiaTheme="minorEastAsia" w:cstheme="minorBidi"/>
          <w:sz w:val="28"/>
          <w:szCs w:val="22"/>
        </w:rPr>
      </w:pPr>
      <w:r w:rsidRPr="00931613">
        <w:rPr>
          <w:rFonts w:eastAsiaTheme="minorEastAsia" w:cstheme="minorBidi"/>
          <w:sz w:val="28"/>
          <w:szCs w:val="22"/>
          <w:highlight w:val="yellow"/>
        </w:rPr>
        <w:t>Слайд</w:t>
      </w:r>
      <w:r w:rsidR="007A1007" w:rsidRPr="00931613">
        <w:rPr>
          <w:rFonts w:eastAsiaTheme="minorEastAsia" w:cstheme="minorBidi"/>
          <w:sz w:val="28"/>
          <w:szCs w:val="22"/>
          <w:highlight w:val="yellow"/>
        </w:rPr>
        <w:t xml:space="preserve"> 6</w:t>
      </w:r>
    </w:p>
    <w:p w:rsidR="00514817" w:rsidRDefault="003F2EE3" w:rsidP="003F2EE3">
      <w:pPr>
        <w:pStyle w:val="a4"/>
        <w:spacing w:line="360" w:lineRule="auto"/>
        <w:jc w:val="both"/>
        <w:rPr>
          <w:rFonts w:eastAsiaTheme="minorEastAsia" w:cstheme="minorBidi"/>
          <w:sz w:val="28"/>
          <w:szCs w:val="22"/>
        </w:rPr>
      </w:pPr>
      <w:r>
        <w:rPr>
          <w:rFonts w:eastAsiaTheme="minorEastAsia" w:cstheme="minorBidi"/>
          <w:sz w:val="28"/>
          <w:szCs w:val="22"/>
        </w:rPr>
        <w:t>Процесс поддержки пользователей выработан годами и представлен на слайде. Поступает обращение</w:t>
      </w:r>
      <w:r w:rsidRPr="003F2EE3">
        <w:rPr>
          <w:rFonts w:eastAsiaTheme="minorEastAsia" w:cstheme="minorBidi"/>
          <w:sz w:val="28"/>
          <w:szCs w:val="22"/>
        </w:rPr>
        <w:t xml:space="preserve">, </w:t>
      </w:r>
      <w:r>
        <w:rPr>
          <w:rFonts w:eastAsiaTheme="minorEastAsia" w:cstheme="minorBidi"/>
          <w:sz w:val="28"/>
          <w:szCs w:val="22"/>
        </w:rPr>
        <w:t>оно обрабатывается и формируется заявка</w:t>
      </w:r>
      <w:r w:rsidRPr="003F2EE3">
        <w:rPr>
          <w:rFonts w:eastAsiaTheme="minorEastAsia" w:cstheme="minorBidi"/>
          <w:sz w:val="28"/>
          <w:szCs w:val="22"/>
        </w:rPr>
        <w:t xml:space="preserve">, </w:t>
      </w:r>
      <w:r>
        <w:rPr>
          <w:rFonts w:eastAsiaTheme="minorEastAsia" w:cstheme="minorBidi"/>
          <w:sz w:val="28"/>
          <w:szCs w:val="22"/>
        </w:rPr>
        <w:t xml:space="preserve">после чего проводятся технические работы и в некоторых случаях </w:t>
      </w:r>
      <w:r>
        <w:rPr>
          <w:rFonts w:eastAsiaTheme="minorEastAsia" w:cstheme="minorBidi"/>
          <w:sz w:val="28"/>
          <w:szCs w:val="22"/>
        </w:rPr>
        <w:lastRenderedPageBreak/>
        <w:t>формируется отчётная документация</w:t>
      </w:r>
      <w:r w:rsidRPr="003F2EE3">
        <w:rPr>
          <w:rFonts w:eastAsiaTheme="minorEastAsia" w:cstheme="minorBidi"/>
          <w:sz w:val="28"/>
          <w:szCs w:val="22"/>
        </w:rPr>
        <w:t xml:space="preserve">, </w:t>
      </w:r>
      <w:r>
        <w:rPr>
          <w:rFonts w:eastAsiaTheme="minorEastAsia" w:cstheme="minorBidi"/>
          <w:sz w:val="28"/>
          <w:szCs w:val="22"/>
        </w:rPr>
        <w:t xml:space="preserve">процесс действительно очень прост. И он работает. </w:t>
      </w:r>
    </w:p>
    <w:p w:rsidR="00514817" w:rsidRDefault="00514817" w:rsidP="003F2EE3">
      <w:pPr>
        <w:pStyle w:val="a4"/>
        <w:spacing w:line="360" w:lineRule="auto"/>
        <w:jc w:val="both"/>
        <w:rPr>
          <w:rFonts w:eastAsiaTheme="minorEastAsia" w:cstheme="minorBidi"/>
          <w:sz w:val="28"/>
          <w:szCs w:val="22"/>
        </w:rPr>
      </w:pPr>
      <w:r w:rsidRPr="00913B16">
        <w:rPr>
          <w:noProof/>
          <w:color w:val="000000"/>
        </w:rPr>
        <w:drawing>
          <wp:inline distT="0" distB="0" distL="0" distR="0" wp14:anchorId="3DB55054" wp14:editId="6FD76CDF">
            <wp:extent cx="5707519" cy="3960000"/>
            <wp:effectExtent l="19050" t="0" r="7481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19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62" w:rsidRPr="00514817" w:rsidRDefault="00514817" w:rsidP="00514817">
      <w:pPr>
        <w:pStyle w:val="a4"/>
        <w:spacing w:line="360" w:lineRule="auto"/>
        <w:ind w:firstLine="708"/>
        <w:jc w:val="both"/>
        <w:rPr>
          <w:rFonts w:eastAsiaTheme="minorEastAsia" w:cstheme="minorBidi"/>
          <w:sz w:val="28"/>
          <w:szCs w:val="22"/>
        </w:rPr>
      </w:pPr>
      <w:r>
        <w:rPr>
          <w:rFonts w:eastAsiaTheme="minorEastAsia" w:cstheme="minorBidi"/>
          <w:sz w:val="28"/>
          <w:szCs w:val="22"/>
        </w:rPr>
        <w:t>Здесь нам встречаются «невидимые» затраты. Проблема этого бизнес-процесса заключается в том</w:t>
      </w:r>
      <w:r w:rsidRPr="00514817">
        <w:rPr>
          <w:rFonts w:eastAsiaTheme="minorEastAsia" w:cstheme="minorBidi"/>
          <w:sz w:val="28"/>
          <w:szCs w:val="22"/>
        </w:rPr>
        <w:t xml:space="preserve">, </w:t>
      </w:r>
      <w:r>
        <w:rPr>
          <w:rFonts w:eastAsiaTheme="minorEastAsia" w:cstheme="minorBidi"/>
          <w:sz w:val="28"/>
          <w:szCs w:val="22"/>
        </w:rPr>
        <w:t>что он работает</w:t>
      </w:r>
      <w:r w:rsidRPr="00514817">
        <w:rPr>
          <w:rFonts w:eastAsiaTheme="minorEastAsia" w:cstheme="minorBidi"/>
          <w:sz w:val="28"/>
          <w:szCs w:val="22"/>
        </w:rPr>
        <w:t xml:space="preserve">, </w:t>
      </w:r>
      <w:r>
        <w:rPr>
          <w:rFonts w:eastAsiaTheme="minorEastAsia" w:cstheme="minorBidi"/>
          <w:sz w:val="28"/>
          <w:szCs w:val="22"/>
        </w:rPr>
        <w:t xml:space="preserve">пока работает ИТ отдел. </w:t>
      </w:r>
    </w:p>
    <w:p w:rsidR="003F2EE3" w:rsidRDefault="00514817" w:rsidP="00423B62">
      <w:pPr>
        <w:pStyle w:val="a4"/>
        <w:rPr>
          <w:color w:val="000000"/>
          <w:sz w:val="27"/>
          <w:szCs w:val="27"/>
        </w:rPr>
      </w:pPr>
      <w:r w:rsidRPr="00931613">
        <w:rPr>
          <w:color w:val="000000"/>
          <w:sz w:val="27"/>
          <w:szCs w:val="27"/>
          <w:highlight w:val="yellow"/>
        </w:rPr>
        <w:t>Слайд</w:t>
      </w:r>
      <w:r w:rsidR="007A1007" w:rsidRPr="00931613">
        <w:rPr>
          <w:color w:val="000000"/>
          <w:sz w:val="27"/>
          <w:szCs w:val="27"/>
          <w:highlight w:val="yellow"/>
        </w:rPr>
        <w:t xml:space="preserve"> 7</w:t>
      </w:r>
    </w:p>
    <w:p w:rsidR="008164C0" w:rsidRPr="000F1B2F" w:rsidRDefault="00514817">
      <w:r>
        <w:t>В отличии от поликлиники</w:t>
      </w:r>
      <w:r w:rsidRPr="00514817">
        <w:t>,</w:t>
      </w:r>
      <w:r>
        <w:t xml:space="preserve"> которая принимает пациентов 66 часов в неделю</w:t>
      </w:r>
      <w:r w:rsidRPr="00514817">
        <w:t xml:space="preserve">, </w:t>
      </w:r>
      <w:r>
        <w:t>отдел информатизации работает только 45 часов</w:t>
      </w:r>
      <w:r w:rsidR="000F1B2F" w:rsidRPr="000F1B2F">
        <w:t xml:space="preserve">, </w:t>
      </w:r>
      <w:r w:rsidR="000F1B2F">
        <w:t xml:space="preserve">а это </w:t>
      </w:r>
      <w:r w:rsidR="00196CE5">
        <w:t>значит,</w:t>
      </w:r>
      <w:r w:rsidR="000F1B2F">
        <w:t xml:space="preserve"> что информация о некоторых инцидентах либо не поступает вовсе</w:t>
      </w:r>
      <w:r w:rsidR="000F1B2F" w:rsidRPr="000F1B2F">
        <w:t xml:space="preserve">, </w:t>
      </w:r>
      <w:r w:rsidR="000F1B2F">
        <w:t>либо поступает с большой задержкой.</w:t>
      </w:r>
    </w:p>
    <w:p w:rsidR="00514817" w:rsidRDefault="00514817" w:rsidP="006C7C1D">
      <w:pPr>
        <w:jc w:val="center"/>
      </w:pPr>
      <w:r w:rsidRPr="007B13F1">
        <w:rPr>
          <w:noProof/>
          <w:szCs w:val="28"/>
        </w:rPr>
        <w:lastRenderedPageBreak/>
        <w:drawing>
          <wp:inline distT="0" distB="0" distL="0" distR="0" wp14:anchorId="172F2067" wp14:editId="05FACDD6">
            <wp:extent cx="457200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54AE" w:rsidRDefault="006874D2">
      <w:r>
        <w:t>Хорошим р</w:t>
      </w:r>
      <w:r w:rsidR="004954AE">
        <w:t>ешением проблемы может служить система поддержки пользователей</w:t>
      </w:r>
      <w:r w:rsidR="004954AE" w:rsidRPr="004954AE">
        <w:t xml:space="preserve">, </w:t>
      </w:r>
      <w:r w:rsidR="004954AE">
        <w:t>в которая позволит круглосуточно регистрировать обращения</w:t>
      </w:r>
    </w:p>
    <w:p w:rsidR="004954AE" w:rsidRDefault="004954AE">
      <w:r w:rsidRPr="00931613">
        <w:rPr>
          <w:highlight w:val="yellow"/>
        </w:rPr>
        <w:t>Слайд</w:t>
      </w:r>
      <w:r w:rsidR="007A1007" w:rsidRPr="00931613">
        <w:rPr>
          <w:highlight w:val="yellow"/>
        </w:rPr>
        <w:t xml:space="preserve"> 8</w:t>
      </w:r>
    </w:p>
    <w:p w:rsidR="00752718" w:rsidRDefault="00752718">
      <w:r>
        <w:rPr>
          <w:noProof/>
        </w:rPr>
        <w:drawing>
          <wp:inline distT="0" distB="0" distL="0" distR="0" wp14:anchorId="02E315E7" wp14:editId="5CCBE534">
            <wp:extent cx="5695200" cy="3938400"/>
            <wp:effectExtent l="0" t="0" r="127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9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F4" w:rsidRPr="008C1CFE" w:rsidRDefault="00D238F4" w:rsidP="00D238F4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 w:rsidRPr="008C1CFE">
        <w:t>Декомпозиция процесса технической поддержки (</w:t>
      </w:r>
      <w:r w:rsidRPr="008C1CFE">
        <w:rPr>
          <w:lang w:val="en-US"/>
        </w:rPr>
        <w:t>TO</w:t>
      </w:r>
      <w:r w:rsidRPr="008C1CFE">
        <w:t>-</w:t>
      </w:r>
      <w:r w:rsidRPr="008C1CFE">
        <w:rPr>
          <w:lang w:val="en-US"/>
        </w:rPr>
        <w:t>BE</w:t>
      </w:r>
      <w:r w:rsidRPr="008C1CFE">
        <w:t>)</w:t>
      </w:r>
    </w:p>
    <w:p w:rsidR="00D238F4" w:rsidRPr="00913B16" w:rsidRDefault="00D238F4" w:rsidP="006C7C1D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  <w:lang w:val="en-US"/>
        </w:rPr>
      </w:pPr>
      <w:r w:rsidRPr="00913B16">
        <w:rPr>
          <w:noProof/>
          <w:color w:val="000000"/>
        </w:rPr>
        <w:lastRenderedPageBreak/>
        <w:drawing>
          <wp:inline distT="0" distB="0" distL="0" distR="0" wp14:anchorId="2009B73A" wp14:editId="2FC6EF35">
            <wp:extent cx="5693606" cy="3960000"/>
            <wp:effectExtent l="19050" t="0" r="2344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606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F4" w:rsidRPr="006C7C1D" w:rsidRDefault="00D238F4" w:rsidP="006C7C1D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  <w:r w:rsidRPr="00BF1699">
        <w:rPr>
          <w:color w:val="000000"/>
        </w:rPr>
        <w:t>Декомпозиция ИС поддержки пользователей (</w:t>
      </w:r>
      <w:r w:rsidRPr="00BF1699">
        <w:rPr>
          <w:color w:val="000000"/>
          <w:lang w:val="en-US"/>
        </w:rPr>
        <w:t>TO</w:t>
      </w:r>
      <w:r w:rsidRPr="00BF1699">
        <w:rPr>
          <w:color w:val="000000"/>
        </w:rPr>
        <w:t>-</w:t>
      </w:r>
      <w:r w:rsidRPr="00BF1699">
        <w:rPr>
          <w:color w:val="000000"/>
          <w:lang w:val="en-US"/>
        </w:rPr>
        <w:t>BE</w:t>
      </w:r>
      <w:r w:rsidRPr="00BF1699">
        <w:rPr>
          <w:color w:val="000000"/>
        </w:rPr>
        <w:t>)</w:t>
      </w:r>
    </w:p>
    <w:p w:rsidR="004954AE" w:rsidRDefault="004954AE">
      <w:r>
        <w:tab/>
        <w:t>Как видно на рисунке</w:t>
      </w:r>
      <w:r w:rsidRPr="004954AE">
        <w:t xml:space="preserve">, </w:t>
      </w:r>
      <w:r>
        <w:t>после внедрения информационной системы сам бизнес-процесс не меняется значительно</w:t>
      </w:r>
      <w:r w:rsidR="00752718">
        <w:t>. Дополнительно добавляется информационная система</w:t>
      </w:r>
      <w:r w:rsidR="00752718" w:rsidRPr="00752718">
        <w:t>, основной функцией кото</w:t>
      </w:r>
      <w:r w:rsidR="00752718">
        <w:t xml:space="preserve">рой является возможность принимать обращения круглосуточно. </w:t>
      </w:r>
    </w:p>
    <w:p w:rsidR="00196CE5" w:rsidRDefault="00752718">
      <w:r>
        <w:tab/>
        <w:t xml:space="preserve">При этом количество </w:t>
      </w:r>
      <w:r w:rsidR="00D238F4">
        <w:t>инцидентов остается неизменным</w:t>
      </w:r>
      <w:r>
        <w:t xml:space="preserve">. </w:t>
      </w:r>
      <w:r w:rsidR="00D238F4">
        <w:t>Однако количество простоев</w:t>
      </w:r>
      <w:r w:rsidR="00D238F4" w:rsidRPr="00D238F4">
        <w:t xml:space="preserve">, </w:t>
      </w:r>
      <w:r w:rsidR="00D238F4">
        <w:t>которые были вызваны этими инцидентами сокращаются в значительной степени.</w:t>
      </w:r>
      <w:r>
        <w:t xml:space="preserve"> </w:t>
      </w:r>
    </w:p>
    <w:p w:rsidR="00752718" w:rsidRDefault="00752718">
      <w:r w:rsidRPr="00931613">
        <w:rPr>
          <w:highlight w:val="yellow"/>
        </w:rPr>
        <w:t>Слайд</w:t>
      </w:r>
      <w:r w:rsidR="00740916" w:rsidRPr="00931613">
        <w:rPr>
          <w:highlight w:val="yellow"/>
        </w:rPr>
        <w:t xml:space="preserve"> 9</w:t>
      </w:r>
    </w:p>
    <w:p w:rsidR="00D238F4" w:rsidRDefault="00D238F4">
      <w:r>
        <w:tab/>
        <w:t>В среднем за рабочий день поступает 9 срочных заявок</w:t>
      </w:r>
      <w:r w:rsidRPr="00D238F4">
        <w:t xml:space="preserve">, </w:t>
      </w:r>
      <w:r>
        <w:t>что составляет 39% от всего количества</w:t>
      </w:r>
      <w:r w:rsidR="00740916">
        <w:t xml:space="preserve"> простоев</w:t>
      </w:r>
      <w:r>
        <w:t>. Каждая срочная заявка создаёт простой равный 15-и минутам</w:t>
      </w:r>
      <w:r w:rsidRPr="00D238F4">
        <w:t xml:space="preserve">, </w:t>
      </w:r>
      <w:r>
        <w:t>который состоит из попыток пользователя самостоятельно решить проблему</w:t>
      </w:r>
      <w:r w:rsidRPr="00D238F4">
        <w:t xml:space="preserve">, </w:t>
      </w:r>
      <w:r>
        <w:t>формировани</w:t>
      </w:r>
      <w:r w:rsidR="00420083">
        <w:t>я обращения и технических</w:t>
      </w:r>
      <w:r>
        <w:t xml:space="preserve"> работ. Если инцидент превышает это время</w:t>
      </w:r>
      <w:r w:rsidRPr="00D238F4">
        <w:t xml:space="preserve">, </w:t>
      </w:r>
      <w:r>
        <w:t xml:space="preserve">то врачу выгоднее продолжить приём за другим компьютером. </w:t>
      </w:r>
    </w:p>
    <w:p w:rsidR="00D238F4" w:rsidRDefault="00D238F4">
      <w:r>
        <w:lastRenderedPageBreak/>
        <w:tab/>
        <w:t>Если простой случается в момент</w:t>
      </w:r>
      <w:r w:rsidRPr="00666676">
        <w:t xml:space="preserve">, </w:t>
      </w:r>
      <w:r>
        <w:t xml:space="preserve">когда </w:t>
      </w:r>
      <w:r w:rsidR="00666676">
        <w:t>техподдержка недоступна</w:t>
      </w:r>
      <w:r w:rsidR="00666676" w:rsidRPr="00666676">
        <w:t xml:space="preserve">, </w:t>
      </w:r>
      <w:r w:rsidR="00F560D9">
        <w:t>то так</w:t>
      </w:r>
      <w:r w:rsidR="00666676">
        <w:t>же случается простой</w:t>
      </w:r>
      <w:r w:rsidR="00666676" w:rsidRPr="00666676">
        <w:t xml:space="preserve">, </w:t>
      </w:r>
      <w:r w:rsidR="00666676">
        <w:t xml:space="preserve">однако информация о неисправности никуда не передаётся. </w:t>
      </w:r>
      <w:r w:rsidR="00F560D9">
        <w:t>Из-за чего эта же неисправность создаёт</w:t>
      </w:r>
      <w:r w:rsidR="00666676">
        <w:t xml:space="preserve"> простой на следующий день.  </w:t>
      </w:r>
      <w:r>
        <w:t xml:space="preserve"> </w:t>
      </w:r>
      <w:r w:rsidR="00666676">
        <w:t>Таким образом одна неисправность создаёт два простоя.</w:t>
      </w:r>
    </w:p>
    <w:p w:rsidR="00666676" w:rsidRDefault="00666676">
      <w:r w:rsidRPr="00931613">
        <w:rPr>
          <w:highlight w:val="yellow"/>
        </w:rPr>
        <w:t>Слайд</w:t>
      </w:r>
      <w:r w:rsidR="006C7C1D" w:rsidRPr="00931613">
        <w:rPr>
          <w:highlight w:val="yellow"/>
        </w:rPr>
        <w:t xml:space="preserve"> 10</w:t>
      </w:r>
    </w:p>
    <w:p w:rsidR="00F560D9" w:rsidRPr="00F560D9" w:rsidRDefault="00F560D9">
      <w:r>
        <w:t>На рисунке представлено общее количество простоев за одну неделю</w:t>
      </w:r>
      <w:r w:rsidRPr="00F560D9">
        <w:t xml:space="preserve">, 21 </w:t>
      </w:r>
      <w:r>
        <w:t>из них являются «</w:t>
      </w:r>
      <w:proofErr w:type="spellStart"/>
      <w:r>
        <w:t>задвоенными</w:t>
      </w:r>
      <w:proofErr w:type="spellEnd"/>
      <w:r>
        <w:t>». Благодаря более раннему получению информации о простоях становится возможно избежать до 21-го такого случая в неделю</w:t>
      </w:r>
      <w:r w:rsidRPr="00F560D9">
        <w:t xml:space="preserve">, </w:t>
      </w:r>
      <w:r>
        <w:t>или 1092 таких случаев в год. При длительности одного простоя равным 15и минутам</w:t>
      </w:r>
      <w:r w:rsidRPr="00F560D9">
        <w:t xml:space="preserve">, </w:t>
      </w:r>
      <w:r>
        <w:t>возможно</w:t>
      </w:r>
      <w:r w:rsidR="006874D2">
        <w:t xml:space="preserve"> </w:t>
      </w:r>
      <w:r w:rsidR="00AA7F8E">
        <w:t xml:space="preserve">добиться </w:t>
      </w:r>
      <w:r w:rsidR="006874D2">
        <w:t>сокращения</w:t>
      </w:r>
      <w:r>
        <w:t xml:space="preserve"> потери от простоев до 16380 минут или 273 часов в год.</w:t>
      </w:r>
    </w:p>
    <w:p w:rsidR="00666676" w:rsidRDefault="00666676">
      <w:r w:rsidRPr="005F4DC5">
        <w:rPr>
          <w:noProof/>
          <w:szCs w:val="28"/>
        </w:rPr>
        <w:drawing>
          <wp:inline distT="0" distB="0" distL="0" distR="0" wp14:anchorId="22261D9B" wp14:editId="2B4A938F">
            <wp:extent cx="457200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6676" w:rsidRPr="005F4DC5" w:rsidRDefault="00666676" w:rsidP="00666676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5F4DC5">
        <w:rPr>
          <w:sz w:val="28"/>
          <w:szCs w:val="28"/>
        </w:rPr>
        <w:t>Рисунок 28 – Общее количество простоев, вызванных инцидентами</w:t>
      </w:r>
    </w:p>
    <w:p w:rsidR="006C7C1D" w:rsidRDefault="006C7C1D">
      <w:pPr>
        <w:rPr>
          <w:highlight w:val="yellow"/>
        </w:rPr>
      </w:pPr>
    </w:p>
    <w:p w:rsidR="006C7C1D" w:rsidRDefault="006C7C1D">
      <w:pPr>
        <w:rPr>
          <w:highlight w:val="yellow"/>
        </w:rPr>
      </w:pPr>
    </w:p>
    <w:p w:rsidR="006C7C1D" w:rsidRDefault="006C7C1D">
      <w:pPr>
        <w:rPr>
          <w:highlight w:val="yellow"/>
        </w:rPr>
      </w:pPr>
    </w:p>
    <w:p w:rsidR="006C7C1D" w:rsidRDefault="006C7C1D">
      <w:pPr>
        <w:rPr>
          <w:highlight w:val="yellow"/>
        </w:rPr>
      </w:pPr>
    </w:p>
    <w:p w:rsidR="006C7C1D" w:rsidRDefault="006C7C1D">
      <w:pPr>
        <w:rPr>
          <w:highlight w:val="yellow"/>
        </w:rPr>
      </w:pPr>
    </w:p>
    <w:p w:rsidR="00666676" w:rsidRDefault="00F560D9">
      <w:r w:rsidRPr="00931613">
        <w:rPr>
          <w:highlight w:val="yellow"/>
        </w:rPr>
        <w:lastRenderedPageBreak/>
        <w:t>Слайд</w:t>
      </w:r>
      <w:r w:rsidR="006C7C1D" w:rsidRPr="00931613">
        <w:rPr>
          <w:highlight w:val="yellow"/>
        </w:rPr>
        <w:t xml:space="preserve"> 11</w:t>
      </w:r>
    </w:p>
    <w:p w:rsidR="002B511B" w:rsidRDefault="002B511B">
      <w:r w:rsidRPr="005F4DC5">
        <w:rPr>
          <w:noProof/>
          <w:szCs w:val="28"/>
        </w:rPr>
        <w:drawing>
          <wp:inline distT="0" distB="0" distL="0" distR="0" wp14:anchorId="4C075D0D" wp14:editId="51899A0E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60D9" w:rsidRDefault="00F560D9">
      <w:r>
        <w:tab/>
        <w:t>При общих затратах на оборудование</w:t>
      </w:r>
      <w:r w:rsidRPr="00F560D9">
        <w:t xml:space="preserve">, </w:t>
      </w:r>
      <w:r>
        <w:t>ПО</w:t>
      </w:r>
      <w:r w:rsidRPr="00F560D9">
        <w:t xml:space="preserve">, </w:t>
      </w:r>
      <w:r>
        <w:t>разработку и внедрение ИС равным 42016,18 рублей в год</w:t>
      </w:r>
      <w:r w:rsidRPr="00F560D9">
        <w:t xml:space="preserve">, </w:t>
      </w:r>
      <w:r>
        <w:t>и средней зарплате медицинского работника 33000 рублей в месяц (179</w:t>
      </w:r>
      <w:r w:rsidRPr="00F560D9">
        <w:t xml:space="preserve">,5), </w:t>
      </w:r>
      <w:r>
        <w:t>то 273 сэкономленных часа за первый год позволят избежать потерь эквивалентных 49003</w:t>
      </w:r>
      <w:r w:rsidRPr="00F560D9">
        <w:t xml:space="preserve">,5 </w:t>
      </w:r>
      <w:r w:rsidR="002B511B">
        <w:t>рублей ежегодно. При таких темпах первоначальные вложения окупятся уже на 11й месяц.</w:t>
      </w:r>
    </w:p>
    <w:p w:rsidR="004D7B46" w:rsidRPr="004D7B46" w:rsidRDefault="004D7B46">
      <w:r>
        <w:t>Использование информационной системы за три года позволит уменьшить потери от простоев пользователей на сумму</w:t>
      </w:r>
      <w:r w:rsidRPr="004D7B46">
        <w:t xml:space="preserve"> </w:t>
      </w:r>
      <w:r>
        <w:t>76661</w:t>
      </w:r>
      <w:r w:rsidRPr="004D7B46">
        <w:t xml:space="preserve">,96 </w:t>
      </w:r>
      <w:r>
        <w:t>рублей.</w:t>
      </w:r>
    </w:p>
    <w:p w:rsidR="004D7B46" w:rsidRDefault="004D7B46">
      <w:r w:rsidRPr="005F4DC5">
        <w:rPr>
          <w:noProof/>
          <w:szCs w:val="28"/>
        </w:rPr>
        <w:drawing>
          <wp:inline distT="0" distB="0" distL="0" distR="0" wp14:anchorId="3C8BEA15" wp14:editId="5EA00CEE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7C1D" w:rsidRDefault="006C7C1D">
      <w:pPr>
        <w:rPr>
          <w:highlight w:val="yellow"/>
        </w:rPr>
      </w:pPr>
    </w:p>
    <w:p w:rsidR="006C7C1D" w:rsidRDefault="002F384B">
      <w:r w:rsidRPr="006C7C1D">
        <w:rPr>
          <w:highlight w:val="yellow"/>
        </w:rPr>
        <w:lastRenderedPageBreak/>
        <w:t>Слайд</w:t>
      </w:r>
      <w:r w:rsidR="006C7C1D" w:rsidRPr="006C7C1D">
        <w:rPr>
          <w:highlight w:val="yellow"/>
        </w:rPr>
        <w:t xml:space="preserve"> 12</w:t>
      </w:r>
    </w:p>
    <w:p w:rsidR="006C7C1D" w:rsidRDefault="006C7C1D">
      <w:r>
        <w:t xml:space="preserve">На слайде 12 продемонстрирован интерфейс информационной системы. Через форму регистрации обращения пользователь может сообщить о неисправности. </w:t>
      </w:r>
    </w:p>
    <w:p w:rsidR="006C7C1D" w:rsidRDefault="006C7C1D">
      <w:r>
        <w:t>После регистрации обращения</w:t>
      </w:r>
      <w:r w:rsidRPr="006C7C1D">
        <w:t xml:space="preserve">, </w:t>
      </w:r>
      <w:r w:rsidR="00AA7F8E">
        <w:t>пользователю выводится</w:t>
      </w:r>
      <w:r>
        <w:t xml:space="preserve"> информационное сообщение со сведениями о заявке.</w:t>
      </w:r>
    </w:p>
    <w:p w:rsidR="002B511B" w:rsidRDefault="006C7C1D">
      <w:r w:rsidRPr="006C7C1D">
        <w:rPr>
          <w:highlight w:val="yellow"/>
        </w:rPr>
        <w:t>Слайд 13</w:t>
      </w:r>
      <w:r w:rsidR="002F384B">
        <w:t xml:space="preserve"> </w:t>
      </w:r>
    </w:p>
    <w:p w:rsidR="006C7C1D" w:rsidRDefault="006C7C1D">
      <w:r>
        <w:t>Для работы в системе необходимо пройти авторизацию. После успешной авторизации администратор попадает на основную рабочую страницу</w:t>
      </w:r>
      <w:r w:rsidRPr="006C7C1D">
        <w:t xml:space="preserve">, </w:t>
      </w:r>
      <w:r>
        <w:t>где видит список всех текущих заявок. При помощи фильтра можно выбрать все заявки</w:t>
      </w:r>
      <w:r w:rsidRPr="006C7C1D">
        <w:t xml:space="preserve">, </w:t>
      </w:r>
      <w:r>
        <w:t>новые или только свои. После изменения статуса заявки сведения обновляются кнопкой «Сохранить изменения»</w:t>
      </w:r>
    </w:p>
    <w:p w:rsidR="006C7C1D" w:rsidRDefault="006C7C1D">
      <w:r w:rsidRPr="006C7C1D">
        <w:rPr>
          <w:highlight w:val="yellow"/>
        </w:rPr>
        <w:t>Слайд 14</w:t>
      </w:r>
    </w:p>
    <w:p w:rsidR="006C7C1D" w:rsidRPr="004F6198" w:rsidRDefault="006C7C1D">
      <w:r>
        <w:t>На слайде 14 представлены функции по управлению пользователями.</w:t>
      </w:r>
      <w:r w:rsidR="004F6198">
        <w:t xml:space="preserve"> Добавление</w:t>
      </w:r>
      <w:r w:rsidR="004F6198" w:rsidRPr="004F6198">
        <w:t xml:space="preserve">, </w:t>
      </w:r>
      <w:r w:rsidR="004F6198">
        <w:t>изменение пользователей и просмотр списка всех пользователей.</w:t>
      </w:r>
    </w:p>
    <w:p w:rsidR="003452EE" w:rsidRPr="006C7C1D" w:rsidRDefault="00655671">
      <w:r>
        <w:t>Вывод</w:t>
      </w:r>
      <w:bookmarkStart w:id="0" w:name="_GoBack"/>
      <w:bookmarkEnd w:id="0"/>
    </w:p>
    <w:p w:rsidR="003452EE" w:rsidRDefault="002F384B" w:rsidP="002F384B">
      <w:pPr>
        <w:tabs>
          <w:tab w:val="left" w:pos="709"/>
        </w:tabs>
        <w:spacing w:after="0"/>
        <w:ind w:firstLine="709"/>
      </w:pPr>
      <w:r w:rsidRPr="003452EE">
        <w:t xml:space="preserve">Таким образом, был разработан программный продукт, </w:t>
      </w:r>
      <w:r w:rsidR="004F6198">
        <w:t xml:space="preserve">позволяющий </w:t>
      </w:r>
      <w:r w:rsidR="004F6198">
        <w:t>избежать части простоев пользователей</w:t>
      </w:r>
      <w:r w:rsidR="004F6198" w:rsidRPr="003452EE">
        <w:t xml:space="preserve"> </w:t>
      </w:r>
      <w:r w:rsidR="004F6198">
        <w:t>и уменьшить потери организации от простоев</w:t>
      </w:r>
      <w:r w:rsidR="003452EE">
        <w:t xml:space="preserve"> работы пользо</w:t>
      </w:r>
      <w:r w:rsidR="004F6198">
        <w:t>вателей</w:t>
      </w:r>
      <w:r w:rsidR="003452EE">
        <w:t>.</w:t>
      </w:r>
    </w:p>
    <w:p w:rsidR="003452EE" w:rsidRDefault="003452EE" w:rsidP="002F384B">
      <w:pPr>
        <w:tabs>
          <w:tab w:val="left" w:pos="709"/>
        </w:tabs>
        <w:spacing w:after="0"/>
        <w:ind w:firstLine="709"/>
      </w:pPr>
      <w:r>
        <w:t>На данный момент продукт доступен с любого АРМ в поликлинике</w:t>
      </w:r>
      <w:r w:rsidRPr="003452EE">
        <w:t xml:space="preserve">, </w:t>
      </w:r>
      <w:r>
        <w:t>однако введение информационной было решено производить постепенно</w:t>
      </w:r>
      <w:r w:rsidRPr="003452EE">
        <w:t xml:space="preserve">, </w:t>
      </w:r>
      <w:r>
        <w:t xml:space="preserve">поэтому инструктаж по работе в системе был проведён только с сотрудниками лаборатории. </w:t>
      </w:r>
    </w:p>
    <w:p w:rsidR="003452EE" w:rsidRPr="003452EE" w:rsidRDefault="003452EE" w:rsidP="002F384B">
      <w:pPr>
        <w:tabs>
          <w:tab w:val="left" w:pos="709"/>
        </w:tabs>
        <w:spacing w:after="0"/>
        <w:ind w:firstLine="709"/>
      </w:pPr>
      <w:r>
        <w:t>Обсуждается также добавление функции «заявка на изменение в расписании»</w:t>
      </w:r>
    </w:p>
    <w:p w:rsidR="002F384B" w:rsidRPr="00F560D9" w:rsidRDefault="002F384B" w:rsidP="004F6198">
      <w:pPr>
        <w:tabs>
          <w:tab w:val="left" w:pos="709"/>
        </w:tabs>
        <w:spacing w:after="0"/>
        <w:ind w:firstLine="709"/>
      </w:pPr>
      <w:r w:rsidRPr="003452EE">
        <w:rPr>
          <w:b/>
        </w:rPr>
        <w:t>Доклад окончен, спасибо за внимание.</w:t>
      </w:r>
    </w:p>
    <w:sectPr w:rsidR="002F384B" w:rsidRPr="00F5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56F34"/>
    <w:multiLevelType w:val="hybridMultilevel"/>
    <w:tmpl w:val="DAC8C326"/>
    <w:lvl w:ilvl="0" w:tplc="C254B2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75"/>
    <w:rsid w:val="00074CB7"/>
    <w:rsid w:val="00075E7B"/>
    <w:rsid w:val="000E6E75"/>
    <w:rsid w:val="000F1B2F"/>
    <w:rsid w:val="00196CE5"/>
    <w:rsid w:val="002B511B"/>
    <w:rsid w:val="002F384B"/>
    <w:rsid w:val="002F787E"/>
    <w:rsid w:val="003452EE"/>
    <w:rsid w:val="003F2EE3"/>
    <w:rsid w:val="00420083"/>
    <w:rsid w:val="00423B62"/>
    <w:rsid w:val="004954AE"/>
    <w:rsid w:val="004D7B46"/>
    <w:rsid w:val="004F34BD"/>
    <w:rsid w:val="004F6198"/>
    <w:rsid w:val="00514817"/>
    <w:rsid w:val="00655671"/>
    <w:rsid w:val="00666676"/>
    <w:rsid w:val="006874D2"/>
    <w:rsid w:val="006C7C1D"/>
    <w:rsid w:val="00740916"/>
    <w:rsid w:val="00752718"/>
    <w:rsid w:val="007A1007"/>
    <w:rsid w:val="007F1205"/>
    <w:rsid w:val="008164C0"/>
    <w:rsid w:val="00931613"/>
    <w:rsid w:val="00AA7F8E"/>
    <w:rsid w:val="00BD1A79"/>
    <w:rsid w:val="00C20F5D"/>
    <w:rsid w:val="00D238F4"/>
    <w:rsid w:val="00E7204E"/>
    <w:rsid w:val="00E771B2"/>
    <w:rsid w:val="00E92023"/>
    <w:rsid w:val="00F21783"/>
    <w:rsid w:val="00F560D9"/>
    <w:rsid w:val="00F84BBC"/>
    <w:rsid w:val="00F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8EB1"/>
  <w15:chartTrackingRefBased/>
  <w15:docId w15:val="{D241EA21-73A9-4373-A18D-F0171793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4BD"/>
    <w:pPr>
      <w:spacing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4BD"/>
    <w:pPr>
      <w:ind w:left="720"/>
      <w:contextualSpacing/>
    </w:pPr>
  </w:style>
  <w:style w:type="paragraph" w:customStyle="1" w:styleId="descriptionparagraph">
    <w:name w:val="descriptionparagraph"/>
    <w:basedOn w:val="a"/>
    <w:rsid w:val="004F34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"/>
    <w:link w:val="a5"/>
    <w:uiPriority w:val="99"/>
    <w:unhideWhenUsed/>
    <w:rsid w:val="008164C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1">
    <w:name w:val="Обычный1"/>
    <w:rsid w:val="00D238F4"/>
    <w:pPr>
      <w:spacing w:before="120" w:after="16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бычный (веб) Знак"/>
    <w:link w:val="a4"/>
    <w:uiPriority w:val="99"/>
    <w:rsid w:val="006666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Доступность ИТ-поддержки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'Доступность ИТ-поддержки'!$A$2</c:f>
              <c:strCache>
                <c:ptCount val="1"/>
                <c:pt idx="0">
                  <c:v>Рабочее время с ИТ-поддержкой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D5-4CC5-98B2-A26056D68659}"/>
            </c:ext>
          </c:extLst>
        </c:ser>
        <c:ser>
          <c:idx val="1"/>
          <c:order val="1"/>
          <c:tx>
            <c:strRef>
              <c:f>'Доступность ИТ-поддержки'!$A$3</c:f>
              <c:strCache>
                <c:ptCount val="1"/>
                <c:pt idx="0">
                  <c:v>Рабочее время без ИТ-поддержки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ИТ-поддержки'!$B$3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D5-4CC5-98B2-A26056D68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326256448"/>
        <c:axId val="326097216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'Доступность ИТ-поддержки'!$A$4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'Доступность ИТ-поддержки'!$B$1</c15:sqref>
                        </c15:formulaRef>
                      </c:ext>
                    </c:extLst>
                    <c:strCache>
                      <c:ptCount val="1"/>
                      <c:pt idx="0">
                        <c:v>Общее время работы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'Доступность ИТ-поддержки'!$B$4</c15:sqref>
                        </c15:formulaRef>
                      </c:ext>
                    </c:extLst>
                    <c:numCache>
                      <c:formatCode>General</c:formatCode>
                      <c:ptCount val="1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52D5-4CC5-98B2-A26056D68659}"/>
                  </c:ext>
                </c:extLst>
              </c15:ser>
            </c15:filteredBarSeries>
          </c:ext>
        </c:extLst>
      </c:barChart>
      <c:catAx>
        <c:axId val="32625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097216"/>
        <c:crosses val="autoZero"/>
        <c:auto val="1"/>
        <c:lblAlgn val="ctr"/>
        <c:lblOffset val="100"/>
        <c:noMultiLvlLbl val="0"/>
      </c:catAx>
      <c:valAx>
        <c:axId val="32609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900"/>
                  <a:t>Часы работы за неделю</a:t>
                </a:r>
              </a:p>
            </c:rich>
          </c:tx>
          <c:layout>
            <c:manualLayout>
              <c:xMode val="edge"/>
              <c:yMode val="edge"/>
              <c:x val="0.21388888888888888"/>
              <c:y val="0.164490740740740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2564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'Повторные инциденты'!$A$2</c:f>
              <c:strCache>
                <c:ptCount val="1"/>
                <c:pt idx="0">
                  <c:v>Простои из-за старых инцидентов (Решённые)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B77-4276-9B7B-F5C66444EC4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77-4276-9B7B-F5C66444EC49}"/>
            </c:ext>
          </c:extLst>
        </c:ser>
        <c:ser>
          <c:idx val="1"/>
          <c:order val="1"/>
          <c:tx>
            <c:strRef>
              <c:f>'Повторные инциденты'!$A$3</c:f>
              <c:strCache>
                <c:ptCount val="1"/>
                <c:pt idx="0">
                  <c:v>Простои из-за новых инцидентов (Решённые)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инциденты'!$B$3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77-4276-9B7B-F5C66444EC49}"/>
            </c:ext>
          </c:extLst>
        </c:ser>
        <c:ser>
          <c:idx val="2"/>
          <c:order val="2"/>
          <c:tx>
            <c:strRef>
              <c:f>'Повторные инциденты'!$A$4</c:f>
              <c:strCache>
                <c:ptCount val="1"/>
                <c:pt idx="0">
                  <c:v>Простои из-за новых инцидентов (Нерешённые)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инциденты'!$B$4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B77-4276-9B7B-F5C66444E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6348128"/>
        <c:axId val="369435040"/>
      </c:barChart>
      <c:catAx>
        <c:axId val="32634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69435040"/>
        <c:crosses val="autoZero"/>
        <c:auto val="1"/>
        <c:lblAlgn val="ctr"/>
        <c:lblOffset val="100"/>
        <c:noMultiLvlLbl val="0"/>
      </c:catAx>
      <c:valAx>
        <c:axId val="36943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34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Затраты и экономия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'Экономическая эффективность'!$A$3</c:f>
              <c:strCache>
                <c:ptCount val="1"/>
                <c:pt idx="0">
                  <c:v>Общая экономия от использования ИС, руб.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277777777777777"/>
                  <c:y val="-7.407407407407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E5B-411B-BBB0-F3D00E184A03}"/>
                </c:ext>
              </c:extLst>
            </c:dLbl>
            <c:dLbl>
              <c:idx val="1"/>
              <c:layout>
                <c:manualLayout>
                  <c:x val="-9.7222222222222224E-2"/>
                  <c:y val="-5.55555555555555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E5B-411B-BBB0-F3D00E184A03}"/>
                </c:ext>
              </c:extLst>
            </c:dLbl>
            <c:dLbl>
              <c:idx val="2"/>
              <c:layout>
                <c:manualLayout>
                  <c:x val="-0.15555555555555556"/>
                  <c:y val="-1.85185185185185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E5B-411B-BBB0-F3D00E184A0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эффективность'!$B$3:$D$3</c:f>
              <c:numCache>
                <c:formatCode>General</c:formatCode>
                <c:ptCount val="3"/>
                <c:pt idx="0">
                  <c:v>49003.5</c:v>
                </c:pt>
                <c:pt idx="1">
                  <c:v>98007</c:v>
                </c:pt>
                <c:pt idx="2">
                  <c:v>147010.5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E5B-411B-BBB0-F3D00E184A03}"/>
            </c:ext>
          </c:extLst>
        </c:ser>
        <c:ser>
          <c:idx val="1"/>
          <c:order val="1"/>
          <c:tx>
            <c:strRef>
              <c:f>'Экономическая эффективность'!$A$4</c:f>
              <c:strCache>
                <c:ptCount val="1"/>
                <c:pt idx="0">
                  <c:v>Общие затраты на ИС, руб.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79E-3"/>
                  <c:y val="2.77777777777776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E5B-411B-BBB0-F3D00E184A03}"/>
                </c:ext>
              </c:extLst>
            </c:dLbl>
            <c:dLbl>
              <c:idx val="1"/>
              <c:layout>
                <c:manualLayout>
                  <c:x val="2.7777777777777779E-3"/>
                  <c:y val="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E5B-411B-BBB0-F3D00E184A03}"/>
                </c:ext>
              </c:extLst>
            </c:dLbl>
            <c:dLbl>
              <c:idx val="2"/>
              <c:layout>
                <c:manualLayout>
                  <c:x val="-2.7777777777777779E-3"/>
                  <c:y val="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E5B-411B-BBB0-F3D00E184A0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эффективность'!$B$4:$D$4</c:f>
              <c:numCache>
                <c:formatCode>General</c:formatCode>
                <c:ptCount val="3"/>
                <c:pt idx="0">
                  <c:v>42016.18</c:v>
                </c:pt>
                <c:pt idx="1">
                  <c:v>56182.36</c:v>
                </c:pt>
                <c:pt idx="2">
                  <c:v>70348.539999999994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E5B-411B-BBB0-F3D00E184A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432176"/>
        <c:axId val="353744544"/>
      </c:lineChart>
      <c:catAx>
        <c:axId val="3144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3744544"/>
        <c:crosses val="autoZero"/>
        <c:auto val="1"/>
        <c:lblAlgn val="ctr"/>
        <c:lblOffset val="100"/>
        <c:noMultiLvlLbl val="0"/>
      </c:catAx>
      <c:valAx>
        <c:axId val="35374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443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2"/>
          <c:order val="0"/>
          <c:tx>
            <c:strRef>
              <c:f>'Экономическая эффективность'!$A$5</c:f>
              <c:strCache>
                <c:ptCount val="1"/>
                <c:pt idx="0">
                  <c:v>Экономический эффект, руб.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numFmt formatCode="#,##0.00\ &quot;₽&quot;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эффективность'!$B$5:$D$5</c:f>
              <c:numCache>
                <c:formatCode>General</c:formatCode>
                <c:ptCount val="3"/>
                <c:pt idx="0">
                  <c:v>6987.32</c:v>
                </c:pt>
                <c:pt idx="1">
                  <c:v>41824.639999999999</c:v>
                </c:pt>
                <c:pt idx="2">
                  <c:v>76661.960000000006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A93-445E-B1A1-ACAE99A04D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078336"/>
        <c:axId val="319078752"/>
      </c:lineChart>
      <c:catAx>
        <c:axId val="31907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9078752"/>
        <c:crosses val="autoZero"/>
        <c:auto val="1"/>
        <c:lblAlgn val="ctr"/>
        <c:lblOffset val="100"/>
        <c:noMultiLvlLbl val="0"/>
      </c:catAx>
      <c:valAx>
        <c:axId val="31907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907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8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2020-01-29T12:41:00Z</dcterms:created>
  <dcterms:modified xsi:type="dcterms:W3CDTF">2020-02-06T05:04:00Z</dcterms:modified>
</cp:coreProperties>
</file>