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9DF" w:rsidRPr="0065299C" w:rsidRDefault="00AA09DF" w:rsidP="00AA09DF">
      <w:pPr>
        <w:spacing w:after="0" w:line="288" w:lineRule="auto"/>
        <w:ind w:right="-143"/>
        <w:jc w:val="center"/>
        <w:rPr>
          <w:rFonts w:ascii="Goudy Old Style" w:eastAsia="Times New Roman" w:hAnsi="Goudy Old Style" w:cs="Times New Roman"/>
          <w:b/>
          <w:iCs/>
          <w:spacing w:val="-8"/>
          <w:sz w:val="26"/>
          <w:szCs w:val="26"/>
        </w:rPr>
      </w:pPr>
      <w:r w:rsidRPr="0065299C">
        <w:rPr>
          <w:rFonts w:eastAsia="Times New Roman" w:cs="Times New Roman"/>
          <w:b/>
          <w:iCs/>
          <w:spacing w:val="-8"/>
          <w:sz w:val="26"/>
          <w:szCs w:val="26"/>
        </w:rPr>
        <w:t>МИНИСТЕРСТВО</w:t>
      </w:r>
      <w:r>
        <w:rPr>
          <w:rFonts w:eastAsia="Times New Roman" w:cs="Times New Roman"/>
          <w:b/>
          <w:iCs/>
          <w:spacing w:val="-8"/>
          <w:sz w:val="26"/>
          <w:szCs w:val="26"/>
        </w:rPr>
        <w:t xml:space="preserve"> </w:t>
      </w:r>
      <w:r w:rsidR="00366A2D">
        <w:rPr>
          <w:rFonts w:eastAsia="Times New Roman" w:cs="Times New Roman"/>
          <w:b/>
          <w:iCs/>
          <w:spacing w:val="-8"/>
          <w:sz w:val="26"/>
          <w:szCs w:val="26"/>
        </w:rPr>
        <w:t xml:space="preserve">науки и высшего </w:t>
      </w:r>
      <w:r w:rsidRPr="0065299C">
        <w:rPr>
          <w:rFonts w:eastAsia="Times New Roman" w:cs="Times New Roman"/>
          <w:b/>
          <w:iCs/>
          <w:spacing w:val="-8"/>
          <w:sz w:val="26"/>
          <w:szCs w:val="26"/>
        </w:rPr>
        <w:t>ОБРАЗОВАНИЯ</w:t>
      </w:r>
      <w:r>
        <w:rPr>
          <w:rFonts w:eastAsia="Times New Roman" w:cs="Times New Roman"/>
          <w:b/>
          <w:iCs/>
          <w:spacing w:val="-8"/>
          <w:sz w:val="26"/>
          <w:szCs w:val="26"/>
        </w:rPr>
        <w:t xml:space="preserve"> </w:t>
      </w:r>
      <w:r w:rsidRPr="0065299C">
        <w:rPr>
          <w:rFonts w:eastAsia="Times New Roman" w:cs="Times New Roman"/>
          <w:b/>
          <w:iCs/>
          <w:spacing w:val="-8"/>
          <w:sz w:val="26"/>
          <w:szCs w:val="26"/>
        </w:rPr>
        <w:t>И</w:t>
      </w:r>
      <w:r>
        <w:rPr>
          <w:rFonts w:eastAsia="Times New Roman" w:cs="Times New Roman"/>
          <w:b/>
          <w:iCs/>
          <w:spacing w:val="-8"/>
          <w:sz w:val="26"/>
          <w:szCs w:val="26"/>
        </w:rPr>
        <w:t xml:space="preserve"> </w:t>
      </w:r>
      <w:r w:rsidRPr="0065299C">
        <w:rPr>
          <w:rFonts w:eastAsia="Times New Roman" w:cs="Times New Roman"/>
          <w:b/>
          <w:iCs/>
          <w:spacing w:val="-8"/>
          <w:sz w:val="26"/>
          <w:szCs w:val="26"/>
        </w:rPr>
        <w:t>РОССИЙСКОЙ</w:t>
      </w:r>
      <w:r>
        <w:rPr>
          <w:rFonts w:eastAsia="Times New Roman" w:cs="Times New Roman"/>
          <w:b/>
          <w:iCs/>
          <w:spacing w:val="-8"/>
          <w:sz w:val="26"/>
          <w:szCs w:val="26"/>
        </w:rPr>
        <w:t xml:space="preserve"> </w:t>
      </w:r>
      <w:r w:rsidRPr="0065299C">
        <w:rPr>
          <w:rFonts w:eastAsia="Times New Roman" w:cs="Times New Roman"/>
          <w:b/>
          <w:iCs/>
          <w:spacing w:val="-8"/>
          <w:sz w:val="26"/>
          <w:szCs w:val="26"/>
        </w:rPr>
        <w:t>ФЕДЕРАЦИИ</w:t>
      </w:r>
    </w:p>
    <w:p w:rsidR="00AA09DF" w:rsidRPr="0065299C" w:rsidRDefault="00AA09DF" w:rsidP="00AA09DF">
      <w:pPr>
        <w:spacing w:after="0" w:line="288" w:lineRule="auto"/>
        <w:ind w:left="-142" w:right="-285"/>
        <w:jc w:val="center"/>
        <w:rPr>
          <w:rFonts w:ascii="Goudy Old Style" w:eastAsia="Times New Roman" w:hAnsi="Goudy Old Style" w:cs="Times New Roman"/>
          <w:b/>
          <w:iCs/>
          <w:spacing w:val="-14"/>
          <w:sz w:val="20"/>
          <w:szCs w:val="20"/>
        </w:rPr>
      </w:pP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Федеральное</w:t>
      </w:r>
      <w:r w:rsidR="00366A2D">
        <w:rPr>
          <w:rFonts w:eastAsia="Times New Roman" w:cs="Times New Roman"/>
          <w:b/>
          <w:iCs/>
          <w:spacing w:val="-14"/>
          <w:sz w:val="20"/>
          <w:szCs w:val="20"/>
        </w:rPr>
        <w:t xml:space="preserve"> </w:t>
      </w: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государственное</w:t>
      </w:r>
      <w:r w:rsidR="00366A2D">
        <w:rPr>
          <w:rFonts w:eastAsia="Times New Roman" w:cs="Times New Roman"/>
          <w:b/>
          <w:iCs/>
          <w:spacing w:val="-14"/>
          <w:sz w:val="20"/>
          <w:szCs w:val="20"/>
        </w:rPr>
        <w:t xml:space="preserve"> </w:t>
      </w: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бюджетное</w:t>
      </w:r>
      <w:r w:rsidR="00366A2D">
        <w:rPr>
          <w:rFonts w:eastAsia="Times New Roman" w:cs="Times New Roman"/>
          <w:b/>
          <w:iCs/>
          <w:spacing w:val="-14"/>
          <w:sz w:val="20"/>
          <w:szCs w:val="20"/>
        </w:rPr>
        <w:t xml:space="preserve"> </w:t>
      </w: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образовательное</w:t>
      </w:r>
      <w:r w:rsidR="00366A2D">
        <w:rPr>
          <w:rFonts w:eastAsia="Times New Roman" w:cs="Times New Roman"/>
          <w:b/>
          <w:iCs/>
          <w:spacing w:val="-14"/>
          <w:sz w:val="20"/>
          <w:szCs w:val="20"/>
        </w:rPr>
        <w:t xml:space="preserve"> </w:t>
      </w: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учреждение</w:t>
      </w:r>
      <w:r w:rsidR="00366A2D">
        <w:rPr>
          <w:rFonts w:eastAsia="Times New Roman" w:cs="Times New Roman"/>
          <w:b/>
          <w:iCs/>
          <w:spacing w:val="-14"/>
          <w:sz w:val="20"/>
          <w:szCs w:val="20"/>
        </w:rPr>
        <w:t xml:space="preserve"> </w:t>
      </w: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высшего</w:t>
      </w:r>
      <w:r w:rsidR="00366A2D">
        <w:rPr>
          <w:rFonts w:eastAsia="Times New Roman" w:cs="Times New Roman"/>
          <w:b/>
          <w:iCs/>
          <w:spacing w:val="-14"/>
          <w:sz w:val="20"/>
          <w:szCs w:val="20"/>
        </w:rPr>
        <w:t xml:space="preserve"> </w:t>
      </w: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образования</w:t>
      </w:r>
    </w:p>
    <w:p w:rsidR="00AA09DF" w:rsidRPr="0065299C" w:rsidRDefault="00AA09DF" w:rsidP="00AA09DF">
      <w:pPr>
        <w:spacing w:after="0" w:line="288" w:lineRule="auto"/>
        <w:jc w:val="center"/>
        <w:rPr>
          <w:rFonts w:ascii="Goudy Old Style" w:eastAsia="Times New Roman" w:hAnsi="Goudy Old Style" w:cs="Times New Roman"/>
          <w:b/>
          <w:iCs/>
          <w:szCs w:val="28"/>
        </w:rPr>
      </w:pPr>
      <w:r w:rsidRPr="0065299C">
        <w:rPr>
          <w:rFonts w:ascii="Goudy Old Style" w:eastAsia="Times New Roman" w:hAnsi="Goudy Old Style" w:cs="Times New Roman"/>
          <w:b/>
          <w:iCs/>
          <w:szCs w:val="28"/>
        </w:rPr>
        <w:t>«</w:t>
      </w:r>
      <w:r w:rsidRPr="0065299C">
        <w:rPr>
          <w:rFonts w:eastAsia="Times New Roman" w:cs="Times New Roman"/>
          <w:b/>
          <w:iCs/>
          <w:szCs w:val="28"/>
        </w:rPr>
        <w:t>Тихоокеанский</w:t>
      </w:r>
      <w:r w:rsidR="00366A2D">
        <w:rPr>
          <w:rFonts w:eastAsia="Times New Roman" w:cs="Times New Roman"/>
          <w:b/>
          <w:iCs/>
          <w:szCs w:val="28"/>
        </w:rPr>
        <w:t xml:space="preserve"> </w:t>
      </w:r>
      <w:r w:rsidRPr="0065299C">
        <w:rPr>
          <w:rFonts w:eastAsia="Times New Roman" w:cs="Times New Roman"/>
          <w:b/>
          <w:iCs/>
          <w:szCs w:val="28"/>
        </w:rPr>
        <w:t>государственный</w:t>
      </w:r>
      <w:r w:rsidR="00366A2D">
        <w:rPr>
          <w:rFonts w:eastAsia="Times New Roman" w:cs="Times New Roman"/>
          <w:b/>
          <w:iCs/>
          <w:szCs w:val="28"/>
        </w:rPr>
        <w:t xml:space="preserve"> </w:t>
      </w:r>
      <w:r w:rsidRPr="0065299C">
        <w:rPr>
          <w:rFonts w:eastAsia="Times New Roman" w:cs="Times New Roman"/>
          <w:b/>
          <w:iCs/>
          <w:szCs w:val="28"/>
        </w:rPr>
        <w:t>университет</w:t>
      </w:r>
      <w:r w:rsidRPr="0065299C">
        <w:rPr>
          <w:rFonts w:ascii="Goudy Old Style" w:eastAsia="Times New Roman" w:hAnsi="Goudy Old Style" w:cs="Times New Roman"/>
          <w:b/>
          <w:iCs/>
          <w:szCs w:val="28"/>
        </w:rPr>
        <w:t>»</w:t>
      </w:r>
    </w:p>
    <w:p w:rsidR="00AA09DF" w:rsidRPr="0065299C" w:rsidRDefault="00AA09DF" w:rsidP="00AA09DF">
      <w:pPr>
        <w:keepNext/>
        <w:tabs>
          <w:tab w:val="left" w:pos="9066"/>
        </w:tabs>
        <w:spacing w:before="240" w:after="60" w:line="240" w:lineRule="auto"/>
        <w:ind w:right="-19"/>
        <w:jc w:val="center"/>
        <w:outlineLvl w:val="2"/>
        <w:rPr>
          <w:rFonts w:eastAsia="Times New Roman" w:cs="Times New Roman"/>
          <w:bCs/>
          <w:szCs w:val="26"/>
        </w:rPr>
      </w:pPr>
      <w:r w:rsidRPr="0065299C">
        <w:rPr>
          <w:rFonts w:eastAsia="Times New Roman" w:cs="Times New Roman"/>
          <w:bCs/>
          <w:szCs w:val="26"/>
        </w:rPr>
        <w:t>Кафедра «</w:t>
      </w:r>
      <w:r>
        <w:rPr>
          <w:rFonts w:eastAsia="Times New Roman" w:cs="Times New Roman"/>
          <w:bCs/>
          <w:szCs w:val="26"/>
        </w:rPr>
        <w:t>Экономическая кибернетика</w:t>
      </w:r>
      <w:r w:rsidRPr="0065299C">
        <w:rPr>
          <w:rFonts w:eastAsia="Times New Roman" w:cs="Times New Roman"/>
          <w:bCs/>
          <w:szCs w:val="26"/>
        </w:rPr>
        <w:t>»</w:t>
      </w:r>
    </w:p>
    <w:p w:rsidR="00AA09DF" w:rsidRPr="0065299C" w:rsidRDefault="00AA09DF" w:rsidP="00AA09DF">
      <w:pPr>
        <w:spacing w:after="0" w:line="240" w:lineRule="auto"/>
        <w:jc w:val="center"/>
        <w:rPr>
          <w:rFonts w:eastAsia="Times New Roman" w:cs="Times New Roman"/>
          <w:sz w:val="40"/>
          <w:szCs w:val="24"/>
        </w:rPr>
      </w:pPr>
    </w:p>
    <w:p w:rsidR="00AA09DF" w:rsidRDefault="00AA09DF" w:rsidP="00AA09DF">
      <w:pPr>
        <w:spacing w:after="0" w:line="240" w:lineRule="auto"/>
        <w:jc w:val="center"/>
        <w:rPr>
          <w:rFonts w:eastAsia="Times New Roman" w:cs="Times New Roman"/>
          <w:sz w:val="44"/>
          <w:szCs w:val="44"/>
        </w:rPr>
      </w:pPr>
    </w:p>
    <w:p w:rsidR="00AA09DF" w:rsidRDefault="00AA09DF" w:rsidP="00AA09DF">
      <w:pPr>
        <w:spacing w:after="0" w:line="240" w:lineRule="auto"/>
        <w:jc w:val="center"/>
        <w:rPr>
          <w:rFonts w:eastAsia="Times New Roman" w:cs="Times New Roman"/>
          <w:sz w:val="44"/>
          <w:szCs w:val="44"/>
        </w:rPr>
      </w:pPr>
    </w:p>
    <w:p w:rsidR="00AA09DF" w:rsidRDefault="00AA09DF" w:rsidP="00AA09DF">
      <w:pPr>
        <w:spacing w:after="0" w:line="240" w:lineRule="auto"/>
        <w:jc w:val="center"/>
        <w:rPr>
          <w:rFonts w:eastAsia="Times New Roman" w:cs="Times New Roman"/>
          <w:sz w:val="44"/>
          <w:szCs w:val="44"/>
        </w:rPr>
      </w:pPr>
    </w:p>
    <w:p w:rsidR="00AA09DF" w:rsidRPr="0065299C" w:rsidRDefault="00AA09DF" w:rsidP="00AA09DF">
      <w:pPr>
        <w:spacing w:after="0" w:line="240" w:lineRule="auto"/>
        <w:jc w:val="center"/>
        <w:rPr>
          <w:rFonts w:eastAsia="Times New Roman" w:cs="Times New Roman"/>
          <w:sz w:val="44"/>
          <w:szCs w:val="44"/>
        </w:rPr>
      </w:pPr>
    </w:p>
    <w:p w:rsidR="00C356A1" w:rsidRPr="00C356A1" w:rsidRDefault="00C356A1" w:rsidP="00C356A1">
      <w:pPr>
        <w:jc w:val="center"/>
        <w:rPr>
          <w:rFonts w:cs="Times New Roman"/>
          <w:sz w:val="36"/>
          <w:szCs w:val="36"/>
        </w:rPr>
      </w:pPr>
      <w:r w:rsidRPr="00C356A1">
        <w:rPr>
          <w:rFonts w:cs="Times New Roman"/>
          <w:sz w:val="36"/>
          <w:szCs w:val="36"/>
        </w:rPr>
        <w:t xml:space="preserve"> Информационная система поддержки пользователей </w:t>
      </w:r>
    </w:p>
    <w:p w:rsidR="00C356A1" w:rsidRPr="00A5500D" w:rsidRDefault="00C356A1" w:rsidP="00C356A1">
      <w:pPr>
        <w:jc w:val="center"/>
        <w:rPr>
          <w:rFonts w:cs="Times New Roman"/>
          <w:szCs w:val="28"/>
        </w:rPr>
      </w:pPr>
      <w:r w:rsidRPr="00C356A1">
        <w:rPr>
          <w:rFonts w:cs="Times New Roman"/>
          <w:sz w:val="32"/>
          <w:szCs w:val="32"/>
        </w:rPr>
        <w:t>(на примере КГБУЗ «Городская клиническая поликлиника №3 МЗ ХК)</w:t>
      </w:r>
    </w:p>
    <w:p w:rsidR="00AA09DF" w:rsidRPr="0065299C" w:rsidRDefault="00AA09DF" w:rsidP="00AA09D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AA09DF" w:rsidRPr="0065299C" w:rsidRDefault="00AA09DF" w:rsidP="00AA09DF">
      <w:pPr>
        <w:spacing w:after="0"/>
        <w:jc w:val="center"/>
        <w:rPr>
          <w:rFonts w:eastAsia="Times New Roman" w:cs="Times New Roman"/>
          <w:sz w:val="32"/>
          <w:szCs w:val="32"/>
        </w:rPr>
      </w:pPr>
      <w:r w:rsidRPr="0065299C">
        <w:rPr>
          <w:rFonts w:eastAsia="Times New Roman" w:cs="Times New Roman"/>
          <w:sz w:val="32"/>
          <w:szCs w:val="32"/>
        </w:rPr>
        <w:t>Текстовый документ ВКР</w:t>
      </w:r>
    </w:p>
    <w:p w:rsidR="00AA09DF" w:rsidRPr="0065299C" w:rsidRDefault="00AA09DF" w:rsidP="00AA09DF">
      <w:pPr>
        <w:spacing w:after="0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ВКР.1</w:t>
      </w:r>
      <w:r w:rsidR="00C356A1">
        <w:rPr>
          <w:rFonts w:eastAsia="Times New Roman" w:cs="Times New Roman"/>
          <w:sz w:val="36"/>
          <w:szCs w:val="36"/>
        </w:rPr>
        <w:t>60013226</w:t>
      </w:r>
      <w:r w:rsidRPr="0065299C">
        <w:rPr>
          <w:rFonts w:eastAsia="Times New Roman" w:cs="Times New Roman"/>
          <w:sz w:val="36"/>
          <w:szCs w:val="36"/>
        </w:rPr>
        <w:t>.ТД</w:t>
      </w:r>
    </w:p>
    <w:p w:rsidR="00AA09DF" w:rsidRPr="0065299C" w:rsidRDefault="00AA09DF" w:rsidP="00AA09DF">
      <w:pPr>
        <w:spacing w:after="0" w:line="240" w:lineRule="auto"/>
        <w:jc w:val="center"/>
        <w:rPr>
          <w:rFonts w:eastAsia="Times New Roman" w:cs="Times New Roman"/>
          <w:sz w:val="36"/>
          <w:szCs w:val="36"/>
        </w:rPr>
      </w:pPr>
    </w:p>
    <w:p w:rsidR="00AA09DF" w:rsidRPr="0065299C" w:rsidRDefault="00AA09DF" w:rsidP="00AA09DF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65299C">
        <w:rPr>
          <w:rFonts w:eastAsia="Times New Roman" w:cs="Times New Roman"/>
          <w:sz w:val="32"/>
          <w:szCs w:val="32"/>
        </w:rPr>
        <w:t>Раздаточный материал</w:t>
      </w:r>
    </w:p>
    <w:p w:rsidR="00AA09DF" w:rsidRPr="0065299C" w:rsidRDefault="00AA09DF" w:rsidP="00AA09DF">
      <w:pPr>
        <w:spacing w:after="0" w:line="240" w:lineRule="auto"/>
        <w:jc w:val="center"/>
        <w:rPr>
          <w:rFonts w:eastAsia="Times New Roman" w:cs="Times New Roman"/>
          <w:b/>
          <w:sz w:val="40"/>
          <w:szCs w:val="24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A09DF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Cs w:val="28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Cs w:val="28"/>
        </w:rPr>
      </w:pPr>
    </w:p>
    <w:p w:rsidR="00AA09DF" w:rsidRPr="0065299C" w:rsidRDefault="00AA09DF" w:rsidP="00C356A1">
      <w:pPr>
        <w:tabs>
          <w:tab w:val="left" w:pos="7371"/>
        </w:tabs>
        <w:spacing w:after="0" w:line="240" w:lineRule="auto"/>
        <w:rPr>
          <w:rFonts w:eastAsia="Times New Roman" w:cs="Times New Roman"/>
          <w:sz w:val="32"/>
          <w:szCs w:val="32"/>
        </w:rPr>
      </w:pPr>
      <w:r w:rsidRPr="002D0DC9">
        <w:rPr>
          <w:rFonts w:eastAsia="Times New Roman" w:cs="Times New Roman"/>
          <w:sz w:val="32"/>
          <w:szCs w:val="32"/>
        </w:rPr>
        <w:t>Руководитель</w:t>
      </w:r>
      <w:r w:rsidR="00366A2D">
        <w:rPr>
          <w:rFonts w:eastAsia="Times New Roman" w:cs="Times New Roman"/>
          <w:sz w:val="32"/>
          <w:szCs w:val="32"/>
        </w:rPr>
        <w:t xml:space="preserve"> работы, д.э.н., профессор </w:t>
      </w:r>
      <w:r w:rsidR="00366A2D">
        <w:rPr>
          <w:rFonts w:eastAsia="Times New Roman" w:cs="Times New Roman"/>
          <w:sz w:val="32"/>
          <w:szCs w:val="32"/>
        </w:rPr>
        <w:tab/>
        <w:t xml:space="preserve">В.С. Лосев </w:t>
      </w: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b/>
          <w:szCs w:val="28"/>
        </w:rPr>
      </w:pPr>
    </w:p>
    <w:p w:rsidR="00AA09DF" w:rsidRPr="0065299C" w:rsidRDefault="00AA09DF" w:rsidP="00C356A1">
      <w:pPr>
        <w:keepNext/>
        <w:tabs>
          <w:tab w:val="left" w:pos="7371"/>
        </w:tabs>
        <w:spacing w:before="240" w:after="60" w:line="240" w:lineRule="auto"/>
        <w:ind w:right="-1"/>
        <w:outlineLvl w:val="2"/>
        <w:rPr>
          <w:rFonts w:eastAsia="Times New Roman" w:cs="Times New Roman"/>
          <w:bCs/>
          <w:sz w:val="32"/>
          <w:szCs w:val="32"/>
        </w:rPr>
      </w:pPr>
      <w:r>
        <w:rPr>
          <w:rFonts w:eastAsia="Times New Roman" w:cs="Times New Roman"/>
          <w:bCs/>
          <w:sz w:val="32"/>
          <w:szCs w:val="32"/>
        </w:rPr>
        <w:t>Студент гр.</w:t>
      </w:r>
      <w:r w:rsidR="00366A2D">
        <w:rPr>
          <w:rFonts w:eastAsia="Times New Roman" w:cs="Times New Roman"/>
          <w:bCs/>
          <w:sz w:val="32"/>
          <w:szCs w:val="32"/>
        </w:rPr>
        <w:t xml:space="preserve"> ПИЭ(аб)</w:t>
      </w:r>
      <w:r w:rsidR="00C356A1">
        <w:rPr>
          <w:rFonts w:eastAsia="Times New Roman" w:cs="Times New Roman"/>
          <w:bCs/>
          <w:sz w:val="32"/>
          <w:szCs w:val="32"/>
        </w:rPr>
        <w:t>зу – 61</w:t>
      </w:r>
      <w:r w:rsidR="00C356A1">
        <w:rPr>
          <w:rFonts w:eastAsia="Times New Roman" w:cs="Times New Roman"/>
          <w:bCs/>
          <w:sz w:val="32"/>
          <w:szCs w:val="32"/>
        </w:rPr>
        <w:tab/>
        <w:t>Ф.В. Тарновский</w:t>
      </w:r>
    </w:p>
    <w:p w:rsidR="00AA09DF" w:rsidRPr="0065299C" w:rsidRDefault="00AA09DF" w:rsidP="00AA09DF">
      <w:pPr>
        <w:keepNext/>
        <w:spacing w:before="240" w:after="60" w:line="240" w:lineRule="auto"/>
        <w:ind w:right="-1"/>
        <w:jc w:val="right"/>
        <w:outlineLvl w:val="2"/>
        <w:rPr>
          <w:rFonts w:ascii="Arial" w:eastAsia="Times New Roman" w:hAnsi="Arial" w:cs="Times New Roman"/>
          <w:b/>
          <w:bCs/>
          <w:szCs w:val="28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A09DF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66A2D" w:rsidRDefault="00366A2D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66A2D" w:rsidRDefault="00366A2D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66A2D" w:rsidRDefault="00366A2D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66A2D" w:rsidRDefault="00AA09DF" w:rsidP="00AA09DF">
      <w:pPr>
        <w:keepNext/>
        <w:spacing w:before="240" w:after="60" w:line="240" w:lineRule="auto"/>
        <w:ind w:right="-2"/>
        <w:jc w:val="center"/>
        <w:outlineLvl w:val="2"/>
        <w:rPr>
          <w:rFonts w:eastAsia="Times New Roman" w:cs="Times New Roman"/>
          <w:bCs/>
          <w:szCs w:val="28"/>
        </w:rPr>
        <w:sectPr w:rsidR="00366A2D" w:rsidSect="00056151">
          <w:headerReference w:type="default" r:id="rId6"/>
          <w:pgSz w:w="11906" w:h="16838"/>
          <w:pgMar w:top="1134" w:right="567" w:bottom="1134" w:left="1418" w:header="709" w:footer="709" w:gutter="0"/>
          <w:cols w:space="708"/>
          <w:titlePg/>
          <w:docGrid w:linePitch="381"/>
        </w:sectPr>
      </w:pPr>
      <w:r w:rsidRPr="0065299C">
        <w:rPr>
          <w:rFonts w:eastAsia="Times New Roman" w:cs="Times New Roman"/>
          <w:bCs/>
          <w:szCs w:val="28"/>
        </w:rPr>
        <w:t>Хабаровск – 2</w:t>
      </w:r>
      <w:r w:rsidR="00C356A1">
        <w:rPr>
          <w:rFonts w:eastAsia="Times New Roman" w:cs="Times New Roman"/>
          <w:bCs/>
          <w:szCs w:val="28"/>
        </w:rPr>
        <w:t>020</w:t>
      </w:r>
      <w:r>
        <w:rPr>
          <w:rFonts w:eastAsia="Times New Roman" w:cs="Times New Roman"/>
          <w:bCs/>
          <w:szCs w:val="28"/>
        </w:rPr>
        <w:t xml:space="preserve"> </w:t>
      </w:r>
      <w:r w:rsidRPr="0065299C">
        <w:rPr>
          <w:rFonts w:eastAsia="Times New Roman" w:cs="Times New Roman"/>
          <w:bCs/>
          <w:szCs w:val="28"/>
        </w:rPr>
        <w:t>г.</w:t>
      </w:r>
    </w:p>
    <w:p w:rsidR="00366A2D" w:rsidRPr="00D90F3C" w:rsidRDefault="00366A2D" w:rsidP="00366A2D">
      <w:pPr>
        <w:spacing w:after="0"/>
        <w:jc w:val="center"/>
      </w:pPr>
      <w:r w:rsidRPr="00D90F3C">
        <w:lastRenderedPageBreak/>
        <w:t>СОДЕРЖАНИЕ</w:t>
      </w:r>
    </w:p>
    <w:p w:rsidR="00366A2D" w:rsidRPr="00D90F3C" w:rsidRDefault="00366A2D" w:rsidP="00366A2D">
      <w:pPr>
        <w:spacing w:after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E0" w:firstRow="1" w:lastRow="1" w:firstColumn="1" w:lastColumn="0" w:noHBand="0" w:noVBand="1"/>
      </w:tblPr>
      <w:tblGrid>
        <w:gridCol w:w="9039"/>
        <w:gridCol w:w="636"/>
      </w:tblGrid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ВВЕДЕНИЕ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5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1 АКТУАЛЬНЫЕ ВОПРОСЫ РАЗРАБОТКИ ИНФОРМАЦИОННЫХ СИСТЕМ НА СОВРЕМЕННОМ ЭТАПЕ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7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1.1 Сущность и экономическое значение информационных систем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7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 xml:space="preserve">1.2  Методические основы систем поддержки пользователей 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18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1.3 Бизнес-процессы поддержки пользователей и оценка эффективности использования системы.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26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ind w:right="-284"/>
              <w:rPr>
                <w:szCs w:val="28"/>
              </w:rPr>
            </w:pPr>
            <w:r w:rsidRPr="00D90F3C">
              <w:rPr>
                <w:szCs w:val="28"/>
                <w:lang w:val="en-US"/>
              </w:rPr>
              <w:t>2</w:t>
            </w:r>
            <w:r w:rsidRPr="00D90F3C">
              <w:rPr>
                <w:szCs w:val="28"/>
              </w:rPr>
              <w:t xml:space="preserve"> ПРОЕКТНАЯ ЧАСТЬ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37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ind w:right="-284"/>
              <w:rPr>
                <w:szCs w:val="28"/>
              </w:rPr>
            </w:pPr>
            <w:r w:rsidRPr="00D90F3C">
              <w:rPr>
                <w:szCs w:val="28"/>
              </w:rPr>
              <w:t>2.1. Постановка задач и требований к информационной системе.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37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 xml:space="preserve">2.2 Выбор средств реализации информационной системы.                      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45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2.3 Разработка информационной системы.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56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  <w:lang w:val="en-US"/>
              </w:rPr>
              <w:t>3</w:t>
            </w:r>
            <w:r w:rsidRPr="00D90F3C">
              <w:rPr>
                <w:szCs w:val="28"/>
              </w:rPr>
              <w:t xml:space="preserve"> РАСЧЕТ ЭКОНОМИЧЕСКОЙ ЭФФЕКТИВНОСТИ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66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ind w:right="-284"/>
              <w:rPr>
                <w:szCs w:val="28"/>
              </w:rPr>
            </w:pPr>
            <w:r w:rsidRPr="00D90F3C">
              <w:rPr>
                <w:szCs w:val="28"/>
              </w:rPr>
              <w:t>3.1 Понятие экономической эффективности.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66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021A89" w:rsidP="003D2878">
            <w:pPr>
              <w:ind w:right="-284"/>
              <w:rPr>
                <w:szCs w:val="28"/>
              </w:rPr>
            </w:pPr>
            <w:r>
              <w:rPr>
                <w:szCs w:val="28"/>
              </w:rPr>
              <w:t>3.2 Методика</w:t>
            </w:r>
            <w:bookmarkStart w:id="0" w:name="_GoBack"/>
            <w:bookmarkEnd w:id="0"/>
            <w:r w:rsidR="00D90F3C" w:rsidRPr="00D90F3C">
              <w:rPr>
                <w:szCs w:val="28"/>
              </w:rPr>
              <w:t xml:space="preserve"> расчета экономической эффективности.</w:t>
            </w:r>
          </w:p>
        </w:tc>
        <w:tc>
          <w:tcPr>
            <w:tcW w:w="636" w:type="dxa"/>
          </w:tcPr>
          <w:p w:rsidR="00D90F3C" w:rsidRPr="00021A89" w:rsidRDefault="00021A89" w:rsidP="003D287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7</w:t>
            </w:r>
            <w:r>
              <w:rPr>
                <w:szCs w:val="28"/>
              </w:rPr>
              <w:t>5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ind w:right="-284"/>
              <w:jc w:val="left"/>
              <w:rPr>
                <w:szCs w:val="28"/>
              </w:rPr>
            </w:pPr>
            <w:r w:rsidRPr="00D90F3C">
              <w:rPr>
                <w:szCs w:val="28"/>
              </w:rPr>
              <w:t>3.3 Расчет  экономической эффективности внедрения информационной системы.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86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ЗАКЛЮЧЕНИЕ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95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СПИСОК ИСПОЛЬЗОВАННЫХ ИСТОЧНИКОВ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99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ПРИЛОЖЕНИЕ А Программный код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102</w:t>
            </w:r>
          </w:p>
        </w:tc>
      </w:tr>
    </w:tbl>
    <w:p w:rsidR="00366A2D" w:rsidRPr="001106C0" w:rsidRDefault="00366A2D" w:rsidP="00366A2D">
      <w:pPr>
        <w:spacing w:after="0"/>
        <w:jc w:val="center"/>
      </w:pPr>
    </w:p>
    <w:p w:rsidR="00AA09DF" w:rsidRPr="00366A2D" w:rsidRDefault="00AA09DF" w:rsidP="00AA09DF">
      <w:pPr>
        <w:keepNext/>
        <w:spacing w:before="240" w:after="60" w:line="240" w:lineRule="auto"/>
        <w:ind w:right="-2"/>
        <w:jc w:val="center"/>
        <w:outlineLvl w:val="2"/>
        <w:rPr>
          <w:rFonts w:eastAsia="Times New Roman" w:cs="Times New Roman"/>
          <w:bCs/>
          <w:szCs w:val="28"/>
        </w:rPr>
      </w:pPr>
    </w:p>
    <w:p w:rsidR="006C3ED5" w:rsidRDefault="006C3ED5" w:rsidP="00F511CC">
      <w:pPr>
        <w:ind w:firstLine="709"/>
        <w:sectPr w:rsidR="006C3ED5" w:rsidSect="00F511CC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:rsidR="001A71CD" w:rsidRDefault="00D90F3C" w:rsidP="00056151">
      <w:pPr>
        <w:spacing w:after="0"/>
      </w:pPr>
      <w:r w:rsidRPr="00913B16">
        <w:rPr>
          <w:noProof/>
          <w:color w:val="000000"/>
        </w:rPr>
        <w:lastRenderedPageBreak/>
        <w:drawing>
          <wp:inline distT="0" distB="0" distL="0" distR="0" wp14:anchorId="79D59B99" wp14:editId="12BF3C43">
            <wp:extent cx="5935980" cy="4118512"/>
            <wp:effectExtent l="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67" cy="413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F3C" w:rsidRDefault="006C3ED5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  <w:rPr>
          <w:color w:val="000000"/>
        </w:rPr>
      </w:pPr>
      <w:r>
        <w:t xml:space="preserve">Рисунок 1 – </w:t>
      </w:r>
      <w:r w:rsidR="00D90F3C" w:rsidRPr="00BF1699">
        <w:rPr>
          <w:color w:val="000000"/>
        </w:rPr>
        <w:t xml:space="preserve">Декомпозиция </w:t>
      </w:r>
      <w:r w:rsidR="00D90F3C">
        <w:rPr>
          <w:color w:val="000000"/>
        </w:rPr>
        <w:t>процесса</w:t>
      </w:r>
      <w:r w:rsidR="00D90F3C" w:rsidRPr="00BF1699">
        <w:rPr>
          <w:color w:val="000000"/>
        </w:rPr>
        <w:t xml:space="preserve"> технической </w:t>
      </w:r>
      <w:r w:rsidR="00056151" w:rsidRPr="00BF1699">
        <w:rPr>
          <w:color w:val="000000"/>
        </w:rPr>
        <w:t>поддержки (</w:t>
      </w:r>
      <w:r w:rsidR="00D90F3C" w:rsidRPr="00BF1699">
        <w:rPr>
          <w:color w:val="000000"/>
          <w:lang w:val="en-US"/>
        </w:rPr>
        <w:t>AS</w:t>
      </w:r>
      <w:r w:rsidR="00D90F3C" w:rsidRPr="00BF1699">
        <w:rPr>
          <w:color w:val="000000"/>
        </w:rPr>
        <w:t>-</w:t>
      </w:r>
      <w:r w:rsidR="00D90F3C" w:rsidRPr="00BF1699">
        <w:rPr>
          <w:color w:val="000000"/>
          <w:lang w:val="en-US"/>
        </w:rPr>
        <w:t>IS</w:t>
      </w:r>
      <w:r w:rsidR="00D90F3C" w:rsidRPr="00BF1699">
        <w:rPr>
          <w:color w:val="000000"/>
        </w:rPr>
        <w:t>)</w:t>
      </w:r>
    </w:p>
    <w:p w:rsidR="00057D09" w:rsidRPr="00C73835" w:rsidRDefault="00057D09" w:rsidP="00057D09">
      <w:pPr>
        <w:pStyle w:val="aa"/>
        <w:spacing w:line="360" w:lineRule="auto"/>
        <w:ind w:firstLine="708"/>
        <w:jc w:val="both"/>
        <w:rPr>
          <w:sz w:val="28"/>
          <w:szCs w:val="28"/>
        </w:rPr>
      </w:pPr>
      <w:r w:rsidRPr="00C73835">
        <w:rPr>
          <w:noProof/>
          <w:sz w:val="28"/>
          <w:szCs w:val="28"/>
        </w:rPr>
        <w:drawing>
          <wp:inline distT="0" distB="0" distL="0" distR="0" wp14:anchorId="349B3419" wp14:editId="412A6F0F">
            <wp:extent cx="5162550" cy="274320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57D09" w:rsidRPr="00C73835" w:rsidRDefault="00057D09" w:rsidP="00057D09">
      <w:pPr>
        <w:pStyle w:val="aa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C73835">
        <w:rPr>
          <w:sz w:val="28"/>
          <w:szCs w:val="28"/>
        </w:rPr>
        <w:t xml:space="preserve"> – Доступность ИТ-поддержки</w:t>
      </w:r>
    </w:p>
    <w:p w:rsidR="00057D09" w:rsidRPr="007B13F1" w:rsidRDefault="00057D09" w:rsidP="00057D09">
      <w:pPr>
        <w:pStyle w:val="aa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проблемой </w:t>
      </w:r>
      <w:r w:rsidRPr="005F4DC5">
        <w:rPr>
          <w:sz w:val="28"/>
          <w:szCs w:val="28"/>
        </w:rPr>
        <w:t xml:space="preserve">является то, что не всё время работы поликлиники покрывается поддержкой </w:t>
      </w:r>
      <w:r>
        <w:rPr>
          <w:sz w:val="28"/>
          <w:szCs w:val="28"/>
        </w:rPr>
        <w:t>со стороны ИТ отдела (Рисунок 5</w:t>
      </w:r>
      <w:r w:rsidRPr="005F4DC5">
        <w:rPr>
          <w:sz w:val="28"/>
          <w:szCs w:val="28"/>
        </w:rPr>
        <w:t>). поликлиника работает с понедельника по пятницу по 12 часов в день (с 08:00</w:t>
      </w:r>
      <w:r w:rsidRPr="007B13F1">
        <w:rPr>
          <w:sz w:val="28"/>
          <w:szCs w:val="28"/>
        </w:rPr>
        <w:t xml:space="preserve"> до 20:00) и ещё 6 </w:t>
      </w:r>
      <w:r w:rsidRPr="007B13F1">
        <w:rPr>
          <w:sz w:val="28"/>
          <w:szCs w:val="28"/>
        </w:rPr>
        <w:lastRenderedPageBreak/>
        <w:t xml:space="preserve">часов в субботу (с 09:00 до 14:00). Не сложно посчитать, что за полную рабочую неделю в течение 66 часов осуществляет приём посетителей, из них </w:t>
      </w:r>
      <w:r>
        <w:rPr>
          <w:sz w:val="28"/>
          <w:szCs w:val="28"/>
        </w:rPr>
        <w:t xml:space="preserve">только </w:t>
      </w:r>
      <w:r w:rsidRPr="007B13F1">
        <w:rPr>
          <w:sz w:val="28"/>
          <w:szCs w:val="28"/>
        </w:rPr>
        <w:t>45 часов в неделю (9 часов в день, 5 дней в неделю) отдел информатизации обеспечивает поддержку   пользователей.</w:t>
      </w:r>
    </w:p>
    <w:p w:rsidR="00057D09" w:rsidRPr="00913B16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  <w:rPr>
          <w:color w:val="000000"/>
        </w:rPr>
      </w:pPr>
    </w:p>
    <w:p w:rsidR="006C3ED5" w:rsidRDefault="00D90F3C" w:rsidP="00056151">
      <w:r>
        <w:rPr>
          <w:noProof/>
        </w:rPr>
        <w:drawing>
          <wp:inline distT="0" distB="0" distL="0" distR="0" wp14:anchorId="09FB421C" wp14:editId="0723EA38">
            <wp:extent cx="5936515" cy="41052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6325" cy="411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3C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  <w:r>
        <w:t>Рисунок 3</w:t>
      </w:r>
      <w:r w:rsidR="00D90F3C" w:rsidRPr="008C1CFE">
        <w:t xml:space="preserve"> – Декомпозиция процесса технической поддержки (</w:t>
      </w:r>
      <w:r w:rsidR="00D90F3C" w:rsidRPr="008C1CFE">
        <w:rPr>
          <w:lang w:val="en-US"/>
        </w:rPr>
        <w:t>TO</w:t>
      </w:r>
      <w:r w:rsidR="00D90F3C" w:rsidRPr="008C1CFE">
        <w:t>-</w:t>
      </w:r>
      <w:r w:rsidR="00D90F3C" w:rsidRPr="008C1CFE">
        <w:rPr>
          <w:lang w:val="en-US"/>
        </w:rPr>
        <w:t>BE</w:t>
      </w:r>
      <w:r w:rsidR="00D90F3C" w:rsidRPr="008C1CFE">
        <w:t>)</w:t>
      </w:r>
    </w:p>
    <w:p w:rsidR="00057D09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</w:p>
    <w:p w:rsidR="00057D09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</w:p>
    <w:p w:rsidR="00057D09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</w:p>
    <w:p w:rsidR="00057D09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</w:p>
    <w:p w:rsidR="00057D09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</w:p>
    <w:p w:rsidR="00057D09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</w:p>
    <w:p w:rsidR="00057D09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</w:p>
    <w:p w:rsidR="00057D09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</w:p>
    <w:p w:rsidR="00057D09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</w:p>
    <w:p w:rsidR="00057D09" w:rsidRPr="007B13F1" w:rsidRDefault="00057D09" w:rsidP="00057D09">
      <w:pPr>
        <w:pStyle w:val="aa"/>
        <w:spacing w:line="360" w:lineRule="auto"/>
        <w:ind w:firstLine="708"/>
        <w:jc w:val="both"/>
        <w:rPr>
          <w:sz w:val="28"/>
          <w:szCs w:val="28"/>
        </w:rPr>
      </w:pPr>
      <w:r w:rsidRPr="007B13F1">
        <w:rPr>
          <w:sz w:val="28"/>
          <w:szCs w:val="28"/>
        </w:rPr>
        <w:lastRenderedPageBreak/>
        <w:t xml:space="preserve">В среднем за один рабочий день в отдел информатизации поступает 23 новые задачи, так или иначе связанных с поддержанием работоспособности ИТ-структуры </w:t>
      </w:r>
      <w:r>
        <w:rPr>
          <w:sz w:val="28"/>
          <w:szCs w:val="28"/>
        </w:rPr>
        <w:t>организации</w:t>
      </w:r>
      <w:r w:rsidRPr="00222B21">
        <w:rPr>
          <w:sz w:val="28"/>
          <w:szCs w:val="28"/>
        </w:rPr>
        <w:t xml:space="preserve">, </w:t>
      </w:r>
      <w:r>
        <w:rPr>
          <w:sz w:val="28"/>
          <w:szCs w:val="28"/>
        </w:rPr>
        <w:t>9</w:t>
      </w:r>
      <w:r w:rsidRPr="007B13F1">
        <w:rPr>
          <w:sz w:val="28"/>
          <w:szCs w:val="28"/>
        </w:rPr>
        <w:t xml:space="preserve"> из которых </w:t>
      </w:r>
      <w:r>
        <w:rPr>
          <w:sz w:val="28"/>
          <w:szCs w:val="28"/>
        </w:rPr>
        <w:t>являются срочными.</w:t>
      </w:r>
      <w:r w:rsidRPr="007B13F1">
        <w:rPr>
          <w:sz w:val="28"/>
          <w:szCs w:val="28"/>
        </w:rPr>
        <w:t xml:space="preserve"> </w:t>
      </w:r>
    </w:p>
    <w:p w:rsidR="00057D09" w:rsidRPr="008C1CFE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</w:p>
    <w:p w:rsidR="00C02C9C" w:rsidRPr="005F4DC5" w:rsidRDefault="00C02C9C" w:rsidP="00C02C9C">
      <w:pPr>
        <w:pStyle w:val="aa"/>
        <w:spacing w:line="360" w:lineRule="auto"/>
        <w:ind w:firstLine="708"/>
        <w:jc w:val="both"/>
        <w:rPr>
          <w:sz w:val="28"/>
          <w:szCs w:val="28"/>
        </w:rPr>
      </w:pPr>
      <w:r w:rsidRPr="005F4DC5">
        <w:rPr>
          <w:noProof/>
          <w:sz w:val="28"/>
          <w:szCs w:val="28"/>
        </w:rPr>
        <w:drawing>
          <wp:inline distT="0" distB="0" distL="0" distR="0" wp14:anchorId="733D3B88" wp14:editId="0F21B317">
            <wp:extent cx="5162550" cy="219075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02C9C" w:rsidRDefault="00C73835" w:rsidP="00C02C9C">
      <w:pPr>
        <w:pStyle w:val="aa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C02C9C" w:rsidRPr="005F4DC5">
        <w:rPr>
          <w:sz w:val="28"/>
          <w:szCs w:val="28"/>
        </w:rPr>
        <w:t xml:space="preserve"> – Процентное соотношение обычных и срочных заявок</w:t>
      </w:r>
    </w:p>
    <w:p w:rsidR="00057D09" w:rsidRDefault="00057D09" w:rsidP="00C02C9C">
      <w:pPr>
        <w:pStyle w:val="aa"/>
        <w:spacing w:line="360" w:lineRule="auto"/>
        <w:ind w:firstLine="708"/>
        <w:jc w:val="both"/>
        <w:rPr>
          <w:sz w:val="28"/>
          <w:szCs w:val="28"/>
        </w:rPr>
      </w:pPr>
      <w:r w:rsidRPr="005F4DC5">
        <w:rPr>
          <w:noProof/>
          <w:sz w:val="28"/>
          <w:szCs w:val="28"/>
        </w:rPr>
        <w:drawing>
          <wp:inline distT="0" distB="0" distL="0" distR="0" wp14:anchorId="5DF94075" wp14:editId="3E2AC3E9">
            <wp:extent cx="5106390" cy="309946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57D09" w:rsidRPr="007B13F1" w:rsidRDefault="00057D09" w:rsidP="00C02C9C">
      <w:pPr>
        <w:pStyle w:val="aa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Рисунок 5 – Простои пользователей за неделю из-за технических сбоев</w:t>
      </w:r>
    </w:p>
    <w:p w:rsidR="00C73835" w:rsidRPr="005F4DC5" w:rsidRDefault="00C73835" w:rsidP="00C73835">
      <w:pPr>
        <w:pStyle w:val="aa"/>
        <w:spacing w:line="360" w:lineRule="auto"/>
        <w:jc w:val="center"/>
        <w:rPr>
          <w:sz w:val="28"/>
          <w:szCs w:val="28"/>
        </w:rPr>
      </w:pPr>
      <w:r w:rsidRPr="005F4DC5">
        <w:rPr>
          <w:noProof/>
          <w:sz w:val="28"/>
          <w:szCs w:val="28"/>
        </w:rPr>
        <w:lastRenderedPageBreak/>
        <w:drawing>
          <wp:inline distT="0" distB="0" distL="0" distR="0" wp14:anchorId="6FCC16AC" wp14:editId="038EA72B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73835" w:rsidRPr="005F4DC5" w:rsidRDefault="00C73835" w:rsidP="00C73835">
      <w:pPr>
        <w:pStyle w:val="aa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Pr="005F4DC5">
        <w:rPr>
          <w:sz w:val="28"/>
          <w:szCs w:val="28"/>
        </w:rPr>
        <w:t xml:space="preserve"> - Сравнение затрат и экономии от использования ИС за три года</w:t>
      </w:r>
    </w:p>
    <w:p w:rsidR="00C73835" w:rsidRDefault="00C73835" w:rsidP="00C73835">
      <w:pPr>
        <w:pStyle w:val="aa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F4DC5">
        <w:rPr>
          <w:sz w:val="28"/>
          <w:szCs w:val="28"/>
        </w:rPr>
        <w:t>Экономия от использования информационной системы составит 49003,5 рублей в первый год и столь</w:t>
      </w:r>
      <w:r>
        <w:rPr>
          <w:sz w:val="28"/>
          <w:szCs w:val="28"/>
        </w:rPr>
        <w:t>ко же за каждый последующий год или 4083</w:t>
      </w:r>
      <w:r w:rsidRPr="00F17F88">
        <w:rPr>
          <w:sz w:val="28"/>
          <w:szCs w:val="28"/>
        </w:rPr>
        <w:t xml:space="preserve">,62 </w:t>
      </w:r>
      <w:r>
        <w:rPr>
          <w:sz w:val="28"/>
          <w:szCs w:val="28"/>
        </w:rPr>
        <w:t>руб. ежемесячно. При таком темпе уже на 11 месяц экономия от использования информационной системы составит 44919</w:t>
      </w:r>
      <w:r w:rsidRPr="00F17F88">
        <w:rPr>
          <w:sz w:val="28"/>
          <w:szCs w:val="28"/>
        </w:rPr>
        <w:t xml:space="preserve">,87 </w:t>
      </w:r>
      <w:r>
        <w:rPr>
          <w:sz w:val="28"/>
          <w:szCs w:val="28"/>
        </w:rPr>
        <w:t>руб.</w:t>
      </w:r>
      <w:r w:rsidRPr="00F17F8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позволит окупить начальные вложения. </w:t>
      </w:r>
    </w:p>
    <w:p w:rsidR="00C73835" w:rsidRDefault="00C73835" w:rsidP="00C73835">
      <w:pPr>
        <w:pStyle w:val="aa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F4DC5">
        <w:rPr>
          <w:sz w:val="28"/>
          <w:szCs w:val="28"/>
        </w:rPr>
        <w:t xml:space="preserve">Это позволит сэкономить на потерях от простоев пользователей 6987,32 рублей в первый год, 41824,64 рублей – за два года и 76661,91 рубль за три года эксплуатации информационной системы поддержки пользователей. </w:t>
      </w:r>
    </w:p>
    <w:p w:rsidR="00C73835" w:rsidRPr="005F4DC5" w:rsidRDefault="00C73835" w:rsidP="00C73835">
      <w:pPr>
        <w:pStyle w:val="aa"/>
        <w:spacing w:line="360" w:lineRule="auto"/>
        <w:jc w:val="center"/>
        <w:rPr>
          <w:sz w:val="28"/>
          <w:szCs w:val="28"/>
        </w:rPr>
      </w:pPr>
    </w:p>
    <w:p w:rsidR="00FA756E" w:rsidRPr="00056151" w:rsidRDefault="00FA756E" w:rsidP="00FA756E">
      <w:pPr>
        <w:spacing w:after="0"/>
      </w:pPr>
    </w:p>
    <w:p w:rsidR="002E3E80" w:rsidRPr="006C3ED5" w:rsidRDefault="002E3E80" w:rsidP="006C3ED5">
      <w:pPr>
        <w:spacing w:after="0"/>
        <w:ind w:firstLine="709"/>
      </w:pPr>
    </w:p>
    <w:sectPr w:rsidR="002E3E80" w:rsidRPr="006C3ED5" w:rsidSect="00056151">
      <w:pgSz w:w="11906" w:h="16838"/>
      <w:pgMar w:top="851" w:right="567" w:bottom="1134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5FB" w:rsidRDefault="002175FB" w:rsidP="002E3E80">
      <w:pPr>
        <w:spacing w:after="0" w:line="240" w:lineRule="auto"/>
      </w:pPr>
      <w:r>
        <w:separator/>
      </w:r>
    </w:p>
  </w:endnote>
  <w:endnote w:type="continuationSeparator" w:id="0">
    <w:p w:rsidR="002175FB" w:rsidRDefault="002175FB" w:rsidP="002E3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5FB" w:rsidRDefault="002175FB" w:rsidP="002E3E80">
      <w:pPr>
        <w:spacing w:after="0" w:line="240" w:lineRule="auto"/>
      </w:pPr>
      <w:r>
        <w:separator/>
      </w:r>
    </w:p>
  </w:footnote>
  <w:footnote w:type="continuationSeparator" w:id="0">
    <w:p w:rsidR="002175FB" w:rsidRDefault="002175FB" w:rsidP="002E3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4879735"/>
      <w:docPartObj>
        <w:docPartGallery w:val="Page Numbers (Top of Page)"/>
        <w:docPartUnique/>
      </w:docPartObj>
    </w:sdtPr>
    <w:sdtEndPr/>
    <w:sdtContent>
      <w:p w:rsidR="002E3E80" w:rsidRDefault="00DE5A34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1A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E3E80" w:rsidRDefault="002E3E8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511CC"/>
    <w:rsid w:val="00021A89"/>
    <w:rsid w:val="00056151"/>
    <w:rsid w:val="00057D09"/>
    <w:rsid w:val="001A71CD"/>
    <w:rsid w:val="002175FB"/>
    <w:rsid w:val="00222B21"/>
    <w:rsid w:val="002E3E80"/>
    <w:rsid w:val="00357417"/>
    <w:rsid w:val="00366A2D"/>
    <w:rsid w:val="003E19FF"/>
    <w:rsid w:val="0055412F"/>
    <w:rsid w:val="006C3ED5"/>
    <w:rsid w:val="009D1941"/>
    <w:rsid w:val="00AA09DF"/>
    <w:rsid w:val="00C02C9C"/>
    <w:rsid w:val="00C356A1"/>
    <w:rsid w:val="00C73835"/>
    <w:rsid w:val="00D90F3C"/>
    <w:rsid w:val="00DE5A34"/>
    <w:rsid w:val="00EB58EC"/>
    <w:rsid w:val="00F511CC"/>
    <w:rsid w:val="00FA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562FA"/>
  <w15:docId w15:val="{A6536293-4C84-4FA4-B675-104C4B5D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1CC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6A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C3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3E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E3E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3E80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2E3E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3E80"/>
    <w:rPr>
      <w:rFonts w:ascii="Times New Roman" w:hAnsi="Times New Roman"/>
      <w:sz w:val="28"/>
    </w:rPr>
  </w:style>
  <w:style w:type="paragraph" w:customStyle="1" w:styleId="1">
    <w:name w:val="Обычный1"/>
    <w:rsid w:val="00D90F3C"/>
    <w:pPr>
      <w:spacing w:before="120" w:after="16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aa">
    <w:name w:val="Normal (Web)"/>
    <w:basedOn w:val="a"/>
    <w:link w:val="ab"/>
    <w:uiPriority w:val="99"/>
    <w:unhideWhenUsed/>
    <w:rsid w:val="00C02C9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ab">
    <w:name w:val="Обычный (веб) Знак"/>
    <w:link w:val="aa"/>
    <w:uiPriority w:val="99"/>
    <w:rsid w:val="00C02C9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1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hart" Target="charts/chart3.xml"/><Relationship Id="rId5" Type="http://schemas.openxmlformats.org/officeDocument/2006/relationships/endnotes" Target="endnotes.xml"/><Relationship Id="rId10" Type="http://schemas.openxmlformats.org/officeDocument/2006/relationships/chart" Target="charts/chart2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3;&#1088;&#1072;&#1092;&#1080;&#1082;&#1080;%20&#1076;&#1083;&#1103;%20&#1042;&#1050;&#105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3;&#1088;&#1072;&#1092;&#1080;&#1082;&#1080;%20&#1076;&#1083;&#1103;%20&#1042;&#1050;&#1056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3;&#1088;&#1072;&#1092;&#1080;&#1082;&#1080;%20&#1076;&#1083;&#1103;%20&#1042;&#1050;&#1056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3;&#1088;&#1072;&#1092;&#1080;&#1082;&#1080;%20&#1076;&#1083;&#1103;%20&#1042;&#1050;&#1056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Доступность ИТ-поддержки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'Доступность ИТ-поддержки'!$A$2</c:f>
              <c:strCache>
                <c:ptCount val="1"/>
                <c:pt idx="0">
                  <c:v>Рабочее время с ИТ-поддержкой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'Доступность ИТ-поддержки'!$B$1</c:f>
              <c:strCache>
                <c:ptCount val="1"/>
                <c:pt idx="0">
                  <c:v>Общее время работы</c:v>
                </c:pt>
              </c:strCache>
            </c:strRef>
          </c:cat>
          <c:val>
            <c:numRef>
              <c:f>'Доступность ИТ-поддержки'!$B$2</c:f>
              <c:numCache>
                <c:formatCode>General</c:formatCode>
                <c:ptCount val="1"/>
                <c:pt idx="0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E7-480E-A513-079D18FC42C9}"/>
            </c:ext>
          </c:extLst>
        </c:ser>
        <c:ser>
          <c:idx val="1"/>
          <c:order val="1"/>
          <c:tx>
            <c:strRef>
              <c:f>'Доступность ИТ-поддержки'!$A$3</c:f>
              <c:strCache>
                <c:ptCount val="1"/>
                <c:pt idx="0">
                  <c:v>Рабочее время без ИТ-поддержки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'Доступность ИТ-поддержки'!$B$1</c:f>
              <c:strCache>
                <c:ptCount val="1"/>
                <c:pt idx="0">
                  <c:v>Общее время работы</c:v>
                </c:pt>
              </c:strCache>
            </c:strRef>
          </c:cat>
          <c:val>
            <c:numRef>
              <c:f>'Доступность ИТ-поддержки'!$B$3</c:f>
              <c:numCache>
                <c:formatCode>General</c:formatCode>
                <c:ptCount val="1"/>
                <c:pt idx="0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E7-480E-A513-079D18FC42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overlap val="100"/>
        <c:axId val="326256448"/>
        <c:axId val="326097216"/>
        <c:extLst>
          <c:ext xmlns:c15="http://schemas.microsoft.com/office/drawing/2012/chart" uri="{02D57815-91ED-43cb-92C2-25804820EDAC}">
            <c15:filteredBa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'Доступность ИТ-поддержки'!$A$4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'Доступность ИТ-поддержки'!$B$1</c15:sqref>
                        </c15:formulaRef>
                      </c:ext>
                    </c:extLst>
                    <c:strCache>
                      <c:ptCount val="1"/>
                      <c:pt idx="0">
                        <c:v>Общее время работы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'Доступность ИТ-поддержки'!$B$4</c15:sqref>
                        </c15:formulaRef>
                      </c:ext>
                    </c:extLst>
                    <c:numCache>
                      <c:formatCode>General</c:formatCode>
                      <c:ptCount val="1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8AE7-480E-A513-079D18FC42C9}"/>
                  </c:ext>
                </c:extLst>
              </c15:ser>
            </c15:filteredBarSeries>
          </c:ext>
        </c:extLst>
      </c:barChart>
      <c:catAx>
        <c:axId val="326256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6097216"/>
        <c:crosses val="autoZero"/>
        <c:auto val="1"/>
        <c:lblAlgn val="ctr"/>
        <c:lblOffset val="100"/>
        <c:noMultiLvlLbl val="0"/>
      </c:catAx>
      <c:valAx>
        <c:axId val="326097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900"/>
                  <a:t>Часы работы за неделю</a:t>
                </a:r>
              </a:p>
            </c:rich>
          </c:tx>
          <c:layout>
            <c:manualLayout>
              <c:xMode val="edge"/>
              <c:yMode val="edge"/>
              <c:x val="0.21388888888888888"/>
              <c:y val="0.164490740740740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625644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Соотношение заявок по срочности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2">
                  <a:shade val="76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6FEE-4BC4-BB5B-6A0122F92719}"/>
              </c:ext>
            </c:extLst>
          </c:dPt>
          <c:dPt>
            <c:idx val="1"/>
            <c:bubble3D val="0"/>
            <c:spPr>
              <a:solidFill>
                <a:schemeClr val="accent2">
                  <a:tint val="77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6FEE-4BC4-BB5B-6A0122F9271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'Соотношение заявок'!$A$1:$B$1</c:f>
              <c:strCache>
                <c:ptCount val="2"/>
                <c:pt idx="0">
                  <c:v>Срочные заявки</c:v>
                </c:pt>
                <c:pt idx="1">
                  <c:v>Обычные заявки</c:v>
                </c:pt>
              </c:strCache>
            </c:strRef>
          </c:cat>
          <c:val>
            <c:numRef>
              <c:f>'Соотношение заявок'!$A$2:$B$2</c:f>
              <c:numCache>
                <c:formatCode>General</c:formatCode>
                <c:ptCount val="2"/>
                <c:pt idx="0">
                  <c:v>9</c:v>
                </c:pt>
                <c:pt idx="1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FEE-4BC4-BB5B-6A0122F92719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'Повторные инциденты'!$A$2</c:f>
              <c:strCache>
                <c:ptCount val="1"/>
                <c:pt idx="0">
                  <c:v>Простои из-за старых инцидентов (Решённые)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solidFill>
                <a:sysClr val="windowText" lastClr="000000"/>
              </a:solidFill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F3D1-4DF9-9D29-37786B38BE7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'Повторные инциденты'!$B$1</c:f>
              <c:strCache>
                <c:ptCount val="1"/>
                <c:pt idx="0">
                  <c:v>Общее количество простоев, вызванных инцидентами</c:v>
                </c:pt>
              </c:strCache>
            </c:strRef>
          </c:cat>
          <c:val>
            <c:numRef>
              <c:f>'Повторные инциденты'!$B$2</c:f>
              <c:numCache>
                <c:formatCode>General</c:formatCode>
                <c:ptCount val="1"/>
                <c:pt idx="0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D1-4DF9-9D29-37786B38BE78}"/>
            </c:ext>
          </c:extLst>
        </c:ser>
        <c:ser>
          <c:idx val="1"/>
          <c:order val="1"/>
          <c:tx>
            <c:strRef>
              <c:f>'Повторные инциденты'!$A$3</c:f>
              <c:strCache>
                <c:ptCount val="1"/>
                <c:pt idx="0">
                  <c:v>Простои из-за новых инцидентов (Решённые)</c:v>
                </c:pt>
              </c:strCache>
            </c:strRef>
          </c:tx>
          <c:spPr>
            <a:solidFill>
              <a:srgbClr val="92D050"/>
            </a:solidFill>
            <a:ln>
              <a:solidFill>
                <a:sysClr val="windowText" lastClr="000000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'Повторные инциденты'!$B$1</c:f>
              <c:strCache>
                <c:ptCount val="1"/>
                <c:pt idx="0">
                  <c:v>Общее количество простоев, вызванных инцидентами</c:v>
                </c:pt>
              </c:strCache>
            </c:strRef>
          </c:cat>
          <c:val>
            <c:numRef>
              <c:f>'Повторные инциденты'!$B$3</c:f>
              <c:numCache>
                <c:formatCode>General</c:formatCode>
                <c:ptCount val="1"/>
                <c:pt idx="0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3D1-4DF9-9D29-37786B38BE78}"/>
            </c:ext>
          </c:extLst>
        </c:ser>
        <c:ser>
          <c:idx val="2"/>
          <c:order val="2"/>
          <c:tx>
            <c:strRef>
              <c:f>'Повторные инциденты'!$A$4</c:f>
              <c:strCache>
                <c:ptCount val="1"/>
                <c:pt idx="0">
                  <c:v>Простои из-за новых инцидентов (Нерешённые)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solidFill>
                <a:sysClr val="windowText" lastClr="000000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'Повторные инциденты'!$B$1</c:f>
              <c:strCache>
                <c:ptCount val="1"/>
                <c:pt idx="0">
                  <c:v>Общее количество простоев, вызванных инцидентами</c:v>
                </c:pt>
              </c:strCache>
            </c:strRef>
          </c:cat>
          <c:val>
            <c:numRef>
              <c:f>'Повторные инциденты'!$B$4</c:f>
              <c:numCache>
                <c:formatCode>General</c:formatCode>
                <c:ptCount val="1"/>
                <c:pt idx="0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3D1-4DF9-9D29-37786B38BE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26348128"/>
        <c:axId val="369435040"/>
      </c:barChart>
      <c:catAx>
        <c:axId val="326348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69435040"/>
        <c:crosses val="autoZero"/>
        <c:auto val="1"/>
        <c:lblAlgn val="ctr"/>
        <c:lblOffset val="100"/>
        <c:noMultiLvlLbl val="0"/>
      </c:catAx>
      <c:valAx>
        <c:axId val="36943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6348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Затраты и экономия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'Экономическая эффективность'!$A$3</c:f>
              <c:strCache>
                <c:ptCount val="1"/>
                <c:pt idx="0">
                  <c:v>Общая экономия от использования ИС, руб.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0277777777777777"/>
                  <c:y val="-7.40740740740740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3B8-428B-B2DF-0CD17F80AAD2}"/>
                </c:ext>
              </c:extLst>
            </c:dLbl>
            <c:dLbl>
              <c:idx val="1"/>
              <c:layout>
                <c:manualLayout>
                  <c:x val="-9.7222222222222224E-2"/>
                  <c:y val="-5.55555555555555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3B8-428B-B2DF-0CD17F80AAD2}"/>
                </c:ext>
              </c:extLst>
            </c:dLbl>
            <c:dLbl>
              <c:idx val="2"/>
              <c:layout>
                <c:manualLayout>
                  <c:x val="-0.15555555555555556"/>
                  <c:y val="-1.851851851851853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3B8-428B-B2DF-0CD17F80AAD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'Экономическая эффективность'!$B$2:$D$2</c:f>
              <c:strCache>
                <c:ptCount val="3"/>
                <c:pt idx="0">
                  <c:v>1-й год</c:v>
                </c:pt>
                <c:pt idx="1">
                  <c:v>2-й год</c:v>
                </c:pt>
                <c:pt idx="2">
                  <c:v>3-й год</c:v>
                </c:pt>
              </c:strCache>
            </c:strRef>
          </c:cat>
          <c:val>
            <c:numRef>
              <c:f>'Экономическая эффективность'!$B$3:$D$3</c:f>
              <c:numCache>
                <c:formatCode>General</c:formatCode>
                <c:ptCount val="3"/>
                <c:pt idx="0">
                  <c:v>49003.5</c:v>
                </c:pt>
                <c:pt idx="1">
                  <c:v>98007</c:v>
                </c:pt>
                <c:pt idx="2">
                  <c:v>147010.5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3B8-428B-B2DF-0CD17F80AAD2}"/>
            </c:ext>
          </c:extLst>
        </c:ser>
        <c:ser>
          <c:idx val="1"/>
          <c:order val="1"/>
          <c:tx>
            <c:strRef>
              <c:f>'Экономическая эффективность'!$A$4</c:f>
              <c:strCache>
                <c:ptCount val="1"/>
                <c:pt idx="0">
                  <c:v>Общие затраты на ИС, руб.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2.7777777777777779E-3"/>
                  <c:y val="2.777777777777769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3B8-428B-B2DF-0CD17F80AAD2}"/>
                </c:ext>
              </c:extLst>
            </c:dLbl>
            <c:dLbl>
              <c:idx val="1"/>
              <c:layout>
                <c:manualLayout>
                  <c:x val="2.7777777777777779E-3"/>
                  <c:y val="6.944444444444444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3B8-428B-B2DF-0CD17F80AAD2}"/>
                </c:ext>
              </c:extLst>
            </c:dLbl>
            <c:dLbl>
              <c:idx val="2"/>
              <c:layout>
                <c:manualLayout>
                  <c:x val="-2.7777777777777779E-3"/>
                  <c:y val="6.48148148148148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33B8-428B-B2DF-0CD17F80AAD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'Экономическая эффективность'!$B$2:$D$2</c:f>
              <c:strCache>
                <c:ptCount val="3"/>
                <c:pt idx="0">
                  <c:v>1-й год</c:v>
                </c:pt>
                <c:pt idx="1">
                  <c:v>2-й год</c:v>
                </c:pt>
                <c:pt idx="2">
                  <c:v>3-й год</c:v>
                </c:pt>
              </c:strCache>
            </c:strRef>
          </c:cat>
          <c:val>
            <c:numRef>
              <c:f>'Экономическая эффективность'!$B$4:$D$4</c:f>
              <c:numCache>
                <c:formatCode>General</c:formatCode>
                <c:ptCount val="3"/>
                <c:pt idx="0">
                  <c:v>42016.18</c:v>
                </c:pt>
                <c:pt idx="1">
                  <c:v>56182.36</c:v>
                </c:pt>
                <c:pt idx="2">
                  <c:v>70348.539999999994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33B8-428B-B2DF-0CD17F80AA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4432176"/>
        <c:axId val="353744544"/>
      </c:lineChart>
      <c:catAx>
        <c:axId val="314432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53744544"/>
        <c:crosses val="autoZero"/>
        <c:auto val="1"/>
        <c:lblAlgn val="ctr"/>
        <c:lblOffset val="100"/>
        <c:noMultiLvlLbl val="0"/>
      </c:catAx>
      <c:valAx>
        <c:axId val="353744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14432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2019-06-18T09:21:00Z</dcterms:created>
  <dcterms:modified xsi:type="dcterms:W3CDTF">2020-02-02T23:41:00Z</dcterms:modified>
</cp:coreProperties>
</file>