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800"/>
        <w:jc w:val="center"/>
      </w:pPr>
      <w:r>
        <w:drawing>
          <wp:inline distT="0" distB="0" distL="0" distR="0">
            <wp:extent cx="4000500" cy="552450"/>
            <wp:effectExtent t="0" r="0" b="0" l="0"/>
            <wp:docPr id="1" name="logo" descr="Logo" title="TerraTrans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AUTOMATISIERTE UMWELTMESSNETZE</w:t>
      </w:r>
    </w:p>
    <w:p>
      <w:pPr>
        <w:spacing w:after="240"/>
        <w:jc w:val="center"/>
      </w:pPr>
      <w:r>
        <w:rPr>
          <w:rFonts w:ascii="Arial" w:cs="Arial" w:eastAsia="Arial" w:hAnsi="Arial"/>
          <w:color w:val="2D3436"/>
          <w:sz w:val="40"/>
          <w:szCs w:val="40"/>
        </w:rPr>
        <w:t xml:space="preserve">Quickstart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Aquatos Web LTX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3B7BBD"/>
          <w:sz w:val="24"/>
          <w:szCs w:val="24"/>
        </w:rPr>
        <w:t xml:space="preserve">Automatisierter Datenlogger mit Mobilfunk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TerraTransfer GmbH</w:t>
      </w:r>
    </w:p>
    <w:p>
      <w:pPr>
        <w:spacing w:after="40"/>
        <w:jc w:val="center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Ottostraße 19a · 44867 Bochum · Deutschland</w:t>
      </w:r>
    </w:p>
    <w:p>
      <w:pPr>
        <w:spacing w:after="40"/>
        <w:jc w:val="center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Telefon: +49 2327 83 44 85-1</w:t>
      </w:r>
    </w:p>
    <w:p>
      <w:pPr>
        <w:spacing w:after="600"/>
        <w:jc w:val="center"/>
      </w:pPr>
      <w:r>
        <w:rPr>
          <w:rFonts w:ascii="Arial" w:cs="Arial" w:eastAsia="Arial" w:hAnsi="Arial"/>
          <w:color w:val="0563C1"/>
          <w:sz w:val="20"/>
          <w:szCs w:val="20"/>
        </w:rPr>
        <w:t xml:space="preserve">www.terratransfer.de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Ausgabe: April 2026 · Dokument-Nr. TT-QSG-LTX-001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  Auf einen Blick</w:t>
      </w:r>
    </w:p>
    <w:p>
      <w:pPr>
        <w:spacing w:after="8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Der Aquatos Web LTX ist ein frei programmierbarer Datenlogger für den stationären Außeneinsatz. Er erfasst Messwerte über bis zu 24 SDI-12-Kanäle, protokolliert sie batteriegepuffert über viele Jahre und überträgt sie automatisch per Mobilfunk. Vor Ort wird er ausschließlich über Bluetooth 5 (BLE) ausgelesen und konfiguriert – ohne Kabel, ohne App-Installation.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Technische Kurzdaten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Mobilfunk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LTE-M mit 2G-Fallback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Nahfunk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Bluetooth 5 (BLE), Challenge-Response-Authentifizierung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Verschlüsselung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AES-128-CBC, signierte Firmware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Digitale Kanäle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24 × SDI-12 (V1.3)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Batterielebensdauer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bis 10 Jahre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Schutzart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IP68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Temperaturbereich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−25 °C bis +85 °C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Bauformen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Oberflur und Unterflur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Zertifizierung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CE (RED, EMC), RoHS</w:t>
            </w:r>
          </w:p>
        </w:tc>
      </w:tr>
    </w:tbl>
    <w:p>
      <w:pPr>
        <w:spacing w:after="120" w:line="12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Lieferumfang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Aquatos Web LTX (Ober- oder Unterflurvariante)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LTE/BLE-Antenne mit Anschlusskabel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Batterien (separat beigelegt – werden erst am Einsatzort eingelegt)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Sensor(en) nach Bestellung, mit Kabel und SDI-12-Steckverbindern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Diese Quickstart-Anleitung</w:t>
      </w:r>
    </w:p>
    <w:p>
      <w:pPr>
        <w:pBdr>
          <w:left w:val="single" w:color="0563C1" w:sz="18" w:space="8"/>
        </w:pBdr>
        <w:spacing w:after="100" w:before="80" w:line="280"/>
        <w:ind w:left="120"/>
      </w:pPr>
      <w:r>
        <w:rPr>
          <w:rFonts w:ascii="Arial" w:cs="Arial" w:eastAsia="Arial" w:hAnsi="Arial"/>
          <w:b/>
          <w:bCs/>
          <w:color w:val="0563C1"/>
          <w:sz w:val="20"/>
          <w:szCs w:val="20"/>
        </w:rPr>
        <w:t xml:space="preserve">Hinweis: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Diese Kurzanleitung ersetzt nicht die vollständige Bedienungsanleitung (TT-ANL-LTX-001). Prüfen Sie vor dem Einbau Typenschild, Messbereich und Kabellängen gegen Ihre Bestellung.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  Inbetriebnahme in 5 Schritten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Antenne montieren: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Antenne an den gekennzeichneten SMA-Anschluss schrauben. Handfest, nicht mit Werkzeug. Antenne frei zum Himmel ausrichten, nicht in geschlossenen Metallgehäusen verbauen.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Sensor anschließen: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SDI-12-Sensor an einen der Kanäle des Klemmblocks verdrahten: VCC (rot), Signal (gelb/weiß), GND (schwarz). Pro Sensorkabel maximal drei Sensoren. Sensoradresse wird später im Logger erkannt.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Gehäuse schließen: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Dichtung und Gewinde kontrollieren, Deckel gleichmäßig über Kreuz verschrauben. Kabeldurchführungen vollständig festziehen, um die IP68-Dichtheit zu wahren.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Batterien einlegen: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Das Batteriefach aufschrauben, die Schutzhülse abziehen und die mitgelieferten Batterien einlegen. Anschließend Hülse wieder einsetzen und das Fach dicht verschrauben. Der Logger startet automatisch, sobald die Batterien Kontakt haben – die BLE-Schnittstelle ist ab diesem Moment aktiv.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BLE-Verbindung prüfen: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Innerhalb weniger Minuten mit der BLX-App (siehe Kapitel 3) eine Testverbindung aufbauen, Firmware und Batteriestatus ablesen, gewünschtes Messintervall setzen.</w:t>
      </w:r>
    </w:p>
    <w:p>
      <w:pPr>
        <w:pBdr>
          <w:left w:val="single" w:color="C0392B" w:sz="18" w:space="8"/>
        </w:pBdr>
        <w:spacing w:after="100" w:before="80" w:line="280"/>
        <w:ind w:left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Achtung: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Batterie nicht öffnen, nicht kurzschließen und nicht über 85 °C erwärmen. Nur Original-Ersatzbatterien von TerraTransfer verwenden.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  Lokale Konfiguration mit der BLX-App</w:t>
      </w:r>
    </w:p>
    <w:p>
      <w:pPr>
        <w:spacing w:after="8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Die BLX-App ist die browserbasierte Konfigurationsoberfläche für alle TerraTransfer-Logger und -Sensoren. Sie läuft direkt im Browser über Web-Bluetooth – ohne Installation, ohne Playstore, ohne USB-Kabel.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Voraussetzungen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Endgerät mit Bluetooth 5 (Notebook, Tablet oder Smartphone)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Unterstützte Browser: Google Chrome oder Microsoft Edge (Desktop oder Android). Firefox und Safari unterstützen Web-Bluetooth nicht und können nicht verwendet werden.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Auf iPhone/iPad: den kostenlosen Browser „Bluefy – Web BLE Browser" aus dem App Store installieren und https://ltxdata.net/ttblx/ darin öffnen.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Geräte-PIN (6 Stellen, auf dem Typenschild oder dem Übergabeprotokoll)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Verbindung aufbauen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BLX öffnen: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Im Browser https://ltxdata.net/ttblx/ aufrufen. Die Seite lädt einmalig und arbeitet anschließend lokal – für die Geräte-Kommunikation selbst ist keine Internetverbindung mehr nötig.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Gerät koppeln: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„Gerät verbinden" anklicken. Im Auswahldialog erscheint der Logger mit seinem Namen (z. B. „LTX-XXXX"). Auswählen und koppeln.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Authentifizieren: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Die 6-stellige Geräte-PIN eingeben. Der Logger prüft die PIN über ein Challenge-Response-Verfahren; sie wird nie im Klartext übertragen. Nach mehreren Fehlversuchen blockiert der Logger die BLE-Schnittstelle vorübergehend.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Messung starten: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Sensoren werden automatisch erkannt. Messintervall, Mobilfunk-Zeitfenster und Alarmgrenzen lassen sich in den Dialogen einstellen. Einstellungen mit „Speichern" an den Logger übertragen.</w:t>
      </w:r>
    </w:p>
    <w:p>
      <w:pPr>
        <w:pBdr>
          <w:left w:val="single" w:color="0563C1" w:sz="18" w:space="8"/>
        </w:pBdr>
        <w:spacing w:after="100" w:before="80" w:line="280"/>
        <w:ind w:left="120"/>
      </w:pPr>
      <w:r>
        <w:rPr>
          <w:rFonts w:ascii="Arial" w:cs="Arial" w:eastAsia="Arial" w:hAnsi="Arial"/>
          <w:b/>
          <w:bCs/>
          <w:color w:val="0563C1"/>
          <w:sz w:val="20"/>
          <w:szCs w:val="20"/>
        </w:rPr>
        <w:t xml:space="preserve">Hinweis: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SDI-12-Kommandos können in BLX direkt über BLE an den Sensor gesendet werden (Prefix „z"). Der parallele Betrieb BLE + Kabel am selben Bus ist zulässig.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  Hinweise, Pflege und Support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Einsatzbedingungen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Betriebstemperatur −25 °C bis +85 °C. Lagerung trocken, bei Temperaturen über 0 °C.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Antennenkabel nicht knicken; scharfe Kanten und stehendes Wasser am Steckeranschluss vermeiden.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Bei Hochwasserstandorten Montagehöhe und Zugentlastung so wählen, dass Treibgut die Antenne nicht abreißt.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Wartung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Batteriestand regelmäßig über das Status-Telegramm oder lokal per BLX prüfen.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Sichtprüfung von Gehäusedichtung und Kabelverschraubungen jährlich.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Firmware-Updates werden verschlüsselt und signiert ausgeliefert – entweder per BLE über die BLX-App oder per Mobilfunk. Fremde oder unsignierte Firmware wird vom Gerät abgewiesen.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Support</w:t>
      </w:r>
    </w:p>
    <w:p>
      <w:pPr>
        <w:spacing w:after="80" w:line="280"/>
      </w:pPr>
      <w:r>
        <w:rPr>
          <w:rFonts w:ascii="Arial" w:cs="Arial" w:eastAsia="Arial" w:hAnsi="Arial"/>
          <w:color w:val="2D3436"/>
          <w:sz w:val="20"/>
          <w:szCs w:val="20"/>
        </w:rPr>
        <w:t xml:space="preserve">Bei Fragen zur Installation, Konfiguration oder zum Messbetrieb wenden Sie sich bitte an: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0"/>
          <w:szCs w:val="20"/>
        </w:rPr>
        <w:t xml:space="preserve">TerraTransfer GmbH ·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Ottostraße 19a · 44867 Bochum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0"/>
          <w:szCs w:val="20"/>
        </w:rPr>
        <w:t xml:space="preserve">Telefon: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+49 (0)2327 83 44 85-1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0"/>
          <w:szCs w:val="20"/>
        </w:rPr>
        <w:t xml:space="preserve">E-Mail: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info@terratransfer.de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0"/>
          <w:szCs w:val="20"/>
        </w:rPr>
        <w:t xml:space="preserve">Web: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www.terratransfer.de</w:t>
      </w:r>
    </w:p>
    <w:p>
      <w:pPr>
        <w:spacing w:after="120" w:line="120"/>
      </w:pPr>
      <w:r>
        <w:rPr>
          <w:sz w:val="4"/>
          <w:szCs w:val="4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Weiterführende Dokumente</w:t>
      </w:r>
    </w:p>
    <w:p>
      <w:p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· Bedienungsanleitung Aquatos Web LTX (TT-ANL-LTX-001) – vollständige Referenz</w:t>
      </w:r>
    </w:p>
    <w:p>
      <w:p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· Datenblatt Aquatos Web LTX – technische Spezifikation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© 2026 TerraTransfer GmbH · Dokument-Nr. TT-QSG-LTX-001 · April 2026</w:t>
      </w:r>
    </w:p>
    <w:sectPr>
      <w:headerReference w:type="default" r:id="rId7"/>
      <w:footerReference w:type="default" r:id="rId8"/>
      <w:pgSz w:w="11906" w:h="16838" w:orient="portrait"/>
      <w:pgMar w:top="1700" w:right="1300" w:bottom="15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</w:pPr>
    <w:r>
      <w:rPr>
        <w:rFonts w:ascii="Arial" w:cs="Arial" w:eastAsia="Arial" w:hAnsi="Arial"/>
        <w:sz w:val="4"/>
        <w:szCs w:val="4"/>
      </w:rPr>
      <w:t xml:space="preserve"/>
    </w:r>
  </w:p>
  <w:p>
    <w:pPr>
      <w:tabs>
        <w:tab w:val="center" w:pos="4500"/>
        <w:tab w:val="right" w:pos="9026"/>
      </w:tabs>
    </w:pPr>
    <w:r>
      <w:rPr>
        <w:rFonts w:ascii="Arial" w:cs="Arial" w:eastAsia="Arial" w:hAnsi="Arial"/>
        <w:color w:val="777777"/>
        <w:sz w:val="16"/>
        <w:szCs w:val="16"/>
      </w:rPr>
      <w:t xml:space="preserve">© 2026 TerraTransfer GmbH</w:t>
    </w:r>
    <w:r>
      <w:rPr>
        <w:rFonts w:ascii="Arial" w:cs="Arial" w:eastAsia="Arial" w:hAnsi="Arial"/>
        <w:color w:val="777777"/>
        <w:sz w:val="16"/>
        <w:szCs w:val="16"/>
      </w:rPr>
      <w:t xml:space="preserve">	TT-QSG-LTX-001	</w:t>
    </w:r>
    <w:r>
      <w:rPr>
        <w:rFonts w:ascii="Arial" w:cs="Arial" w:eastAsia="Arial" w:hAnsi="Arial"/>
        <w:color w:val="777777"/>
        <w:sz w:val="16"/>
        <w:szCs w:val="16"/>
      </w:rPr>
      <w:t xml:space="preserve">Seite </w:t>
    </w:r>
    <w:r>
      <w:rPr>
        <w:rFonts w:ascii="Arial" w:cs="Arial" w:eastAsia="Arial" w:hAnsi="Arial"/>
        <w:b/>
        <w:bCs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/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jc w:val="left"/>
    </w:pPr>
    <w:r>
      <w:drawing>
        <wp:inline distT="0" distB="0" distL="0" distR="0">
          <wp:extent cx="1428750" cy="200025"/>
          <wp:effectExtent t="0" r="0" b="0" l="0"/>
          <wp:docPr id="1" name="logo" descr="Logo" title="TerraTransf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2E74B5"/>
        <w:sz w:val="18"/>
        <w:szCs w:val="18"/>
      </w:rPr>
      <w:t xml:space="preserve">	Aquatos Web LTX – Quickstart</w:t>
    </w:r>
  </w:p>
  <w:p>
    <w:pPr>
      <w:pBdr>
        <w:bottom w:val="single" w:color="2E74B5" w:sz="6" w:space="1"/>
      </w:pBdr>
    </w:pPr>
    <w:r>
      <w:rPr>
        <w:rFonts w:ascii="Arial" w:cs="Arial" w:eastAsia="Arial" w:hAnsi="Arial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c23a2db987526d120994f37fd6845b9549f5e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9c23a2db987526d120994f37fd6845b9549f5e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TerraTransfer Aquatos Web LTX – Quickstart</dc:title>
  <dc:creator>TerraTransfer GmbH</dc:creator>
  <dc:description>Kurzanleitung Aquatos Web LTX</dc:description>
  <cp:lastModifiedBy>Un-named</cp:lastModifiedBy>
  <cp:revision>1</cp:revision>
  <dcterms:created xsi:type="dcterms:W3CDTF">2026-04-21T11:44:35.192Z</dcterms:created>
  <dcterms:modified xsi:type="dcterms:W3CDTF">2026-04-21T11:44:35.192Z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