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4400"/>
        </w:tabs>
        <w:spacing w:after="80"/>
        <w:jc w:val="left"/>
      </w:pPr>
      <w:r>
        <w:drawing>
          <wp:inline distT="0" distB="0" distL="0" distR="0">
            <wp:extent cx="1619250" cy="228600"/>
            <wp:effectExtent t="0" r="0" b="0" l="0"/>
            <wp:docPr id="1" name="logo" descr="Logo" title="TerraTrans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2E74B5"/>
          <w:sz w:val="16"/>
          <w:szCs w:val="16"/>
        </w:rPr>
        <w:t xml:space="preserve">	AUTOMATISIERTE UMWELTMESSNETZE</w:t>
      </w:r>
    </w:p>
    <w:p>
      <w:pPr>
        <w:pBdr>
          <w:bottom w:val="single" w:color="2E74B5" w:sz="6" w:space="2"/>
        </w:pBd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"/>
          <w:szCs w:val="2"/>
        </w:rPr>
        <w:t xml:space="preserve"/>
      </w:r>
    </w:p>
    <w:p>
      <w:pPr>
        <w:spacing w:after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8"/>
          <w:szCs w:val="28"/>
        </w:rPr>
        <w:t xml:space="preserve">Quickstart · </w:t>
      </w: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Aquatos Web LTX</w:t>
      </w:r>
    </w:p>
    <w:p>
      <w:pPr>
        <w:spacing w:after="1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Frei programmierbarer Datenlogger mit LTE-M-Mobilfunk und Bluetooth 5. Dieser Onepager führt Sie in wenigen Minuten durch die Inbetriebnahme.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80"/>
        <w:gridCol w:w="140"/>
        <w:gridCol w:w="4780"/>
      </w:tblGrid>
      <w:tr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Inbetriebnahme in 5 Schritten</w:t>
            </w:r>
          </w:p>
          <w:p>
            <w:pPr>
              <w:spacing w:after="70" w:line="230"/>
              <w:ind w:left="280" w:hanging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8"/>
                <w:szCs w:val="18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Antenne montieren.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An SMA-Anschluss handfest anschrauben; frei zum Himmel ausrichten, nicht in geschlossene Metallgehäuse legen.</w:t>
            </w:r>
          </w:p>
          <w:p>
            <w:pPr>
              <w:spacing w:after="70" w:line="230"/>
              <w:ind w:left="280" w:hanging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8"/>
                <w:szCs w:val="18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Sensor anschließen.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SDI-12-Sensor an einen Kanal des Klemmblocks verdrahten: VCC (rot), Signal (gelb/weiß), GND (schwarz). Max. 3 Sensoren pro Kabel.</w:t>
            </w:r>
          </w:p>
          <w:p>
            <w:pPr>
              <w:spacing w:after="70" w:line="230"/>
              <w:ind w:left="280" w:hanging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8"/>
                <w:szCs w:val="18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Gehäuse schließen.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Dichtung prüfen, Deckel über Kreuz verschrauben. Kabeldurchführungen fest anziehen (IP68).</w:t>
            </w:r>
          </w:p>
          <w:p>
            <w:pPr>
              <w:spacing w:after="70" w:line="230"/>
              <w:ind w:left="280" w:hanging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8"/>
                <w:szCs w:val="18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Batterien einlegen.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Fach aufschrauben → Schutzhülse abziehen → Batterien einlegen → Hülse aufsetzen → Fach dicht verschrauben. Logger startet automatisch.</w:t>
            </w:r>
          </w:p>
          <w:p>
            <w:pPr>
              <w:spacing w:after="70" w:line="230"/>
              <w:ind w:left="280" w:hanging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4B5"/>
                <w:sz w:val="18"/>
                <w:szCs w:val="18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Testverbindung.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Über die BLX-App (rechts) einloggen, Sensoren, Batterie und Signal prüfen, Messintervall setzen.</w:t>
            </w:r>
          </w:p>
          <w:p>
            <w:pPr>
              <w:pBdr>
                <w:left w:val="single" w:color="C0392B" w:sz="16" w:space="6"/>
              </w:pBdr>
              <w:spacing w:after="60" w:line="230"/>
              <w:ind w:lef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Achtung: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Batterien nicht öffnen, nicht kurzschließen, nicht über 85 °C erwärmen. Nur Original-Ersatzbatterien von TerraTransfer.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2"/>
                <w:szCs w:val="2"/>
              </w:rPr>
              <w:t xml:space="preserve"/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Lokale Konfiguration mit der BLX-App</w:t>
            </w:r>
          </w:p>
          <w:p>
            <w:pPr>
              <w:spacing w:after="6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436"/>
                <w:sz w:val="16"/>
                <w:szCs w:val="16"/>
              </w:rPr>
              <w:t xml:space="preserve">Adresse: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63C1"/>
                <w:sz w:val="16"/>
                <w:szCs w:val="16"/>
              </w:rPr>
              <w:t xml:space="preserve">https://ltxdata.net/ttblx/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Chrome oder Edge (Desktop/Android). Firefox und Safari werden nicht unterstützt.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iPhone/iPad: Bluefy-Browser aus dem App Store installieren und die Adresse darin öffnen.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Geräte-PIN 6-stellig (auf dem Typenschild / Übergabeprotokoll).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4"/>
                <w:szCs w:val="4"/>
              </w:rPr>
              <w:t xml:space="preserve"/>
            </w:r>
          </w:p>
          <w:p>
            <w:pPr>
              <w:spacing w:after="8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Verbinden: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„Gerät verbinden" → Logger wählen (z. B. „LTX-XXXX") → PIN eingeben → Messwerte werden sofort angezeigt. Einstellungen mit „Speichern" an den Logger übertragen.</w:t>
            </w:r>
          </w:p>
          <w:p>
            <w:pPr>
              <w:pBdr>
                <w:left w:val="single" w:color="0563C1" w:sz="16" w:space="6"/>
              </w:pBdr>
              <w:spacing w:after="60" w:line="230"/>
              <w:ind w:lef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63C1"/>
                <w:sz w:val="16"/>
                <w:szCs w:val="16"/>
              </w:rPr>
              <w:t xml:space="preserve">Hinweis: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SDI-12-Kommandos lassen sich in BLX direkt über BLE senden (Prefix „z"). BLE- und Kabelbetrieb am selben Bus sind gleichzeitig zulässig.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Pflege &amp; Wartung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Batteriestand regelmäßig per Status-Telegramm oder BLX prüfen.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Jährliche Sichtprüfung von Dichtung und Kabelverschraubungen.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436"/>
                <w:sz w:val="16"/>
                <w:szCs w:val="16"/>
              </w:rPr>
              <w:t xml:space="preserve">Firmware-Updates ausschließlich signiert – per BLE oder per Mobilfunk (OTA).</w:t>
            </w:r>
          </w:p>
        </w:tc>
      </w:tr>
    </w:tbl>
    <w:p>
      <w:pPr>
        <w:pBdr>
          <w:top w:val="single" w:color="2E74B5" w:sz="6" w:space="2"/>
        </w:pBdr>
        <w:spacing w:after="6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"/>
          <w:szCs w:val="2"/>
        </w:rPr>
        <w:t xml:space="preserve"/>
      </w:r>
    </w:p>
    <w:p>
      <w:pPr>
        <w:spacing w:after="4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16"/>
          <w:szCs w:val="16"/>
        </w:rPr>
        <w:t xml:space="preserve">TerraTransfer GmbH ·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16"/>
          <w:szCs w:val="16"/>
        </w:rPr>
        <w:t xml:space="preserve">Ottostraße 19a · 44867 Bochum · Telefon +49 (0)2327 83 44 85-1 · info@terratransfer.de · www.terratransfer.de</w:t>
      </w:r>
    </w:p>
    <w:p>
      <w:pPr>
        <w:spacing w:after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4"/>
          <w:szCs w:val="14"/>
        </w:rPr>
        <w:t xml:space="preserve">© 2026 TerraTransfer GmbH · Vollständige Bedienungsanleitung: Dokument TT-ANL-LTX-001 · TT-QRC-LTX-001 · Ausgabe April 2026</w:t>
      </w:r>
    </w:p>
    <w:sectPr>
      <w:pgSz w:w="11906" w:h="16838" w:orient="portrait"/>
      <w:pgMar w:top="90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c23a2db987526d120994f37fd6845b9549f5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Aquatos Web LTX – Quick Reference Card</dc:title>
  <dc:creator>TerraTransfer GmbH</dc:creator>
  <dc:description>Einseitiger Quickstart Aquatos Web LTX</dc:description>
  <cp:lastModifiedBy>Un-named</cp:lastModifiedBy>
  <cp:revision>1</cp:revision>
  <dcterms:created xsi:type="dcterms:W3CDTF">2026-04-21T13:25:55.486Z</dcterms:created>
  <dcterms:modified xsi:type="dcterms:W3CDTF">2026-04-21T13:25:55.487Z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