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Service-Leitfaden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Sensor-Störung diagnostizieren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Dokument-Nr. TT-LF-002-DE  ·  Ausgabe April 2026  ·  Aquatos Web LTX, Aquatos mini, Aquatos nano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Dieser Leitfaden hilft Ihnen, einen Sensor zu identifizieren, der keine oder fehlerhafte Werte liefert. Schwerpunkt liegt auf der Hardware-Diagnose: Verkabelung, Adapter, SDI-12-Kommunikation und Druckausgleich.</w:t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Für eine reine Plausibilitätsprüfung ohne erkennbaren Hardware-Verdacht (Sprünge, Versatz, Tarierung) verwenden Sie zuerst den Leitfaden TT-LF-001 (Messdaten).</w:t>
      </w:r>
    </w:p>
    <w:p>
      <w:pPr>
        <w:spacing w:after="12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Sichtprüfung am Sensor und Kabel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1.1 Mechanik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Sensorkabel auf Knicke, Schnittspuren, Quetschungen und scheuernde Auflagen prüfen.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Kabelende und Steckverbindungen auf Korrosion, Feuchtigkeit, lose Adern oder verformte Kontakte prüfen.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 Pegelsensoren: Druckausgleichselement (Goretex-Filter) am Kabelende sichtprüfen — sauber, trocken, frei von Schlamm und Salzkristallen?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 Keramik-Drucksensor Typ 0420: Sitzt der OSX-Knoten-Adapter fest und unbeschädigt zwischen Sensor und Logger?</w:t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Geknickte Kabel oder eingedrückte Kapillaren lassen sich vor Ort nicht reparieren. Der Druckausgleich ist dauerhaft gestört. → Reparaturauftrag (TT-RMA-001).</w:t>
      </w:r>
    </w:p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1.2 Sensor-Konstruktion (Kurzreferenz)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Sensortyp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Anschluss / Besonderheit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Piezo Typ 0312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Direkter Anschluss am Logger (LTX, mini). Edelstahl AISI 316 Ti. Belüftetes Kabel mit Druckausgleichselement.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Keramik Typ 0420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OSX-Knoten-Adapter zwischen Sensor und Logger. Anschluss am Logger über TT-Standard-Farbcode.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Aquatos nano (interner Drucksensor)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Sensor fest verbaut — keine Sensor-seitige Verkabelung erforderlich.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SDI-12-Sensor (extern)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Anschluss am Logger über die SDI-12-Klemme. Max. 24 SDI-12-Kanäle pro Aquatos-Logger.</w:t>
            </w:r>
          </w:p>
        </w:tc>
      </w:tr>
    </w:tbl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Verkabelung am Logger prüfen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2.1 SDI-12-Farbcode (TerraTransfer-Standard)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 SDI-12-Sensoren — sowohl Drucksensoren als auch externen Sonden — gilt im TerraTransfer-Verbund einheitlich: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600"/>
      </w:tblGrid>
      <w:tr>
        <w:trPr>
          <w:tblHeader/>
          <w:trHeight w:val="36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Funktion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Aderfarbe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Anschluss am Logger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VCC (12 V)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Weiß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V+ / VCC-Klemme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Grün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Data-Klemme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GND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Gelb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GND-Klemme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Verwechslungsgefahr beim Keramik-Sensor 0420: Im Sensor selbst sind die Adern Rot/Weiß-Grün/Schwarz codiert. Maßgeblich für den Anschluss am Logger ist immer der TerraTransfer-Standard (Weiß / Grün / Gelb) am OSX-Adapter.</w:t>
      </w:r>
    </w:p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2.2 Wago-Klemmen am Aquatos mini / LTX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Klemme öffnen (Hebel anheben), Ader bis zum Anschlag einführen, Hebel schließen.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Ader sollte nicht abgeknickt aus der Klemme kommen — sonst Kontaktbruch bei Bewegung.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Mehrdrähte vorher mit Aderendhülse versehen, nie pur in die Wago drücken.</w:t>
      </w:r>
    </w:p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2.3 Sichtbare Lötstellen (nur bei geöffnetem Logger)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Lötverbindungen auf der Platine prüfen (nur durch geschulte Personen mit ESD-Schutz).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Sind alle Litzen sauber angelötet, nicht gebrochen oder kalt verlötet?</w:t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Eingriffe an der Logger-Elektronik führen zum Verlust der Werksgewährleistung. Bei Verdacht auf interne Verkabelungsschäden bitte Reparaturauftrag (TT-RMA-001) auslösen.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SDI-12-Diagnose mit Bordmitteln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Antwortet ein SDI-12-Sensor nicht auf Kommandos, hilft eine kontrollierte Test-Sequenz im Sensormanager bzw. in der BLX-App: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Adresse abfragen: Standardadresse 0; bei mehreren Sensoren am gleichen Bus muss jede Adresse eindeutig sein.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Identifikation („aI!"): Sensor sollte Hersteller, Modell, Firmware-Version melden. Keine Antwort → Verkabelung oder Sensor defekt.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Messung („aM!" / „aD0!"): Werte plausibel? Werte „NA" oder konstant 0 → Sensor offline.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Bus-Adressänderung („aAb!") nur dann, wenn ein zweiter Sensor an den gleichen Bus soll. Adresse vorher per Sichtprüfung am Sensor-Etikett dokumentieren.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Im praktischen Einsatz hat sich bewährt, höchstens 2–3 SDI-12-Sensoren pro Bus zu betreiben — auch wenn der Aquatos-Logger insgesamt 24 SDI-12-Kanäle unterstützt. Lange Bus-Längen erhöhen das Störpotenzial.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Quertest und Eingrenzung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4.1 Sensor an einem zweiten Logger testen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Wenn ein zweiter, intakter Logger zur Verfügung steht: Sensor dort anschließen und kurz Live-Werte erfassen.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Sensor liefert dort plausible Werte → der ursprüngliche Logger hat das Problem (z. B. defekter SDI-12-Treiber).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Sensor liefert auch dort keine oder falsche Werte → Sensor defekt.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4.2 Logger mit einem zweiten Sensor testen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Bekannten guten Sensor anschließen und prüfen, ob der Logger ihn korrekt einliest.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Erkennt der Logger den guten Sensor → der ursprüngliche Sensor ist defekt.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Erkennt er auch ihn nicht → Logger defekt.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4.3 Versorgungsspannung prüfen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Sinkt die Batteriespannung unter 2,5 V, kann der SDI-12-Bus instabil werden.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Beim Aquatos Web LTX Batterien (LSH20) tauschen, beim Aquatos mini ebenfalls Batterie wechseln.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Diagnose-Schnellübersicht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Symptom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Wahrscheinliche Ursache und nächster Schritt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Sensor wird nicht erkannt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Verkabelung / Klemme / SDI-12-Adresse → Punkt 2 + 3.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Sporadische Ausfälle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Wackelkontakt im Kabel, lose Klemme, schwache Batterien.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Werte konstant 0 / NA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Sensor defekt oder ohne Versorgungsspannung.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Werte konstant Vollausschlag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Druckausgleich blockiert; bei Keramik 0420 OSX-Adapter prüfen.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Sprünge auf allen Kanälen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Sensor-Hardwarefehler. → Reparaturauftrag.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Sensor läuft am 2. Logger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Logger-Defekt. → Reparaturauftrag.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Sensor läuft am 2. Logger nicht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Sensor-Defekt. → Reparaturauftrag.</w:t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2E74B5" w:sz="4"/>
        </w:pBdr>
        <w:spacing w:after="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Service ·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+49 2327 83 44 85-1  ·  service@terratransfer.de  ·  www.terratransfer.de</w:t>
      </w:r>
    </w:p>
    <w:sectPr>
      <w:headerReference w:type="default" r:id="rId7"/>
      <w:footerReference w:type="default" r:id="rId8"/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© 2026 TerraTransfer GmbH</w:t>
    </w:r>
    <w:r>
      <w:rPr>
        <w:rFonts w:ascii="Arial" w:cs="Arial" w:eastAsia="Arial" w:hAnsi="Arial"/>
        <w:color w:val="777777"/>
        <w:sz w:val="18"/>
        <w:szCs w:val="18"/>
      </w:rPr>
      <w:t xml:space="preserve">	Seite </w:t>
    </w:r>
    <w:r>
      <w:rPr>
        <w:rFonts w:ascii="Arial" w:cs="Arial" w:eastAsia="Arial" w:hAnsi="Arial"/>
        <w:b/>
        <w:bCs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/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drawing>
        <wp:inline distT="0" distB="0" distL="0" distR="0">
          <wp:extent cx="1600200" cy="219075"/>
          <wp:effectExtent t="0" r="0" b="0" l="0"/>
          <wp:docPr id="1" name="logo" descr="Logo" title="TerraTransf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2E74B5"/>
        <w:sz w:val="18"/>
        <w:szCs w:val="18"/>
      </w:rPr>
      <w:t xml:space="preserve">	Service-Leitfaden Sensor-Störung · TT-LF-002</w:t>
    </w:r>
  </w:p>
  <w:p>
    <w:pPr>
      <w:pBdr>
        <w:bottom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B7B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c23a2db987526d120994f37fd6845b9549f5e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TerraTransfer Service-Leitfaden — Sensor-Störung</dc:title>
  <dc:creator>TerraTransfer GmbH</dc:creator>
  <dc:description>Diagnose-Leitfaden für defekte oder gestörte Sensoren an Aquatos-Datenloggern</dc:description>
  <cp:lastModifiedBy>Un-named</cp:lastModifiedBy>
  <cp:revision>1</cp:revision>
  <dcterms:created xsi:type="dcterms:W3CDTF">2026-04-28T08:49:29.149Z</dcterms:created>
  <dcterms:modified xsi:type="dcterms:W3CDTF">2026-04-28T08:49:29.149Z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