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DE925" w14:textId="77777777" w:rsidR="002E24D7" w:rsidRDefault="004E2950">
      <w:pPr>
        <w:pStyle w:val="Heading"/>
      </w:pPr>
      <w:r>
        <w:t>R&amp;S PA Compression Test</w:t>
      </w:r>
    </w:p>
    <w:p w14:paraId="59963583" w14:textId="77777777" w:rsidR="002E24D7" w:rsidRDefault="004E2950">
      <w:pPr>
        <w:pStyle w:val="Heading"/>
      </w:pPr>
      <w:r>
        <w:t>Initial Version</w:t>
      </w:r>
    </w:p>
    <w:p w14:paraId="728FD334" w14:textId="77777777" w:rsidR="002E24D7" w:rsidRDefault="004E2950">
      <w:pPr>
        <w:pStyle w:val="Heading"/>
      </w:pPr>
      <w:r>
        <w:t xml:space="preserve">For: </w:t>
      </w:r>
      <w:proofErr w:type="spellStart"/>
      <w:r>
        <w:t>Freescale</w:t>
      </w:r>
      <w:proofErr w:type="spellEnd"/>
      <w:r>
        <w:t>, Barry Adkins</w:t>
      </w:r>
    </w:p>
    <w:p w14:paraId="12A67252" w14:textId="77777777" w:rsidR="002E24D7" w:rsidRDefault="002E24D7">
      <w:pPr>
        <w:pStyle w:val="Body"/>
      </w:pPr>
    </w:p>
    <w:p w14:paraId="167C7428" w14:textId="77777777" w:rsidR="002E24D7" w:rsidRDefault="004E2950">
      <w:pPr>
        <w:pStyle w:val="Body"/>
        <w:rPr>
          <w:b/>
          <w:bCs/>
        </w:rPr>
      </w:pPr>
      <w:r>
        <w:rPr>
          <w:b/>
          <w:bCs/>
        </w:rPr>
        <w:t>User Settings:</w:t>
      </w:r>
    </w:p>
    <w:p w14:paraId="3F80D722" w14:textId="77777777" w:rsidR="002E24D7" w:rsidRDefault="002E24D7">
      <w:pPr>
        <w:pStyle w:val="Body"/>
        <w:rPr>
          <w:b/>
          <w:bCs/>
        </w:rPr>
      </w:pPr>
    </w:p>
    <w:p w14:paraId="4CC9FA75" w14:textId="77777777" w:rsidR="002E24D7" w:rsidRDefault="004E2950">
      <w:pPr>
        <w:pStyle w:val="Body"/>
        <w:jc w:val="center"/>
      </w:pPr>
      <w:r>
        <w:rPr>
          <w:noProof/>
        </w:rPr>
        <w:drawing>
          <wp:inline distT="0" distB="0" distL="0" distR="0" wp14:anchorId="4807801F" wp14:editId="62CB05FE">
            <wp:extent cx="3394517" cy="4988464"/>
            <wp:effectExtent l="101600" t="76200" r="111125" b="11747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ettings screen.png"/>
                    <pic:cNvPicPr/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517" cy="4988464"/>
                    </a:xfrm>
                    <a:prstGeom prst="rect">
                      <a:avLst/>
                    </a:prstGeom>
                    <a:ln w="6350" cap="flat">
                      <a:solidFill>
                        <a:schemeClr val="tx1"/>
                      </a:solidFill>
                      <a:prstDash val="solid"/>
                      <a:miter lim="400000"/>
                    </a:ln>
                    <a:effectLst>
                      <a:outerShdw blurRad="63500" dist="25400" dir="5400000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A42CD" w14:textId="77777777" w:rsidR="002E24D7" w:rsidRDefault="002E24D7">
      <w:pPr>
        <w:pStyle w:val="Body"/>
      </w:pPr>
    </w:p>
    <w:p w14:paraId="6801ACAE" w14:textId="77777777" w:rsidR="002E24D7" w:rsidRDefault="002E24D7">
      <w:pPr>
        <w:pStyle w:val="Body"/>
      </w:pPr>
    </w:p>
    <w:p w14:paraId="234A72F1" w14:textId="77777777" w:rsidR="002E24D7" w:rsidRDefault="004E2950">
      <w:pPr>
        <w:pStyle w:val="Body"/>
      </w:pPr>
      <w:r>
        <w:t>Note: Are there any other settings that users may require (such as accommodations for User Defined Ports setups)?</w:t>
      </w:r>
    </w:p>
    <w:p w14:paraId="7A285852" w14:textId="77777777" w:rsidR="002E24D7" w:rsidRDefault="002E24D7">
      <w:pPr>
        <w:pStyle w:val="Body"/>
      </w:pPr>
    </w:p>
    <w:p w14:paraId="78D13AA5" w14:textId="77777777" w:rsidR="002E24D7" w:rsidRDefault="004E2950">
      <w:pPr>
        <w:pStyle w:val="Body"/>
        <w:rPr>
          <w:b/>
          <w:bCs/>
        </w:rPr>
      </w:pPr>
      <w:r>
        <w:rPr>
          <w:b/>
          <w:bCs/>
        </w:rPr>
        <w:t>Proposed measurement profile:</w:t>
      </w:r>
    </w:p>
    <w:p w14:paraId="0DC3CBB3" w14:textId="77777777" w:rsidR="002E24D7" w:rsidRDefault="004E2950">
      <w:pPr>
        <w:pStyle w:val="Body"/>
      </w:pPr>
      <w:r>
        <w:t xml:space="preserve">Segmented frequency </w:t>
      </w:r>
      <w:r>
        <w:t>sweeps are performed for each power level. The initial sweep is at the lowest power level (P</w:t>
      </w:r>
      <w:r>
        <w:rPr>
          <w:vertAlign w:val="subscript"/>
        </w:rPr>
        <w:t>1</w:t>
      </w:r>
      <w:r>
        <w:t>) for all frequencies (F</w:t>
      </w:r>
      <w:r>
        <w:rPr>
          <w:vertAlign w:val="subscript"/>
        </w:rPr>
        <w:t>1</w:t>
      </w:r>
      <w:r>
        <w:rPr>
          <w:rFonts w:hAnsi="Helvetica"/>
        </w:rPr>
        <w:t>…</w:t>
      </w:r>
      <w:r>
        <w:t>F</w:t>
      </w:r>
      <w:r>
        <w:rPr>
          <w:vertAlign w:val="subscript"/>
        </w:rPr>
        <w:t>N</w:t>
      </w:r>
      <w:r>
        <w:t>). After a sweep, calculations on current data set are performed to determine which frequencies have reached compression. Frequencies t</w:t>
      </w:r>
      <w:r>
        <w:t>hat have reached compression point are removed from the next sweep.</w:t>
      </w:r>
    </w:p>
    <w:p w14:paraId="2B6A39F7" w14:textId="77777777" w:rsidR="002E24D7" w:rsidRDefault="002E24D7">
      <w:pPr>
        <w:pStyle w:val="Body"/>
      </w:pPr>
    </w:p>
    <w:p w14:paraId="253E8B74" w14:textId="77777777" w:rsidR="002E24D7" w:rsidRDefault="002E24D7">
      <w:pPr>
        <w:pStyle w:val="Body"/>
      </w:pPr>
    </w:p>
    <w:p w14:paraId="6B78A8FF" w14:textId="77777777" w:rsidR="002E24D7" w:rsidRDefault="002E24D7">
      <w:pPr>
        <w:pStyle w:val="Body"/>
      </w:pPr>
    </w:p>
    <w:p w14:paraId="0EF81FE6" w14:textId="77777777" w:rsidR="002E24D7" w:rsidRDefault="004E2950">
      <w:pPr>
        <w:pStyle w:val="Body"/>
      </w:pPr>
      <w:r>
        <w:t>The table below gives an example of this measurement scheme.</w:t>
      </w:r>
    </w:p>
    <w:p w14:paraId="5FEC6556" w14:textId="77777777" w:rsidR="002E24D7" w:rsidRDefault="002E24D7">
      <w:pPr>
        <w:pStyle w:val="Body"/>
        <w:jc w:val="center"/>
      </w:pPr>
    </w:p>
    <w:tbl>
      <w:tblPr>
        <w:tblW w:w="5793" w:type="dxa"/>
        <w:jc w:val="center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3F3F3F"/>
        <w:tblLayout w:type="fixed"/>
        <w:tblLook w:val="04A0" w:firstRow="1" w:lastRow="0" w:firstColumn="1" w:lastColumn="0" w:noHBand="0" w:noVBand="1"/>
      </w:tblPr>
      <w:tblGrid>
        <w:gridCol w:w="587"/>
        <w:gridCol w:w="583"/>
        <w:gridCol w:w="574"/>
        <w:gridCol w:w="593"/>
        <w:gridCol w:w="572"/>
        <w:gridCol w:w="576"/>
        <w:gridCol w:w="576"/>
        <w:gridCol w:w="576"/>
        <w:gridCol w:w="576"/>
        <w:gridCol w:w="580"/>
      </w:tblGrid>
      <w:tr w:rsidR="002E24D7" w14:paraId="14BDC46E" w14:textId="77777777">
        <w:trPr>
          <w:trHeight w:val="280"/>
          <w:tblHeader/>
          <w:jc w:val="center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88995" w14:textId="77777777" w:rsidR="002E24D7" w:rsidRDefault="002E24D7"/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DDD6" w14:textId="77777777" w:rsidR="002E24D7" w:rsidRDefault="002E24D7"/>
        </w:tc>
        <w:tc>
          <w:tcPr>
            <w:tcW w:w="4623" w:type="dxa"/>
            <w:gridSpan w:val="8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4A3B" w14:textId="77777777" w:rsidR="002E24D7" w:rsidRDefault="004E2950">
            <w:pPr>
              <w:pStyle w:val="TableStyle5"/>
              <w:jc w:val="center"/>
            </w:pPr>
            <w:r>
              <w:t>Sweeps</w:t>
            </w:r>
          </w:p>
        </w:tc>
      </w:tr>
      <w:tr w:rsidR="002E24D7" w14:paraId="69A4EA82" w14:textId="77777777">
        <w:trPr>
          <w:trHeight w:val="280"/>
          <w:tblHeader/>
          <w:jc w:val="center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56157" w14:textId="77777777" w:rsidR="002E24D7" w:rsidRDefault="002E24D7"/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414FA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P</w:t>
            </w:r>
            <w:r>
              <w:rPr>
                <w:rFonts w:eastAsia="Arial Unicode MS" w:hAnsi="Arial Unicode MS" w:cs="Arial Unicode MS"/>
                <w:vertAlign w:val="subscript"/>
              </w:rPr>
              <w:t>1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BADF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P</w:t>
            </w:r>
            <w:r>
              <w:rPr>
                <w:rFonts w:eastAsia="Arial Unicode MS" w:hAnsi="Arial Unicode MS" w:cs="Arial Unicode MS"/>
                <w:vertAlign w:val="subscript"/>
              </w:rPr>
              <w:t>1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E71C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P</w:t>
            </w:r>
            <w:r>
              <w:rPr>
                <w:rFonts w:eastAsia="Arial Unicode MS" w:hAnsi="Arial Unicode MS" w:cs="Arial Unicode MS"/>
                <w:vertAlign w:val="subscript"/>
              </w:rPr>
              <w:t>2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FECE" w14:textId="77777777" w:rsidR="002E24D7" w:rsidRDefault="004E2950">
            <w:pPr>
              <w:pStyle w:val="TableStyle5"/>
            </w:pPr>
            <w:r>
              <w:rPr>
                <w:rFonts w:ascii="Arial Unicode MS" w:eastAsia="Arial Unicode MS" w:cs="Arial Unicode MS"/>
              </w:rPr>
              <w:t>…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FF263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P</w:t>
            </w:r>
            <w:r>
              <w:rPr>
                <w:rFonts w:eastAsia="Arial Unicode MS" w:hAnsi="Arial Unicode MS" w:cs="Arial Unicode MS"/>
                <w:vertAlign w:val="subscript"/>
              </w:rPr>
              <w:t>N-4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299BB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P</w:t>
            </w:r>
            <w:r>
              <w:rPr>
                <w:rFonts w:eastAsia="Arial Unicode MS" w:hAnsi="Arial Unicode MS" w:cs="Arial Unicode MS"/>
                <w:vertAlign w:val="subscript"/>
              </w:rPr>
              <w:t>N-3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065A3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P</w:t>
            </w:r>
            <w:r>
              <w:rPr>
                <w:rFonts w:eastAsia="Arial Unicode MS" w:hAnsi="Arial Unicode MS" w:cs="Arial Unicode MS"/>
                <w:vertAlign w:val="subscript"/>
              </w:rPr>
              <w:t>N-2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7FBBA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P</w:t>
            </w:r>
            <w:r>
              <w:rPr>
                <w:rFonts w:eastAsia="Arial Unicode MS" w:hAnsi="Arial Unicode MS" w:cs="Arial Unicode MS"/>
                <w:vertAlign w:val="subscript"/>
              </w:rPr>
              <w:t>N-1</w:t>
            </w: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DC6B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P</w:t>
            </w:r>
            <w:r>
              <w:rPr>
                <w:rFonts w:eastAsia="Arial Unicode MS" w:hAnsi="Arial Unicode MS" w:cs="Arial Unicode MS"/>
                <w:vertAlign w:val="subscript"/>
              </w:rPr>
              <w:t>N</w:t>
            </w:r>
          </w:p>
        </w:tc>
      </w:tr>
      <w:tr w:rsidR="002E24D7" w14:paraId="057EEBF9" w14:textId="77777777">
        <w:tblPrEx>
          <w:shd w:val="clear" w:color="auto" w:fill="auto"/>
        </w:tblPrEx>
        <w:trPr>
          <w:trHeight w:val="280"/>
          <w:jc w:val="center"/>
        </w:trPr>
        <w:tc>
          <w:tcPr>
            <w:tcW w:w="5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55DF5" w14:textId="77777777" w:rsidR="002E24D7" w:rsidRDefault="002E24D7"/>
        </w:tc>
        <w:tc>
          <w:tcPr>
            <w:tcW w:w="5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6CF4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F</w:t>
            </w:r>
            <w:r>
              <w:rPr>
                <w:rFonts w:eastAsia="Arial Unicode MS" w:hAnsi="Arial Unicode MS" w:cs="Arial Unicode MS"/>
                <w:vertAlign w:val="subscript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8450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93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2C955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2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2744E" w14:textId="77777777" w:rsidR="002E24D7" w:rsidRDefault="002E24D7"/>
        </w:tc>
        <w:tc>
          <w:tcPr>
            <w:tcW w:w="57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4B78A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215DB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3B8A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1F3D4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3C590" w14:textId="77777777" w:rsidR="002E24D7" w:rsidRDefault="002E24D7"/>
        </w:tc>
      </w:tr>
      <w:tr w:rsidR="002E24D7" w14:paraId="79090DC4" w14:textId="77777777">
        <w:tblPrEx>
          <w:shd w:val="clear" w:color="auto" w:fill="auto"/>
        </w:tblPrEx>
        <w:trPr>
          <w:trHeight w:val="280"/>
          <w:jc w:val="center"/>
        </w:trPr>
        <w:tc>
          <w:tcPr>
            <w:tcW w:w="5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712F6DF2" w14:textId="77777777" w:rsidR="002E24D7" w:rsidRDefault="002E24D7"/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9C97C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F</w:t>
            </w:r>
            <w:r>
              <w:rPr>
                <w:rFonts w:eastAsia="Arial Unicode MS" w:hAnsi="Arial Unicode MS" w:cs="Arial Unicode MS"/>
                <w:vertAlign w:val="subscript"/>
              </w:rPr>
              <w:t>2</w:t>
            </w:r>
          </w:p>
        </w:tc>
        <w:tc>
          <w:tcPr>
            <w:tcW w:w="5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37B86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6CFF2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51F4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CBB7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0FA9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9AB0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83909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10C14" w14:textId="77777777" w:rsidR="002E24D7" w:rsidRDefault="002E24D7"/>
        </w:tc>
      </w:tr>
      <w:tr w:rsidR="002E24D7" w14:paraId="120A7FF7" w14:textId="77777777">
        <w:tblPrEx>
          <w:shd w:val="clear" w:color="auto" w:fill="auto"/>
        </w:tblPrEx>
        <w:trPr>
          <w:trHeight w:val="280"/>
          <w:jc w:val="center"/>
        </w:trPr>
        <w:tc>
          <w:tcPr>
            <w:tcW w:w="5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6B620260" w14:textId="77777777" w:rsidR="002E24D7" w:rsidRDefault="002E24D7"/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2058D" w14:textId="77777777" w:rsidR="002E24D7" w:rsidRDefault="004E2950">
            <w:pPr>
              <w:pStyle w:val="TableStyle5"/>
            </w:pPr>
            <w:r>
              <w:rPr>
                <w:rFonts w:ascii="Arial Unicode MS" w:eastAsia="Arial Unicode MS" w:cs="Arial Unicode MS"/>
              </w:rPr>
              <w:t>…</w:t>
            </w:r>
          </w:p>
        </w:tc>
        <w:tc>
          <w:tcPr>
            <w:tcW w:w="5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BC29F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23C8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77737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53E5D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65744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EB19B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06259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9BE69" w14:textId="77777777" w:rsidR="002E24D7" w:rsidRDefault="002E24D7"/>
        </w:tc>
      </w:tr>
      <w:tr w:rsidR="002E24D7" w14:paraId="6C5D061D" w14:textId="77777777">
        <w:tblPrEx>
          <w:shd w:val="clear" w:color="auto" w:fill="auto"/>
        </w:tblPrEx>
        <w:trPr>
          <w:trHeight w:val="280"/>
          <w:jc w:val="center"/>
        </w:trPr>
        <w:tc>
          <w:tcPr>
            <w:tcW w:w="5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7DBD496" w14:textId="77777777" w:rsidR="002E24D7" w:rsidRDefault="002E24D7"/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5EA1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F</w:t>
            </w:r>
            <w:r>
              <w:rPr>
                <w:rFonts w:eastAsia="Arial Unicode MS" w:hAnsi="Arial Unicode MS" w:cs="Arial Unicode MS"/>
                <w:vertAlign w:val="subscript"/>
              </w:rPr>
              <w:t>N-2</w:t>
            </w:r>
          </w:p>
        </w:tc>
        <w:tc>
          <w:tcPr>
            <w:tcW w:w="5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5FBB1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5676E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DAE4C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4A17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B1BD6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7C585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164EC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970E6" w14:textId="77777777" w:rsidR="002E24D7" w:rsidRDefault="002E24D7"/>
        </w:tc>
      </w:tr>
      <w:tr w:rsidR="002E24D7" w14:paraId="05594B3A" w14:textId="77777777">
        <w:tblPrEx>
          <w:shd w:val="clear" w:color="auto" w:fill="auto"/>
        </w:tblPrEx>
        <w:trPr>
          <w:trHeight w:val="280"/>
          <w:jc w:val="center"/>
        </w:trPr>
        <w:tc>
          <w:tcPr>
            <w:tcW w:w="5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47C06937" w14:textId="77777777" w:rsidR="002E24D7" w:rsidRDefault="002E24D7"/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1455D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F</w:t>
            </w:r>
            <w:r>
              <w:rPr>
                <w:rFonts w:eastAsia="Arial Unicode MS" w:hAnsi="Arial Unicode MS" w:cs="Arial Unicode MS"/>
                <w:vertAlign w:val="subscript"/>
              </w:rPr>
              <w:t>N-1</w:t>
            </w:r>
          </w:p>
        </w:tc>
        <w:tc>
          <w:tcPr>
            <w:tcW w:w="5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EC738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D7F4A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32D1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F5C5B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067F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0FE25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29A46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5382F" w14:textId="77777777" w:rsidR="002E24D7" w:rsidRDefault="002E24D7"/>
        </w:tc>
      </w:tr>
      <w:tr w:rsidR="002E24D7" w14:paraId="311ACAC5" w14:textId="77777777">
        <w:tblPrEx>
          <w:shd w:val="clear" w:color="auto" w:fill="auto"/>
        </w:tblPrEx>
        <w:trPr>
          <w:trHeight w:val="280"/>
          <w:jc w:val="center"/>
        </w:trPr>
        <w:tc>
          <w:tcPr>
            <w:tcW w:w="5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4DA7B5FA" w14:textId="77777777" w:rsidR="002E24D7" w:rsidRDefault="002E24D7"/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3B8" w14:textId="77777777" w:rsidR="002E24D7" w:rsidRDefault="004E2950">
            <w:pPr>
              <w:pStyle w:val="TableStyle5"/>
            </w:pPr>
            <w:r>
              <w:rPr>
                <w:rFonts w:eastAsia="Arial Unicode MS" w:hAnsi="Arial Unicode MS" w:cs="Arial Unicode MS"/>
              </w:rPr>
              <w:t>F</w:t>
            </w:r>
            <w:r>
              <w:rPr>
                <w:rFonts w:eastAsia="Arial Unicode MS" w:hAnsi="Arial Unicode MS" w:cs="Arial Unicode MS"/>
                <w:vertAlign w:val="subscript"/>
              </w:rPr>
              <w:t>N</w:t>
            </w:r>
          </w:p>
        </w:tc>
        <w:tc>
          <w:tcPr>
            <w:tcW w:w="574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012E6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93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1DF37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2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D1CC5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5789A" w14:textId="77777777" w:rsidR="002E24D7" w:rsidRDefault="004E2950">
            <w:pPr>
              <w:pStyle w:val="TableStyle2"/>
              <w:jc w:val="center"/>
            </w:pPr>
            <w:r>
              <w:t>■</w:t>
            </w:r>
          </w:p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066EA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F6F9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791BC" w14:textId="77777777" w:rsidR="002E24D7" w:rsidRDefault="002E24D7"/>
        </w:tc>
        <w:tc>
          <w:tcPr>
            <w:tcW w:w="576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ECCFC" w14:textId="77777777" w:rsidR="002E24D7" w:rsidRDefault="002E24D7"/>
        </w:tc>
      </w:tr>
    </w:tbl>
    <w:p w14:paraId="6BE1BEB5" w14:textId="77777777" w:rsidR="002E24D7" w:rsidRDefault="002E24D7">
      <w:pPr>
        <w:pStyle w:val="Body"/>
        <w:jc w:val="center"/>
      </w:pPr>
    </w:p>
    <w:p w14:paraId="4E5E091C" w14:textId="77777777" w:rsidR="002E24D7" w:rsidRDefault="004E2950">
      <w:pPr>
        <w:pStyle w:val="TableStyle2"/>
        <w:spacing w:before="60"/>
        <w:jc w:val="center"/>
        <w:rPr>
          <w:i/>
          <w:iCs/>
        </w:rPr>
      </w:pPr>
      <w:r>
        <w:rPr>
          <w:i/>
          <w:iCs/>
        </w:rPr>
        <w:t>■</w:t>
      </w:r>
      <w:r>
        <w:rPr>
          <w:i/>
          <w:iCs/>
        </w:rPr>
        <w:t xml:space="preserve"> Frequency point measured</w:t>
      </w:r>
    </w:p>
    <w:p w14:paraId="08904B9F" w14:textId="77777777" w:rsidR="002E24D7" w:rsidRDefault="002E24D7">
      <w:pPr>
        <w:pStyle w:val="Body"/>
        <w:jc w:val="center"/>
      </w:pPr>
    </w:p>
    <w:p w14:paraId="22B1BB13" w14:textId="77777777" w:rsidR="002E24D7" w:rsidRDefault="004E2950">
      <w:pPr>
        <w:pStyle w:val="Body"/>
      </w:pPr>
      <w:r>
        <w:t xml:space="preserve">The horizontal header (left) lists all the desired frequency points. The vertical header (top) lists each sweep by power level. For each sweep, a </w:t>
      </w:r>
      <w:r>
        <w:rPr>
          <w:rFonts w:hAnsi="Helvetica"/>
        </w:rPr>
        <w:t>‘</w:t>
      </w:r>
      <w:r>
        <w:rPr>
          <w:rFonts w:hAnsi="Helvetica"/>
        </w:rPr>
        <w:t>■</w:t>
      </w:r>
      <w:r>
        <w:rPr>
          <w:rFonts w:hAnsi="Helvetica"/>
        </w:rPr>
        <w:t xml:space="preserve">’ </w:t>
      </w:r>
      <w:r>
        <w:t xml:space="preserve">indicates that the corresponding frequency point </w:t>
      </w:r>
      <w:r>
        <w:t>will be included in the segmented sweep. Sweeps continue until either the maximum power is reached or all frequency points have gone into compression, whichever comes first.</w:t>
      </w:r>
    </w:p>
    <w:p w14:paraId="1762971B" w14:textId="77777777" w:rsidR="002E24D7" w:rsidRDefault="002E24D7">
      <w:pPr>
        <w:pStyle w:val="Body"/>
      </w:pPr>
    </w:p>
    <w:p w14:paraId="3C4B9A0F" w14:textId="77777777" w:rsidR="002E24D7" w:rsidRDefault="004E2950">
      <w:pPr>
        <w:pStyle w:val="Body"/>
      </w:pPr>
      <w:r>
        <w:t>In the example above, the last sweep would be P</w:t>
      </w:r>
      <w:r>
        <w:rPr>
          <w:vertAlign w:val="subscript"/>
        </w:rPr>
        <w:t>N-1</w:t>
      </w:r>
      <w:r>
        <w:t>, since the last frequency poin</w:t>
      </w:r>
      <w:r>
        <w:t>t F</w:t>
      </w:r>
      <w:r>
        <w:rPr>
          <w:vertAlign w:val="subscript"/>
        </w:rPr>
        <w:t>1</w:t>
      </w:r>
      <w:r>
        <w:t xml:space="preserve"> goes into compression at P</w:t>
      </w:r>
      <w:r>
        <w:rPr>
          <w:vertAlign w:val="subscript"/>
        </w:rPr>
        <w:t>N-1</w:t>
      </w:r>
      <w:r>
        <w:t xml:space="preserve"> (hence no frequencies are left for sweep P</w:t>
      </w:r>
      <w:r>
        <w:rPr>
          <w:vertAlign w:val="subscript"/>
        </w:rPr>
        <w:t>N</w:t>
      </w:r>
      <w:r>
        <w:t>).</w:t>
      </w:r>
    </w:p>
    <w:p w14:paraId="3B621494" w14:textId="77777777" w:rsidR="002E24D7" w:rsidRDefault="002E24D7">
      <w:pPr>
        <w:pStyle w:val="Body"/>
      </w:pPr>
    </w:p>
    <w:p w14:paraId="3CBC5785" w14:textId="77777777" w:rsidR="002E24D7" w:rsidRDefault="002E24D7">
      <w:pPr>
        <w:pStyle w:val="Body"/>
        <w:rPr>
          <w:b/>
          <w:bCs/>
        </w:rPr>
      </w:pPr>
    </w:p>
    <w:p w14:paraId="2076566B" w14:textId="77777777" w:rsidR="002E24D7" w:rsidRDefault="004E2950">
      <w:pPr>
        <w:pStyle w:val="Body"/>
        <w:rPr>
          <w:b/>
          <w:bCs/>
        </w:rPr>
      </w:pPr>
      <w:r>
        <w:rPr>
          <w:b/>
          <w:bCs/>
        </w:rPr>
        <w:t>Gain Expansion:</w:t>
      </w:r>
    </w:p>
    <w:p w14:paraId="76DE1D2F" w14:textId="77777777" w:rsidR="002E24D7" w:rsidRDefault="004E2950">
      <w:pPr>
        <w:pStyle w:val="Body"/>
      </w:pPr>
      <w:r>
        <w:t>As Barry/</w:t>
      </w:r>
      <w:proofErr w:type="spellStart"/>
      <w:r>
        <w:t>Freescale</w:t>
      </w:r>
      <w:proofErr w:type="spellEnd"/>
      <w:r>
        <w:t xml:space="preserve"> have requested, gain expansion will be taken into account: the compression point will be calculated from the maximum gain. For amplifiers </w:t>
      </w:r>
      <w:r>
        <w:t>with gain expansion, this will not be at the lowest power level.</w:t>
      </w:r>
    </w:p>
    <w:p w14:paraId="42129DDE" w14:textId="77777777" w:rsidR="002E24D7" w:rsidRDefault="002E24D7">
      <w:pPr>
        <w:pStyle w:val="Body"/>
      </w:pPr>
    </w:p>
    <w:p w14:paraId="5F3F28FC" w14:textId="77777777" w:rsidR="002E24D7" w:rsidRDefault="004E2950">
      <w:pPr>
        <w:pStyle w:val="Heading"/>
      </w:pPr>
      <w:r>
        <w:t>Second Version: Advanced features</w:t>
      </w:r>
    </w:p>
    <w:p w14:paraId="15143580" w14:textId="77777777" w:rsidR="002E24D7" w:rsidRDefault="002E24D7">
      <w:pPr>
        <w:pStyle w:val="Body"/>
        <w:rPr>
          <w:b/>
          <w:bCs/>
        </w:rPr>
      </w:pPr>
    </w:p>
    <w:p w14:paraId="43551CD5" w14:textId="77777777" w:rsidR="002E24D7" w:rsidRDefault="004E2950">
      <w:pPr>
        <w:pStyle w:val="Body"/>
        <w:rPr>
          <w:b/>
          <w:bCs/>
        </w:rPr>
      </w:pPr>
      <w:r>
        <w:rPr>
          <w:b/>
          <w:bCs/>
        </w:rPr>
        <w:t>Remote control</w:t>
      </w:r>
    </w:p>
    <w:p w14:paraId="333FED19" w14:textId="77777777" w:rsidR="002E24D7" w:rsidRDefault="004E2950">
      <w:pPr>
        <w:pStyle w:val="Body"/>
      </w:pPr>
      <w:r>
        <w:t>The initial version of the application will be controlled from the GUI without any external control. Once we get a version to the customer a</w:t>
      </w:r>
      <w:r>
        <w:t xml:space="preserve">nd get some feedback, we can begin to create a version that can be externally controlled. This will mostly likely be through </w:t>
      </w:r>
      <w:proofErr w:type="gramStart"/>
      <w:r>
        <w:t>a</w:t>
      </w:r>
      <w:proofErr w:type="gramEnd"/>
      <w:r>
        <w:t xml:space="preserve"> SCPI-like command interface, or by importing a C\C++ library into the customer</w:t>
      </w:r>
      <w:r>
        <w:rPr>
          <w:rFonts w:hAnsi="Helvetica"/>
        </w:rPr>
        <w:t>’</w:t>
      </w:r>
      <w:r>
        <w:t>s project. We can discuss this with the customer.</w:t>
      </w:r>
    </w:p>
    <w:p w14:paraId="3677AA21" w14:textId="77777777" w:rsidR="002E24D7" w:rsidRDefault="002E24D7">
      <w:pPr>
        <w:pStyle w:val="Body"/>
      </w:pPr>
    </w:p>
    <w:p w14:paraId="27C689DC" w14:textId="77777777" w:rsidR="002E24D7" w:rsidRDefault="004E2950">
      <w:pPr>
        <w:pStyle w:val="Body"/>
        <w:rPr>
          <w:b/>
          <w:bCs/>
        </w:rPr>
      </w:pPr>
      <w:r>
        <w:rPr>
          <w:b/>
          <w:bCs/>
        </w:rPr>
        <w:t>Pulsed RF</w:t>
      </w:r>
    </w:p>
    <w:p w14:paraId="06A3768C" w14:textId="77777777" w:rsidR="002E24D7" w:rsidRDefault="004E2950">
      <w:pPr>
        <w:pStyle w:val="Body"/>
      </w:pPr>
      <w:r>
        <w:t>Additional settings or external control points may be necessary to measure pulsed RF devices. This feature will also be discussed with the customer.</w:t>
      </w:r>
      <w:bookmarkStart w:id="0" w:name="_GoBack"/>
      <w:bookmarkEnd w:id="0"/>
    </w:p>
    <w:sectPr w:rsidR="002E24D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D4377" w14:textId="77777777" w:rsidR="00000000" w:rsidRDefault="004E2950">
      <w:r>
        <w:separator/>
      </w:r>
    </w:p>
  </w:endnote>
  <w:endnote w:type="continuationSeparator" w:id="0">
    <w:p w14:paraId="49F24577" w14:textId="77777777" w:rsidR="00000000" w:rsidRDefault="004E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8F90A" w14:textId="77777777" w:rsidR="002E24D7" w:rsidRDefault="002E24D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1CE39" w14:textId="77777777" w:rsidR="00000000" w:rsidRDefault="004E2950">
      <w:r>
        <w:separator/>
      </w:r>
    </w:p>
  </w:footnote>
  <w:footnote w:type="continuationSeparator" w:id="0">
    <w:p w14:paraId="054B59C4" w14:textId="77777777" w:rsidR="00000000" w:rsidRDefault="004E29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FD01B" w14:textId="77777777" w:rsidR="002E24D7" w:rsidRDefault="002E24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24D7"/>
    <w:rsid w:val="002E24D7"/>
    <w:rsid w:val="004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ADD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5">
    <w:name w:val="Table Style 5"/>
    <w:rPr>
      <w:rFonts w:ascii="Helvetica" w:eastAsia="Helvetica" w:hAnsi="Helvetica" w:cs="Helvetica"/>
      <w:b/>
      <w:bCs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9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5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5">
    <w:name w:val="Table Style 5"/>
    <w:rPr>
      <w:rFonts w:ascii="Helvetica" w:eastAsia="Helvetica" w:hAnsi="Helvetica" w:cs="Helvetica"/>
      <w:b/>
      <w:bCs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9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5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Macintosh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Lalic</cp:lastModifiedBy>
  <cp:revision>2</cp:revision>
  <dcterms:created xsi:type="dcterms:W3CDTF">2015-01-13T01:14:00Z</dcterms:created>
  <dcterms:modified xsi:type="dcterms:W3CDTF">2015-01-13T01:15:00Z</dcterms:modified>
</cp:coreProperties>
</file>