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«КАМЧАТСКИЙ ГОСУДАРСТВЕННЫЙ ТЕХНИЧЕСКИЙ УНИВЕРСИТЕТ»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информационных технологий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«Информационные системы»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Базы данных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Курсовая работа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«Информационная система рекламного агентства»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360" w:lineRule="auto"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line="360" w:lineRule="auto"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гр. 24 ПИжб</w:t>
      </w:r>
      <w:r/>
    </w:p>
    <w:p>
      <w:pPr>
        <w:pBdr/>
        <w:spacing w:line="360" w:lineRule="auto"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Яремчук Олег Васильевич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line="360" w:lineRule="auto"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Принял:</w:t>
      </w:r>
      <w:r/>
    </w:p>
    <w:p>
      <w:pPr>
        <w:pBdr/>
        <w:spacing w:line="360" w:lineRule="auto"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Проценко Игорь Григорьевич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г. Петропавловск-Камчатский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2025 г.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Содержание</w:t>
      </w:r>
      <w:bookmarkEnd w:id="1"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Содержание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2" w:anchor="_Toc2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Введение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3" w:anchor="_Toc3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1. Описание предметной области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4" w:anchor="_Toc4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1.1 Общее описание предметной области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5" w:anchor="_Toc5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1.2 Описание входных данных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6" w:anchor="_Toc6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1.3 Описание выходных данных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7" w:anchor="_Toc7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1.4 Список ограничений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8" w:anchor="_Toc8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2. Инфологическая модель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9" w:anchor="_Toc9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2.1 Описание сущностей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10" w:anchor="_Toc10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2.2 ER-диаграмма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13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11" w:anchor="_Toc11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3. Выбор СУБД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12" w:anchor="_Toc12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4. Даталогическая модель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13" w:anchor="_Toc13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4.1 Диаграмма связи структур по полям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14" w:anchor="_Toc14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4.2 Описание запросов к базе данных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15" w:anchor="_Toc15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5. Физическая модель БД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22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16" w:anchor="_Toc16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6. Реализация приложения БД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17" w:anchor="_Toc17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6.1 Модель функционирования системы учёта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26</w:t>
              <w:fldChar w:fldCharType="end"/>
            </w:r>
          </w:hyperlink>
          <w:r/>
        </w:p>
        <w:p>
          <w:pPr>
            <w:pStyle w:val="870"/>
            <w:pBdr/>
            <w:tabs>
              <w:tab w:val="right" w:leader="dot" w:pos="9637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8" w:anchor="_Toc18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6.2 Описание веб-приложения</w:t>
            </w:r>
            <w:r>
              <w:rPr>
                <w:rStyle w:val="888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870"/>
            <w:pBdr/>
            <w:tabs>
              <w:tab w:val="right" w:leader="dot" w:pos="9637"/>
            </w:tabs>
            <w:spacing/>
            <w:ind/>
            <w:rPr/>
          </w:pPr>
          <w:hyperlink w:tooltip="#_Toc19" w:anchor="_Toc19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6.3 Запросы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27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20" w:anchor="_Toc20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Заключение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28</w:t>
              <w:fldChar w:fldCharType="end"/>
            </w:r>
          </w:hyperlink>
          <w:r/>
        </w:p>
        <w:p>
          <w:pPr>
            <w:pStyle w:val="869"/>
            <w:pBdr/>
            <w:tabs>
              <w:tab w:val="right" w:leader="dot" w:pos="9637"/>
            </w:tabs>
            <w:spacing/>
            <w:ind/>
            <w:rPr/>
          </w:pPr>
          <w:hyperlink w:tooltip="#_Toc21" w:anchor="_Toc21" w:history="1">
            <w:r>
              <w:rPr>
                <w:rStyle w:val="888"/>
              </w:rPr>
            </w:r>
            <w:r>
              <w:rPr>
                <w:rStyle w:val="888"/>
                <w:rFonts w:ascii="Times New Roman" w:hAnsi="Times New Roman" w:eastAsia="Times New Roman" w:cs="Times New Roman"/>
              </w:rPr>
              <w:t xml:space="preserve">Список литературы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30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Введение</w:t>
      </w:r>
      <w:bookmarkEnd w:id="2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Современный рынок рекламных услуг отличается высокой динамичностью и разнообразием каналов продвижения. Рекламные агентства работают с множеством клиентов, реализуя кампании на различных пл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атформах: видеохостингах, в печатных изданиях, на наружных носителях, в радиоэфире, в социальных сетях и посредством email-рассылок. Управление таким объёмом разнородных данных без специализированных информационных систем становится крайне затруднительным.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специализиров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анной базы данных для рекламного агентства представляет значительный практический интерес. Эффективное ведение клиентской базы, учёт рекламных кампаний, отслеживание их характеристик по каждому каналу и анализ результатов — ключевые задачи, которые решает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данная информационная система. Использование базы данных обусловлено потребностью в централизованном хранении информации, обеспечении быстрого поиска данных, автоматизации формирования отчётности и аналитической обработки сведений о деятельности агентства.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курсовой работы является проектирование и разработка реляционной базы данных «Информационная система рекламного агентства». Предполагаемые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средства реализации: СУБД PostgreSQL, серверный язык PHP 8 с расширением PDO, веб-сервер Nginx. Ожидаемым результатом является структурированная база данных с набором SQL-запросов, обеспечивающих работу с клиентской базой и рекламными кампаниями агентства.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Описание предметной области</w:t>
      </w:r>
      <w:bookmarkEnd w:id="3"/>
      <w:r/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Общее описание предметной области</w:t>
      </w:r>
      <w:bookmarkEnd w:id="4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Рекламное агентство представляет собой коммерческую организацию, оказывающую услуги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 планированию, созданию и размещению рекламы для клиентов — физических и юридических лиц. Предметная область охватывает полный цикл работы с рекламными кампаниями: от регистрации клиента и заключения договора до анализа эффективности размещённой рекламы.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Ключевой особенностью предметной области является многообразие рекламных каналов, каждый из которых обладает собственным набором характеристик. Видеореклама на YouTube описывается названием канал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а, длительностью ролика и временем до возможности пропуска. Реклама в печатных изданиях характеризуется названием публикации, номером полосы и размером объявления. Наружная реклама (билборды) определяется местоположением, размером конструкции и наличием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дсветки. Радиореклама описывается названием станции, временем выхода в эфир и хронометражем ролика. Реклама в социальных сетях — платформой, форматом и целевой возрастной аудиторией. Email-рассылки — используемым шаблоном и показателем открываемости писем.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редметной области для решения конкретных задач необходима следующая информация, хранимая в базе данных. Клиенты — физические или юридические лица, заказывающие рекламные услуги агентства, с их контактными данными. Рекламные кампании — совокупность рекламны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 размещений, объединённых единой целью, с указанием стоимости, сроков и привязки к конкретному клиенту. Характеристики кампаний — специфические атрибуты по каждому рекламному каналу. Результаты кампаний 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статистические данные об эффективности размещений.</w:t>
      </w:r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Описание входных данных</w:t>
      </w:r>
      <w:bookmarkEnd w:id="5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Входными данными системы являются сведения, вносимые сотрудниками агентства при регистрации новых записей. Перечень основных входных данных: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Карточка клиента: имя или название организации, фамилия (для физических лиц), ИНН и представитель (для юридических лиц), контактные телефоны, адреса электронной почты, почтовый адрес.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Карточка рекламной кампании: название кампании, клиент-заказчик, стоимость, дата начала и длительность в днях.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Параметры размещения по каналу: для YouTube — канал, длина видео, время до пропуска; 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прессы — издание, страница, размер; для билборда — адрес, размер, наличие подсветки; для радио — станция, время выхода, хронометраж; для социальных сетей — платформа, формат, целевая возрастная группа; для email-рассылки — шаблон, показатель открываемости.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Данные о результатах кампании: количество просмотров, кликов, конверсий и дата фиксации результата.</w:t>
      </w:r>
      <w:r/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Описание выходных данных</w:t>
      </w:r>
      <w:bookmarkEnd w:id="6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Выходными данными системы являются результаты выполнения SQL-запросов, формируемые приложением по запросу пользователя: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Список клиентов с контактными данными — выборка из таблиц client, phone, email, address с возможностью поиска по имени или ИНН.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Отчёт по кампаниям клиента — перечень рекламных кампаний конкретного клиента с указанием стоимости, сроков и показателей эффективности (просмотры, клики, конверсии).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Сводная аналитика по рекламным каналам — агрегированная статистика (суммы просмотров и конверсий) в разрезе каналов размещения за выбранный период.</w:t>
      </w:r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Список ограничений</w:t>
      </w:r>
      <w:bookmarkEnd w:id="7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анализа предметной области были выявлены следующие ограничения, оказывающие влияние на структуру базы данных: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Один клиент может иметь несколько телефонных номеров, адресов электронной почты и почтовых адресов — данные вынесены в отдельные таблицы со связью «один ко многим».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Одна рекламная кампания может размещаться одновременно на нескольких каналах — для каждого канала предусмотрена отдельная таблица, связанная с таблицей promotion отношением «один ко многим».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Показатель open_rate для email-рассылок хранится как дробное число в диапазоне 0–100 и имеет тип NUMERIC(5,2).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Поля tax_id и representative заполняются только для юридических лиц; признак is_legal_entity определяет, какой набор полей является обязательным.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promotion_result может содержать несколько записей для одной кампании — фиксируется динамика показателей во времени.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Инфологическая модель</w:t>
      </w:r>
      <w:bookmarkEnd w:id="8"/>
      <w:r/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2.1 Описание сущностей</w:t>
      </w:r>
      <w:bookmarkEnd w:id="9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Сущность в базе данных представляет любой однозначно идентифицируемый объект, информация о котором хранится и обрабатывается в базе данных. Сущности выделены в результате анализа предметной области.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Сущность «client» (Клиент)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client_id — уникальный идентификатор клиента,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— имя или название организации клиента.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surname — фамилия клиента (для физических лиц).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tax_id — ИНН клиента (для юридических лиц).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representative — представитель юридического лица.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registration_time — дата и время регистрации клиента в системе.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is_legal_entity — признак юридического лица (булев тип).</w:t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Сущность «phone» (Телефон)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phone_id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client_id — идентификатор клиента,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number — номер телефона.</w:t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Сущность «email» (Электронная почта)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email_id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client_id — идентификатор клиента,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address — адрес электронной почты.</w:t>
      </w:r>
      <w:r/>
    </w:p>
    <w:p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>
      <w:pPr>
        <w:pBdr/>
        <w:spacing w:after="40" w:before="80" w:line="360" w:lineRule="auto"/>
        <w:ind w:firstLine="72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Сущность «address» (Адрес)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address_id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client_id — идентификатор клиента,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city — город.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street — улица.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building — номер здания.</w:t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Сущность «promotion» (Рекламная кампания)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promotion_id — уникальный идентификатор кампании,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client_id — идентификатор клиента-заказчика,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— название рекламной кампании.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cost — стоимость кампании.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start_time — дата и время начала кампании.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duration — длительность кампании в днях.</w:t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Сущность «promotion_youtube» (Реклама на YouTube)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youtube_id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promotion_id — идентификатор рекламной кампании,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channel — название YouTube-канала.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video_length — длина видеоролика в секундах.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skip_after — время до возможности пропуска рекламы в секундах.</w:t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Сущность «promotion_newspaper» (Реклама в газете/журнале)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newspaper_id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promotion_id — идентификатор рекламной кампании,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publication — название издания.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page — номер страницы.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size — размер рекламного объявления.</w:t>
      </w:r>
      <w:r/>
    </w:p>
    <w:p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>
      <w:pPr>
        <w:pBdr/>
        <w:spacing w:after="40" w:before="80" w:line="360" w:lineRule="auto"/>
        <w:ind w:firstLine="72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 Сущность «promotion_billboard» (Наружная реклама)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billboard_id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promotion_id — идентификатор рекламной кампании,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location — местоположение билборда.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size — размер рекламной конструкции.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illuminated — наличие подсветки (булев тип).</w:t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 Сущность «promotion_radio» (Радиореклама)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radio_id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promotion_id — идентификатор рекламной кампании,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station — название радиостанции.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air_time — время выхода в эфир.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spot_length — хронометраж аудиоролика в секундах.</w:t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10. Сущность «promotion_social_media» (Реклама в социальных сетях)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social_id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promotion_id — идентификатор рекламной кампании,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platform — платформа социальной сети.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format — формат рекламного объявления.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target_age — целевая возрастная группа.</w:t>
      </w:r>
      <w:r/>
    </w:p>
    <w:p>
      <w:pPr>
        <w:pBdr/>
        <w:spacing w:after="40" w:before="80" w:line="360" w:lineRule="auto"/>
        <w:ind w:firstLine="72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11. Сущность «promotion_email_campaign» (Email-рассылка)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email_campaign_id — уникальный идентификатор записи,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promotion_id — идентификатор рекламной кампании,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template — шаблон письма.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open_rate — показатель открываемости писем (в процентах).</w:t>
      </w:r>
      <w:r/>
    </w:p>
    <w:p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>
      <w:pPr>
        <w:pBdr/>
        <w:spacing w:after="40" w:before="80" w:line="360" w:lineRule="auto"/>
        <w:ind w:firstLine="72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12. Сущность «promotion_result» (Результаты кампании)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result_id — уникальный идентификатор результата, первичный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promotion_id — идентификатор рекламной кампании, внешний ключ.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views — количество просмотров.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clicks — количество кликов.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conversions — количество конверсий.</w:t>
      </w:r>
      <w:r/>
    </w:p>
    <w:p>
      <w:pPr>
        <w:pStyle w:val="887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recorded_at — дата и время фиксации результата.</w:t>
      </w:r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2.2 ER-диаграмма</w:t>
      </w:r>
      <w:bookmarkEnd w:id="10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предметной области выделены ключевые сущности, их атрибуты и взаимосвязи. Для наглядного представления структуры используе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тся ER-диаграмма в нотации Питера Чена. В виде прямоугольников изображены множества сущностей, отношения представлены ромбами, атрибуты — эллипсами. Линии соединения показывают вовлечённость сущностей в соответствующие отношения с указанием кардинальности.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before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рис. 1 представлена ER-диаграмма без атрибутов, позволяющая наглядно увидеть структуру связей между сущностями.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6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348551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87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19494" cy="3485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85pt;height:274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t xml:space="preserve">Рис. 1. ER-диаграмма (без атрибутов) в нотации Питера Чена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рис. 2 представлена ER-диаграмма со всеми атрибутами. Центральными сущностями являются «client» и «promotion», связанные отношением «один ко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многим»: один клиент может быть заказчиком множества рекламных кампаний. Каждая кампания может иметь несколько записей о характеристиках по различным рекламным каналам. Контактные данные клиента вынесены в отдельные таблицы, реализуя принцип нормализации.</w:t>
      </w:r>
      <w:r/>
    </w:p>
    <w:p>
      <w:pPr>
        <w:pBdr/>
        <w:spacing w:after="160" w:before="80" w:line="360" w:lineRule="auto"/>
        <w:ind w:right="0" w:hanging="850" w:left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92188" cy="89993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3254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892187" cy="8999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2.69pt;height:708.6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t xml:space="preserve">Рис. 2. ER-диаграмма (с атрибутами) предметной области «Информационная система рекламного агентства»</w:t>
      </w: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Выбор СУБД</w:t>
      </w:r>
      <w:bookmarkEnd w:id="11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обоснованного выбора СУБД рассматриваются ключевые требования к реализации базы данных: поддержка реляционной модели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данных, наличие внешних ключей и каскадных операций, богатый набор типов данных (BOOLEAN, NUMERIC, TIMESTAMP), бесплатная лицензия, возможность интеграции с PHP через PDO. Рассматриваются следующие СУБД: PostgreSQL, MySQL, Oracle Database, SQLite, MongoDB.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PostgreSQL — объектно-реляционна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СУБД с открытым исходным кодом, развивающаяся более 30 лет. Строго придерживается стандарта SQL, поддерживает ACID-транзакции, сложные запросы, внешние ключи, представления, триггеры и хранимые процедуры. Преимущества и недостатки представлены в табл. 1.</w:t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1. Преимущества и недостатки СУБД PostgreSQL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8"/>
        <w:gridCol w:w="4818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Преимущества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Недостатки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Полное соответствие стандарту SQL. Широкий набор типов данных. Высокая надёжность и ACID-транзакции. Активное сообщество. Бесплатная лицензия. Расширяемость.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Более высокое потребление ресурсов по сравнению с SQLite. Сложнее в начальной настройке, чем MySQL. Горизонтальное масштабирование требует дополнительных инструментов.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MySQL — популярная реляционная СУБД с открытым исходным кодом, разработанная Oracle. Широко используется в веб-разработке. Преимущества и недостатки представлены в табл. 2.</w:t>
      </w:r>
      <w:r/>
    </w:p>
    <w:p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/>
    </w:p>
    <w:p>
      <w:pPr>
        <w:pBdr/>
        <w:spacing w:after="60" w:before="160" w:line="360" w:lineRule="auto"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2. Преимущества и недостатки СУБД MySQL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8"/>
        <w:gridCol w:w="4818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Преимущества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Недостатки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Высокая производительность для веб-нагрузок. Простота настройки и администрирования. Широкая поддержка хостингами. Хорошая документация и большое сообщество.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Менее строгое соответствие стандарту SQL. Ограниченная функциональность по сравнению с PostgreSQL. Проблемы с параллелизмом при интенсивной записи.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Oracle Database — одна из самых мощных коммерческих реляционных СУБД. Доминирует в корпоративном секторе благодаря масштабируемости и поддержке PL/SQL. Преимущества и недостатки представлены в табл. 3.</w:t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3. Преимущества и недостатки СУБД Oracle Database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8"/>
        <w:gridCol w:w="4818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Преимущества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Недостатки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Высокая производительность. Отказоустойчивость. Кроссплатформенность. Поддержка PL/SQL.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Дорогая коммерческая лицензия. Закрытый код. Сложность администрирования. Высокие требования к ресурсам.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SQLite — встраиваемая бессерверная реляционная СУБД с нулевой конфигурацией. Работает как библиотека, интегрируемая непосредственно в приложение. Преимущества и недостатки представлены в табл. 4.</w:t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4. Преимущества и недостатки СУБД SQLite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8"/>
        <w:gridCol w:w="4818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Преимущества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Недостатки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Бесплатная. Малый размер. Не требует сервера. Простота интеграции.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 сетевого доступа. Не подходит для многопользовательских систем. Ограниченная конкурентность.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MongoDB — документоориентированная NoSQL-СУБД. Хранит данные в виде JSON-подобных документов (BSON), обеспечивая высокую масштабируемость. Преимущества и недостатки представлены в табл. 5.</w:t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5. Преимущества и недостатки СУБД MongoDB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8"/>
        <w:gridCol w:w="4818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Преимущества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Недостатки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Гибкость схемы. Высокая скорость записи и чтения. Горизонтальное масштабирование.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Отсутствие полноценных JOIN. Высокое потребление памяти. Сложность аналитических запросов.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результ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атам сравнения для реализации информационной системы рекламного агентства выбрана СУБД PostgreSQL. Выбор обусловлен следующими причинами: строгое соответствие стандарту SQL и полная поддержка ACID-транзакций; богатый набор типов данных (BOOLEAN, NUMERIC(5,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2), TIMESTAMP, SERIAL); высокая производительность аналитических запросов; надёжная реализация внешних ключей для обеспечения ссылочной целостности между 12 таблицами; бесплатная лицензия; широкая поддержка драйверов, в том числе PHP PDO с драйвером pgsql.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Даталогическая модель</w:t>
      </w:r>
      <w:bookmarkEnd w:id="12"/>
      <w:r/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 Диаграмма связи структур по полям</w:t>
      </w:r>
      <w:bookmarkEnd w:id="13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анализа инфологической модели выполнен переход к проектированию даталогической модели. Даталогическая модель описывает структуру базы данных с учётом выбранной СУБД — PostgreSQL. В качестве нотации используется диаграмма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лассов UML, адаптированная для реляционных схем: наименование таблицы в заголовке блока, атрибуты с указанием типов данных, первичные ключи отмечены символом PK, внешние ключи — FK. Связи между таблицами отображаются линиями с указанием кардинальности 1:N.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База данных состоит из 12 таблиц. Таблица «cl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ient» является центральной для клиентской части системы, таблица «promotion» — для учёта кампаний. Семь специализированных таблиц каналов и таблица результатов связаны с «promotion» отношением «один ко многим». Даталогическая модель представлена на рис. 3.</w:t>
      </w:r>
      <w:r/>
    </w:p>
    <w:p>
      <w:pPr>
        <w:pBdr/>
        <w:spacing w:after="6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color w:val="888888"/>
          <w:sz w:val="24"/>
          <w:szCs w:val="24"/>
        </w:rPr>
        <w:t xml:space="preserve">[ Рис. 3 — Даталогическая модель базы данных — ВСТАВИТЬ ИЗОБРАЖЕНИЕ ]</w:t>
      </w:r>
      <w:r/>
    </w:p>
    <w:p>
      <w:pPr>
        <w:pBdr/>
        <w:spacing w:after="16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Рис. 3. Даталогическая модель базы данных</w:t>
      </w:r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4.2 Описание запросов к базе данных</w:t>
      </w:r>
      <w:bookmarkEnd w:id="14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перечислены основные запросы, необходимые для выполнения задач приложения, с указанием сути работы и SQL-кода.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1. Выборка всех рекламных кампаний конкретного клиента с результатами (выборка с JOIN и параметри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ческим условием). Запрос соединяет таблицы client, promotion и promotion_result. Параметр $1 — позиционный заполнитель PDO, значение подставляется через подготовленное выражение. LEFT JOIN сохраняет кампании даже при отсутствии зафиксированных результатов.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SELECT c.name, c.surname, p.name AS campaign,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p.cost, r.views, r.clicks, r.conversions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FROM client c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JOIN promotion p ON c.client_id = p.client_id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LEFT JOIN promotion_result r ON p.promotion_id = r.promotion_id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WHERE c.client_id = $1;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2. Добавление нового клиента — физического лица (добавление данных). Функция NOW() автоматически проставляет текущую метку времени. Директива RETURNING client_id возвращает сгенерированный идентификатор.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INSERT INTO client (name, surname, registration_time, is_legal_entity)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VALUES ($1, $2, NOW(), FALSE)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RETURNING client_id;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3. Удаление рекламной кампании (удаление данных). Удаляет запись из таблицы promotion по идентификатору.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DELETE FROM promotion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WHERE promotion_id = $1;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4. Поиск клиентов по имени (поиск с сортировкой). Возвращает клиентов, имя или фамилия которых содержит заданную подстроку, с сортировкой по фамилии.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SELECT client_id, name, surname, is_legal_entity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FROM client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WHERE name ILIKE $1 OR surname ILIKE $1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ORDER BY surname ASC;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5. Сводная аналитика по рекламным каналам (группировка, UNION ALL). Формирует сравнительную таблицу эффективности каналов размещения.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SELECT 'YouTube' AS channel,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SUM(r.views) AS total_views,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SUM(r.conversions) AS total_conv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FROM promotion_youtube py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JOIN promotion p ON py.promotion_id = p.promotion_id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JOIN promotion_result r ON p.promotion_id = r.promotion_id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UNION ALL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SELECT 'Billboard',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SUM(r.views), SUM(r.conversions)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FROM promotion_billboard pb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JOIN promotion p ON pb.promotion_id = p.promotion_id</w:t>
      </w:r>
      <w:r/>
    </w:p>
    <w:p>
      <w:pPr>
        <w:pBdr/>
        <w:spacing w:after="0" w:before="0" w:line="280" w:lineRule="auto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JOIN promotion_result r ON p.promotion_id = r.promotion_id;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15" w:name="_Toc1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Физическая модель БД</w:t>
      </w:r>
      <w:bookmarkEnd w:id="15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Физическая модель базы данных разработана на основе даталогической модели с учётом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типов данных СУБД PostgreSQL. Для автоматической генерации первичных ключей используется тип INT с AUTO_INCREMENT (в MySQL) или SERIAL (псевдоним последовательности в PostgreSQL). Для текстовых полей применяется VARCHAR с указанием максимальной длины; 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булевых признаков — BOOLEAN; для денежных значений — INT; для дробных чисел — NUMERIC(5,2); для меток времени — TIMESTAMP. Обозначения имён таблиц, полей и типов данных совпадают в даталогической модели, физической модели и в реальной базе данных.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6. Физическая модель таблицы «client»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client_id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Имя / название организации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surname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Фамилия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tax_id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ИНН (для юр. лиц)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representative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Представитель юр. лица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registration_time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Дата регистрации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TIMESTAMP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is_legal_entity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Признак юр. лица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BOOLEAN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7. Физическая модель таблицы «phone»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phone_id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телефона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client_id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number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Номер телефона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VARCHAR(20)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8. Физическая модель таблицы «email»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email-записи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client_id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address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Адрес электронной почты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VARCHAR(100)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9. Физическая модель таблицы «address»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address_id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адреса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client_id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Город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street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Улица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building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Номер здания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VARCHAR(10)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10. Физическая модель таблицы «promotion»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promotion_id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client_id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Название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cost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Стоимость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start_time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Дата начала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TIMESTAMP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duration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Длительность (дни)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11. Физическая модель таблицы «promotion_youtube»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youtube_id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promotion_id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channel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Название канала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video_length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Длина видео (сек)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skip_after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Время до пропуска (сек)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12. Физическая модель таблицы «promotion_newspaper»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newspaper_id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promotion_id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publication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Название издания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page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Номер страницы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size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Размер объявления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13. Физическая модель таблицы «promotion_billboard»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billboard_id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promotion_id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location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Местоположение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VARCHAR(100)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size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Размер конструкции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illuminated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Наличие подсветки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BOOLEAN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14. Физическая модель таблицы «promotion_radio»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radio_id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promotion_id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station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Название радиостанции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air_time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Время выхода в эфир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TIMESTAMP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spot_length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Хронометраж (сек)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15. Физическая модель таблицы «promotion_social_media»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social_id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promotion_id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platform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Платформа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format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Формат объявления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VARCHAR(45)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target_age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Целевая возрастная группа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VARCHAR(10)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16. Физическая модель таблицы «promotion_email_campaign»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email_campaign_id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promotion_id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template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Шаблон письма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VARCHAR(100)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open_rate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Показатель открываемости (%)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NUMERIC(5,2)</w:t>
            </w:r>
            <w:r/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Таблица 17. Физическая модель таблицы «promotion_result»</w:t>
      </w:r>
      <w:r/>
    </w:p>
    <w:tbl>
      <w:tblPr>
        <w:tblW w:w="96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200"/>
        <w:gridCol w:w="700"/>
        <w:gridCol w:w="700"/>
        <w:gridCol w:w="2037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Назначение 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7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FK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cW w:w="20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Тип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result_id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результата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promotion_id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Идентификатор кампании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views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Количество просмотров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clicks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Количество кликов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conversions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Количество конверсий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6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recorded_at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Дата фиксации результата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7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30" w:type="dxa"/>
              <w:right w:w="80" w:type="dxa"/>
              <w:bottom w:w="30" w:type="dxa"/>
            </w:tcMar>
            <w:tcW w:w="20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TIMESTAMP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Реализация приложения БД</w:t>
      </w:r>
      <w:bookmarkEnd w:id="16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среды реализации выбрано веб-прилож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ение на основе стека PHP 8 + PostgreSQL + Nginx. Данный выбор обусловлен кроссплатформенной доступностью: сотрудники агентства получают доступ к системе через браузер без установки дополнительного ПО. Все обновления производятся централизованно на сервере.</w:t>
      </w:r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6.1 Модель функционирования системы учёта</w:t>
      </w:r>
      <w:bookmarkEnd w:id="17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функционирует по следующей схеме. Сотрудник агентства открывает веб-браузер и обращается к приложению. Приложение предоставляет инте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рфейс для поиска клиентов, просмотра и добавления рекламных кампаний, фиксации результатов. Все запросы обрабатываются PHP-скриптами на стороне сервера, данные извлекаются из базы данных PostgreSQL через PDO и возвращаются пользователю в виде HTML-страниц.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системы построена по трёхзвенной схеме: веб-сервер 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ginx принимает входящие HTTP-запросы и перенаправляет их на обработчик PHP-FPM; PHP-приложение реализует бизнес-логику и взаимодействует с базой данных PostgreSQL; клиентский браузер отображает пользовательский интерфейс, сформированный на стороне сервера.</w:t>
      </w:r>
      <w:r/>
    </w:p>
    <w:p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>
      <w:pPr>
        <w:pStyle w:val="896"/>
        <w:pBdr/>
        <w:spacing w:after="100" w:before="20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6.2 Описание веб-приложения</w:t>
      </w:r>
      <w:bookmarkEnd w:id="18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Клиентская часть (front-end) реализована на HTML, CSS и JavaScript. HTML задаёт структуру страниц — формы ввода клиентов и кампаний, таблицы результатов. CSS обеспечивает визуальное оформление интерфейса. JavaScript обрабатывает пользовательские события.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Серверная часть (back-end) реализована на языке PHP 8 с применением расширения PDO и драйвера pgsql для подключения к PostgreSQL. PDO обеспечивает унифициров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анный интерфейс доступа к базе данных и поддержку подготовленных выражений. Подключение выполняется через DSN вида pgsql:host=127.0.0.1;dbname=main-db. Все взаимодействия с базой данных выполняются через параметризованные запросы, исключающие SQL-инъекции.</w:t>
      </w:r>
      <w:r/>
    </w:p>
    <w:p>
      <w:pPr>
        <w:pStyle w:val="896"/>
        <w:pBdr/>
        <w:spacing w:after="100" w:before="200" w:line="360" w:lineRule="auto"/>
        <w:ind/>
        <w:jc w:val="center"/>
        <w:rPr/>
      </w:pPr>
      <w:r/>
      <w:bookmarkStart w:id="19" w:name="_Toc1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6.3 Запросы</w:t>
      </w:r>
      <w:bookmarkEnd w:id="19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SQL-запросы, применяемые в приложении, описаны в разделе 4.2. В приложении используются как статические запросы (фиксированные SQL-выражения для стандартных операций), так и динамические — параметры которых определяются пользователем во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ремя выполнения (поиск по имени клиента, выборка кампаний по идентификатору клиента). Динамические запросы реализованы через подготовленные выражения PDO с позиционными заполнителями $1, $2 и т.д., что обеспечивает как безопасность, так и гибкость системы.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20" w:name="_Toc2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bookmarkEnd w:id="20"/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курсовой работы была спроектирована и разработана реляционная база данных «Информационная система рекламного агентства», предназначенная для автоматизац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ии процессов управления клиентской базой и рекламными кампаниями. Созданная система обеспечивает централизованное хранение и обработку информации о клиентах, их контактных данных, рекламных кампаниях и характеристиках размещений по шести рекламным каналам.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процессе проек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тирования были последовательно построены инфологическая, даталогическая и физическая модели базы данных. Разработанная база данных включает 12 таблиц: «client» для хранения клиентской базы, три таблицы контактных данных (phone, email, address), «promotion»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учёта кампаний, шесть специализированных таблиц по каналам распространения рекламы и «promotion_result» для фиксации результатов. Нормализованная структура с чётко определёнными внешними ключами гарантирует целостность данных и исключает дублирование.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хранения данных выбрана СУБД PostgreSQL по результатам сравнительного анализа пяти СУБД. Серверная часть приложения реализована на PHP 8 с использованием PDO и драйвера pgsql; веб-сервер 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ginx обеспечивает проксирование запросов. Применение параметризованных запросов PDO исключает SQL-инъекции и повышает безопасность системы. Реализованы запросы пяти типов: выборка с JOIN, добавление, удаление, поиск с сортировкой и группировка с UNION ALL.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Разработанная база данных существенно упрощает работу рекламного агентства, сокращает временные затр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аты на администрирование и минимизирует вероятность ошибок. Перспективами развития системы являются интеграция с внешними рекламными платформами через API, модуль аналитики с графиками эффективности кампаний и расширение системы разграничения прав доступа.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5"/>
        <w:pBdr/>
        <w:spacing w:after="140" w:before="280" w:line="360" w:lineRule="auto"/>
        <w:ind/>
        <w:jc w:val="center"/>
        <w:rPr/>
      </w:pPr>
      <w:r/>
      <w:bookmarkStart w:id="21" w:name="_Toc2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литературы</w:t>
      </w:r>
      <w:bookmarkEnd w:id="21"/>
      <w:r/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2.105–95. Общие требования к текстовым документам. – М.: Стандартинформ, 1996.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7.1–2003. Библиографическая запись. Библиографическое описание. – М.: Стандартинформ, 2004.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7.82–2001. Библиографическое описание электронных ресурсов. – М.: Стандартинформ, 2001.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19.106–78. Требования к программным документам, выполненным печатным способом. – М.: Стандартинформ, 1978.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Григорьев Ю.А., Ревунков Г.А. Банки данных: учебн. для вузов. – М.: Изд-во МГТУ им. Н.Э. Баумана, 2002.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Дейт К.Дж. Введение в системы баз данных. – 8-е изд. – М.: Вильямс, 2019. – 1328 с.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Кузнецов С.Д. Основы баз данных. – 2-е изд. – М.: БИНОМ. Лаборатория знаний, 2020. – 484 с.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Кузовкин А.В., Цыганов А.А., Щукин Б.А. Управление данными: учебник. – М.: Академия, 2010. – 256 с.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Прохоренок Н.А., Дронов В.А. PHP 8 и MySQL 8. Разработка Web-приложений. – СПб.: БХВ-Петербург, 2022. – 928 с.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Рудикова Л.В. Базы данных. Разработка приложений. – СПб.: БХВ-Петербург, 2006.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Momjian B. PostgreSQL: Introduction and Concepts. – Addison-Wesley, 2001. – 462 p.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Nginx Documentation [Электронный ресурс]. – Режим доступа: https://nginx.org/ru/docs/. – Дата обращения: 20.05.2026.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PHP Documentation. PDO [Электронный ресурс]. – Режим доступа: https://www.php.net/manual/ru/book.pdo.php. – Дата обращения: 20.05.2026.</w:t>
      </w:r>
      <w:r/>
    </w:p>
    <w:p>
      <w:pPr>
        <w:pStyle w:val="887"/>
        <w:numPr>
          <w:ilvl w:val="0"/>
          <w:numId w:val="3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PostgreSQL Documentation [Электронный ресурс]. – Режим доступа: https://www.postgresql.org/docs/. – Дата обращения: 20.05.2026.</w:t>
      </w:r>
      <w:r/>
    </w:p>
    <w:sectPr>
      <w:footnotePr/>
      <w:endnotePr/>
      <w:type w:val="nextPage"/>
      <w:pgSz w:h="16838" w:orient="portrait" w:w="11906"/>
      <w:pgMar w:top="851" w:right="851" w:bottom="851" w:left="1418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B0306030504020204"/>
  </w:font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7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1">
    <w:name w:val="Title"/>
    <w:qFormat/>
    <w:pPr>
      <w:pBdr/>
      <w:spacing/>
      <w:ind/>
    </w:pPr>
    <w:rPr>
      <w:sz w:val="56"/>
      <w:szCs w:val="56"/>
    </w:rPr>
  </w:style>
  <w:style w:type="paragraph" w:styleId="88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3">
    <w:name w:val="Heading 4"/>
    <w:qFormat/>
    <w:pPr>
      <w:pBdr/>
      <w:spacing/>
      <w:ind/>
    </w:pPr>
    <w:rPr>
      <w:i/>
      <w:iCs/>
      <w:color w:val="2e74b5"/>
    </w:rPr>
  </w:style>
  <w:style w:type="paragraph" w:styleId="884">
    <w:name w:val="Heading 5"/>
    <w:qFormat/>
    <w:pPr>
      <w:pBdr/>
      <w:spacing/>
      <w:ind/>
    </w:pPr>
    <w:rPr>
      <w:color w:val="2e74b5"/>
    </w:rPr>
  </w:style>
  <w:style w:type="paragraph" w:styleId="885">
    <w:name w:val="Heading 6"/>
    <w:qFormat/>
    <w:pPr>
      <w:pBdr/>
      <w:spacing/>
      <w:ind/>
    </w:pPr>
    <w:rPr>
      <w:color w:val="1f4d78"/>
    </w:rPr>
  </w:style>
  <w:style w:type="paragraph" w:styleId="886">
    <w:name w:val="Strong"/>
    <w:qFormat/>
    <w:pPr>
      <w:pBdr/>
      <w:spacing/>
      <w:ind/>
    </w:pPr>
    <w:rPr>
      <w:b/>
      <w:bCs/>
    </w:rPr>
  </w:style>
  <w:style w:type="paragraph" w:styleId="887">
    <w:name w:val="List Paragraph"/>
    <w:qFormat/>
    <w:pPr>
      <w:pBdr/>
      <w:spacing/>
      <w:ind/>
    </w:pPr>
  </w:style>
  <w:style w:type="character" w:styleId="88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footnote text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link w:val="89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link w:val="89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5">
    <w:name w:val="Heading 1"/>
    <w:qFormat/>
    <w:pPr>
      <w:pBdr/>
      <w:spacing w:after="140" w:before="280" w:line="360" w:lineRule="auto"/>
      <w:ind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896">
    <w:name w:val="Heading 2"/>
    <w:qFormat/>
    <w:pPr>
      <w:pBdr/>
      <w:spacing w:after="100" w:before="200" w:line="360" w:lineRule="auto"/>
      <w:ind/>
      <w:jc w:val="center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7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2026-05-27T10:55:34Z</dcterms:created>
  <dcterms:modified xsi:type="dcterms:W3CDTF">2026-06-04T02:02:13Z</dcterms:modified>
</cp:coreProperties>
</file>