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4F72" w:sz="12" w:space="8"/>
        </w:pBdr>
        <w:spacing w:after="60"/>
      </w:pPr>
      <w:r>
        <w:rPr>
          <w:b/>
          <w:bCs/>
          <w:color w:val="1B4F72"/>
          <w:sz w:val="40"/>
          <w:szCs w:val="40"/>
        </w:rPr>
        <w:t xml:space="preserve">Agencia de Viajes</w:t>
      </w:r>
    </w:p>
    <w:p>
      <w:pPr>
        <w:spacing w:after="300" w:before="120"/>
      </w:pPr>
      <w:r>
        <w:rPr>
          <w:color w:val="566573"/>
          <w:sz w:val="22"/>
          <w:szCs w:val="22"/>
        </w:rPr>
        <w:t xml:space="preserve">Documento técnico del equipo — Arquitectura, requerimientos y desglose por módulo</w:t>
      </w:r>
    </w:p>
    <w:tbl>
      <w:tblPr>
        <w:tblW w:type="dxa" w:w="10080"/>
        <w:tblBorders>
          <w:top w:val="single" w:color="BFC9CA" w:sz="4"/>
          <w:left w:val="single" w:color="BFC9CA" w:sz="4"/>
          <w:bottom w:val="single" w:color="BFC9CA" w:sz="4"/>
          <w:right w:val="single" w:color="BFC9CA" w:sz="4"/>
          <w:insideH w:val="single" w:color="D5D8DC" w:sz="4"/>
          <w:insideV w:val="single" w:color="D5D8DC" w:sz="4"/>
        </w:tblBorders>
      </w:tblPr>
      <w:tblGrid>
        <w:gridCol w:w="2200"/>
        <w:gridCol w:w="2840"/>
        <w:gridCol w:w="2200"/>
        <w:gridCol w:w="2840"/>
      </w:tblGrid>
      <w:tr>
        <w:trPr>
          <w:cantSplit/>
          <w:tblHeader/>
        </w:trPr>
        <w:tc>
          <w:tcPr>
            <w:tcW w:type="dxa" w:w="2200"/>
            <w:shd w:fill="1B4F72" w:val="clear"/>
            <w:tcMar>
              <w:top w:type="dxa" w:w="70"/>
              <w:left w:type="dxa" w:w="110"/>
              <w:bottom w:type="dxa" w:w="70"/>
              <w:right w:type="dxa" w:w="110"/>
            </w:tcMar>
          </w:tcPr>
          <w:p>
            <w:pPr>
              <w:spacing w:after="0" w:line="250"/>
              <w:jc w:val="left"/>
            </w:pPr>
            <w:r>
              <w:rPr>
                <w:b/>
                <w:bCs/>
                <w:color w:val="FFFFFF"/>
                <w:sz w:val="19"/>
                <w:szCs w:val="19"/>
              </w:rPr>
              <w:t xml:space="preserve">Campo</w:t>
            </w:r>
          </w:p>
        </w:tc>
        <w:tc>
          <w:tcPr>
            <w:tcW w:type="dxa" w:w="2840"/>
            <w:shd w:fill="1B4F72" w:val="clear"/>
            <w:tcMar>
              <w:top w:type="dxa" w:w="70"/>
              <w:left w:type="dxa" w:w="110"/>
              <w:bottom w:type="dxa" w:w="70"/>
              <w:right w:type="dxa" w:w="110"/>
            </w:tcMar>
          </w:tcPr>
          <w:p>
            <w:pPr>
              <w:spacing w:after="0" w:line="250"/>
              <w:jc w:val="left"/>
            </w:pPr>
            <w:r>
              <w:rPr>
                <w:b/>
                <w:bCs/>
                <w:color w:val="FFFFFF"/>
                <w:sz w:val="19"/>
                <w:szCs w:val="19"/>
              </w:rPr>
              <w:t xml:space="preserve">Valor</w:t>
            </w:r>
          </w:p>
        </w:tc>
        <w:tc>
          <w:tcPr>
            <w:tcW w:type="dxa" w:w="2200"/>
            <w:shd w:fill="1B4F72" w:val="clear"/>
            <w:tcMar>
              <w:top w:type="dxa" w:w="70"/>
              <w:left w:type="dxa" w:w="110"/>
              <w:bottom w:type="dxa" w:w="70"/>
              <w:right w:type="dxa" w:w="110"/>
            </w:tcMar>
          </w:tcPr>
          <w:p>
            <w:pPr>
              <w:spacing w:after="0" w:line="250"/>
              <w:jc w:val="left"/>
            </w:pPr>
            <w:r>
              <w:rPr>
                <w:b/>
                <w:bCs/>
                <w:color w:val="FFFFFF"/>
                <w:sz w:val="19"/>
                <w:szCs w:val="19"/>
              </w:rPr>
              <w:t xml:space="preserve">Campo</w:t>
            </w:r>
          </w:p>
        </w:tc>
        <w:tc>
          <w:tcPr>
            <w:tcW w:type="dxa" w:w="2840"/>
            <w:shd w:fill="1B4F72" w:val="clear"/>
            <w:tcMar>
              <w:top w:type="dxa" w:w="70"/>
              <w:left w:type="dxa" w:w="110"/>
              <w:bottom w:type="dxa" w:w="70"/>
              <w:right w:type="dxa" w:w="110"/>
            </w:tcMar>
          </w:tcPr>
          <w:p>
            <w:pPr>
              <w:spacing w:after="0" w:line="250"/>
              <w:jc w:val="left"/>
            </w:pPr>
            <w:r>
              <w:rPr>
                <w:b/>
                <w:bCs/>
                <w:color w:val="FFFFFF"/>
                <w:sz w:val="19"/>
                <w:szCs w:val="19"/>
              </w:rPr>
              <w:t xml:space="preserve">Valor</w:t>
            </w:r>
          </w:p>
        </w:tc>
      </w:tr>
      <w:tr>
        <w:trPr>
          <w:cantSplit/>
          <w:tblHeader w:val="false"/>
        </w:trPr>
        <w:tc>
          <w:tcPr>
            <w:tcW w:type="dxa" w:w="22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Proyecto</w:t>
            </w:r>
          </w:p>
        </w:tc>
        <w:tc>
          <w:tcPr>
            <w:tcW w:type="dxa" w:w="284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Agencia de Viajes</w:t>
            </w:r>
          </w:p>
        </w:tc>
        <w:tc>
          <w:tcPr>
            <w:tcW w:type="dxa" w:w="22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Equipo</w:t>
            </w:r>
          </w:p>
        </w:tc>
        <w:tc>
          <w:tcPr>
            <w:tcW w:type="dxa" w:w="284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Isa, Jeshua, Kassie</w:t>
            </w:r>
          </w:p>
        </w:tc>
      </w:tr>
      <w:tr>
        <w:trPr>
          <w:cantSplit/>
          <w:tblHeader w:val="false"/>
        </w:trPr>
        <w:tc>
          <w:tcPr>
            <w:tcW w:type="dxa" w:w="22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Materia</w:t>
            </w:r>
          </w:p>
        </w:tc>
        <w:tc>
          <w:tcPr>
            <w:tcW w:type="dxa" w:w="284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IDGS 8-2 · Desarrollo Web Profesional</w:t>
            </w:r>
          </w:p>
        </w:tc>
        <w:tc>
          <w:tcPr>
            <w:tcW w:type="dxa" w:w="22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Plazo</w:t>
            </w:r>
          </w:p>
        </w:tc>
        <w:tc>
          <w:tcPr>
            <w:tcW w:type="dxa" w:w="284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1 semana</w:t>
            </w:r>
          </w:p>
        </w:tc>
      </w:tr>
      <w:tr>
        <w:trPr>
          <w:cantSplit/>
          <w:tblHeader w:val="false"/>
        </w:trPr>
        <w:tc>
          <w:tcPr>
            <w:tcW w:type="dxa" w:w="22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Repositorio</w:t>
            </w:r>
          </w:p>
        </w:tc>
        <w:tc>
          <w:tcPr>
            <w:tcW w:type="dxa" w:w="284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Monorepo (npm workspaces)</w:t>
            </w:r>
          </w:p>
        </w:tc>
        <w:tc>
          <w:tcPr>
            <w:tcW w:type="dxa" w:w="22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Rama base</w:t>
            </w:r>
          </w:p>
        </w:tc>
        <w:tc>
          <w:tcPr>
            <w:tcW w:type="dxa" w:w="284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develop</w:t>
            </w:r>
          </w:p>
        </w:tc>
      </w:tr>
      <w:tr>
        <w:trPr>
          <w:cantSplit/>
          <w:tblHeader w:val="false"/>
        </w:trPr>
        <w:tc>
          <w:tcPr>
            <w:tcW w:type="dxa" w:w="22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Modelo de trabajo</w:t>
            </w:r>
          </w:p>
        </w:tc>
        <w:tc>
          <w:tcPr>
            <w:tcW w:type="dxa" w:w="284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Full-stack por módulo</w:t>
            </w:r>
          </w:p>
        </w:tc>
        <w:tc>
          <w:tcPr>
            <w:tcW w:type="dxa" w:w="22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Versión doc.</w:t>
            </w:r>
          </w:p>
        </w:tc>
        <w:tc>
          <w:tcPr>
            <w:tcW w:type="dxa" w:w="284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1.0 — agosto 2026</w:t>
            </w:r>
          </w:p>
        </w:tc>
      </w:tr>
    </w:tbl>
    <w:p>
      <w:pPr>
        <w:spacing w:after="0"/>
      </w:pPr>
    </w:p>
    <w:p>
      <w:pPr>
        <w:pStyle w:val="Heading1"/>
        <w:spacing w:after="140" w:before="240"/>
      </w:pPr>
      <w:r>
        <w:t xml:space="preserve">Contenido</w:t>
      </w:r>
    </w:p>
    <w:tbl>
      <w:tblPr>
        <w:tblW w:type="dxa" w:w="10080"/>
        <w:tblBorders>
          <w:top w:val="single" w:color="BFC9CA" w:sz="4"/>
          <w:left w:val="single" w:color="BFC9CA" w:sz="4"/>
          <w:bottom w:val="single" w:color="BFC9CA" w:sz="4"/>
          <w:right w:val="single" w:color="BFC9CA" w:sz="4"/>
          <w:insideH w:val="single" w:color="D5D8DC" w:sz="4"/>
          <w:insideV w:val="single" w:color="D5D8DC" w:sz="4"/>
        </w:tblBorders>
      </w:tblPr>
      <w:tblGrid>
        <w:gridCol w:w="3400"/>
        <w:gridCol w:w="6680"/>
      </w:tblGrid>
      <w:tr>
        <w:trPr>
          <w:cantSplit/>
          <w:tblHeader/>
        </w:trPr>
        <w:tc>
          <w:tcPr>
            <w:tcW w:type="dxa" w:w="3400"/>
            <w:shd w:fill="1B4F72" w:val="clear"/>
            <w:tcMar>
              <w:top w:type="dxa" w:w="70"/>
              <w:left w:type="dxa" w:w="110"/>
              <w:bottom w:type="dxa" w:w="70"/>
              <w:right w:type="dxa" w:w="110"/>
            </w:tcMar>
          </w:tcPr>
          <w:p>
            <w:pPr>
              <w:spacing w:after="0" w:line="250"/>
              <w:jc w:val="left"/>
            </w:pPr>
            <w:r>
              <w:rPr>
                <w:b/>
                <w:bCs/>
                <w:color w:val="FFFFFF"/>
                <w:sz w:val="19"/>
                <w:szCs w:val="19"/>
              </w:rPr>
              <w:t xml:space="preserve">Sección</w:t>
            </w:r>
          </w:p>
        </w:tc>
        <w:tc>
          <w:tcPr>
            <w:tcW w:type="dxa" w:w="6680"/>
            <w:shd w:fill="1B4F72" w:val="clear"/>
            <w:tcMar>
              <w:top w:type="dxa" w:w="70"/>
              <w:left w:type="dxa" w:w="110"/>
              <w:bottom w:type="dxa" w:w="70"/>
              <w:right w:type="dxa" w:w="110"/>
            </w:tcMar>
          </w:tcPr>
          <w:p>
            <w:pPr>
              <w:spacing w:after="0" w:line="250"/>
              <w:jc w:val="left"/>
            </w:pPr>
            <w:r>
              <w:rPr>
                <w:b/>
                <w:bCs/>
                <w:color w:val="FFFFFF"/>
                <w:sz w:val="19"/>
                <w:szCs w:val="19"/>
              </w:rPr>
              <w:t xml:space="preserve">Qué encontrarás</w:t>
            </w:r>
          </w:p>
        </w:tc>
      </w:tr>
      <w:tr>
        <w:trPr>
          <w:cantSplit/>
          <w:tblHeader w:val="false"/>
        </w:trPr>
        <w:tc>
          <w:tcPr>
            <w:tcW w:type="dxa" w:w="3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1. Resumen del sistema</w:t>
            </w:r>
          </w:p>
        </w:tc>
        <w:tc>
          <w:tcPr>
            <w:tcW w:type="dxa" w:w="66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Qué hace la aplicación, qué problema resuelve y qué queda dentro y fuera del alcance.</w:t>
            </w:r>
          </w:p>
        </w:tc>
      </w:tr>
      <w:tr>
        <w:trPr>
          <w:cantSplit/>
          <w:tblHeader w:val="false"/>
        </w:trPr>
        <w:tc>
          <w:tcPr>
            <w:tcW w:type="dxa" w:w="3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2. Stack tecnológico y decisiones</w:t>
            </w:r>
          </w:p>
        </w:tc>
        <w:tc>
          <w:tcPr>
            <w:tcW w:type="dxa" w:w="66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Tecnologías elegidas con su justificación, y el cambio obligado de proveedor de vuelos.</w:t>
            </w:r>
          </w:p>
        </w:tc>
      </w:tr>
      <w:tr>
        <w:trPr>
          <w:cantSplit/>
          <w:tblHeader w:val="false"/>
        </w:trPr>
        <w:tc>
          <w:tcPr>
            <w:tcW w:type="dxa" w:w="3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3. Arquitectura del sistema</w:t>
            </w:r>
          </w:p>
        </w:tc>
        <w:tc>
          <w:tcPr>
            <w:tcW w:type="dxa" w:w="66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Estructura del monorepo, puntos únicos de paso, cómo se evitan los conflictos de merge y el contrato entre módulos.</w:t>
            </w:r>
          </w:p>
        </w:tc>
      </w:tr>
      <w:tr>
        <w:trPr>
          <w:cantSplit/>
          <w:tblHeader w:val="false"/>
        </w:trPr>
        <w:tc>
          <w:tcPr>
            <w:tcW w:type="dxa" w:w="3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4. Roles y permisos</w:t>
            </w:r>
          </w:p>
        </w:tc>
        <w:tc>
          <w:tcPr>
            <w:tcW w:type="dxa" w:w="66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Matriz de capacidades por rol y las reglas de diseño de la autorización.</w:t>
            </w:r>
          </w:p>
        </w:tc>
      </w:tr>
      <w:tr>
        <w:trPr>
          <w:cantSplit/>
          <w:tblHeader w:val="false"/>
        </w:trPr>
        <w:tc>
          <w:tcPr>
            <w:tcW w:type="dxa" w:w="3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5. Requerimientos funcionales</w:t>
            </w:r>
          </w:p>
        </w:tc>
        <w:tc>
          <w:tcPr>
            <w:tcW w:type="dxa" w:w="66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El desglose por módulo: qué hace cada uno, sus requerimientos con criterio de aceptación, sus endpoints, pantallas y tablas.</w:t>
            </w:r>
          </w:p>
        </w:tc>
      </w:tr>
      <w:tr>
        <w:trPr>
          <w:cantSplit/>
          <w:tblHeader w:val="false"/>
        </w:trPr>
        <w:tc>
          <w:tcPr>
            <w:tcW w:type="dxa" w:w="3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     5.1 Módulo A</w:t>
            </w:r>
          </w:p>
        </w:tc>
        <w:tc>
          <w:tcPr>
            <w:tcW w:type="dxa" w:w="66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Identidad, Acceso y Administración.</w:t>
            </w:r>
          </w:p>
        </w:tc>
      </w:tr>
      <w:tr>
        <w:trPr>
          <w:cantSplit/>
          <w:tblHeader w:val="false"/>
        </w:trPr>
        <w:tc>
          <w:tcPr>
            <w:tcW w:type="dxa" w:w="3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     5.2 Módulo B</w:t>
            </w:r>
          </w:p>
        </w:tc>
        <w:tc>
          <w:tcPr>
            <w:tcW w:type="dxa" w:w="66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Descubrimiento: vuelos y hospedaje.</w:t>
            </w:r>
          </w:p>
        </w:tc>
      </w:tr>
      <w:tr>
        <w:trPr>
          <w:cantSplit/>
          <w:tblHeader w:val="false"/>
        </w:trPr>
        <w:tc>
          <w:tcPr>
            <w:tcW w:type="dxa" w:w="3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     5.3 Módulo C</w:t>
            </w:r>
          </w:p>
        </w:tc>
        <w:tc>
          <w:tcPr>
            <w:tcW w:type="dxa" w:w="66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Viajes, experiencias y presupuesto dinámico.</w:t>
            </w:r>
          </w:p>
        </w:tc>
      </w:tr>
      <w:tr>
        <w:trPr>
          <w:cantSplit/>
          <w:tblHeader w:val="false"/>
        </w:trPr>
        <w:tc>
          <w:tcPr>
            <w:tcW w:type="dxa" w:w="3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6. Requerimientos no funcionales</w:t>
            </w:r>
          </w:p>
        </w:tc>
        <w:tc>
          <w:tcPr>
            <w:tcW w:type="dxa" w:w="66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Los 18 requerimientos transversales y cómo se cumple cada uno.</w:t>
            </w:r>
          </w:p>
        </w:tc>
      </w:tr>
      <w:tr>
        <w:trPr>
          <w:cantSplit/>
          <w:tblHeader w:val="false"/>
        </w:trPr>
        <w:tc>
          <w:tcPr>
            <w:tcW w:type="dxa" w:w="3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7. Modelo de datos</w:t>
            </w:r>
          </w:p>
        </w:tc>
        <w:tc>
          <w:tcPr>
            <w:tcW w:type="dxa" w:w="66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Las siete tablas, su dueño y las convenciones de diseño.</w:t>
            </w:r>
          </w:p>
        </w:tc>
      </w:tr>
      <w:tr>
        <w:trPr>
          <w:cantSplit/>
          <w:tblHeader w:val="false"/>
        </w:trPr>
        <w:tc>
          <w:tcPr>
            <w:tcW w:type="dxa" w:w="3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8. Estrategia de seguridad</w:t>
            </w:r>
          </w:p>
        </w:tc>
        <w:tc>
          <w:tcPr>
            <w:tcW w:type="dxa" w:w="66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OWASP Top 10 control por control, consumo seguro de APIs y preparación para DAST, IAST y RASP.</w:t>
            </w:r>
          </w:p>
        </w:tc>
      </w:tr>
      <w:tr>
        <w:trPr>
          <w:cantSplit/>
          <w:tblHeader w:val="false"/>
        </w:trPr>
        <w:tc>
          <w:tcPr>
            <w:tcW w:type="dxa" w:w="3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9. Plan de trabajo</w:t>
            </w:r>
          </w:p>
        </w:tc>
        <w:tc>
          <w:tcPr>
            <w:tcW w:type="dxa" w:w="66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Cronograma día por día y riesgos identificados con su mitigación.</w:t>
            </w:r>
          </w:p>
        </w:tc>
      </w:tr>
      <w:tr>
        <w:trPr>
          <w:cantSplit/>
          <w:tblHeader w:val="false"/>
        </w:trPr>
        <w:tc>
          <w:tcPr>
            <w:tcW w:type="dxa" w:w="3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10. Definición de terminado</w:t>
            </w:r>
          </w:p>
        </w:tc>
        <w:tc>
          <w:tcPr>
            <w:tcW w:type="dxa" w:w="66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Los diez criterios para dar por cerrado un módulo, pruebas mínimas y estado actual.</w:t>
            </w:r>
          </w:p>
        </w:tc>
      </w:tr>
    </w:tbl>
    <w:p>
      <w:pPr>
        <w:spacing w:after="0"/>
      </w:pPr>
    </w:p>
    <w:p>
      <w:r>
        <w:br w:type="page"/>
      </w:r>
    </w:p>
    <w:p>
      <w:pPr>
        <w:pStyle w:val="Heading1"/>
        <w:spacing w:after="160" w:before="360"/>
      </w:pPr>
      <w:r>
        <w:t xml:space="preserve">1. Resumen del sistema</w:t>
      </w:r>
    </w:p>
    <w:p>
      <w:pPr>
        <w:spacing w:after="120" w:line="276"/>
      </w:pPr>
      <w:r>
        <w:rPr>
          <w:sz w:val="21"/>
          <w:szCs w:val="21"/>
        </w:rPr>
        <w:t xml:space="preserve">Aplicación web que ayuda a una persona a planear un viaje completo: le sugiere vuelos, hospedaje y experiencias en el destino, le permite armar un itinerario, y le calcula un presupuesto que se recalcula solo cada vez que cambia la cantidad de viajeros.</w:t>
      </w:r>
    </w:p>
    <w:p>
      <w:pPr>
        <w:spacing w:after="120" w:line="276"/>
      </w:pPr>
      <w:r>
        <w:rPr>
          <w:sz w:val="21"/>
          <w:szCs w:val="21"/>
        </w:rPr>
        <w:t xml:space="preserve">El sistema no vende ni reserva nada. Es una herramienta de planeación y estimación: consulta proveedores externos de viajes, normaliza lo que devuelven a un formato propio, y sobre eso construye el itinerario y el presupuesto del usuario.</w:t>
      </w:r>
    </w:p>
    <w:p>
      <w:pPr>
        <w:pStyle w:val="Heading2"/>
        <w:spacing w:after="120" w:before="260"/>
      </w:pPr>
      <w:r>
        <w:t xml:space="preserve">1.1 Qué problema resuelve</w:t>
      </w:r>
    </w:p>
    <w:p>
      <w:pPr>
        <w:spacing w:after="120" w:line="276"/>
      </w:pPr>
      <w:r>
        <w:rPr>
          <w:sz w:val="21"/>
          <w:szCs w:val="21"/>
        </w:rPr>
        <w:t xml:space="preserve">Planear un viaje en grupo obliga a saltar entre varias pestañas y a rehacer la cuenta a mano cada vez que alguien se suma o se baja del plan. El error está en que no todos los costos escalan igual: el vuelo se multiplica por persona, la renta de un auto no se multiplica, y el hotel se multiplica por noches y por habitaciones. Este sistema modela esa diferencia explícitamente y rehace el cálculo completo con un solo control.</w:t>
      </w:r>
    </w:p>
    <w:p>
      <w:pPr>
        <w:pStyle w:val="Heading2"/>
        <w:spacing w:after="120" w:before="260"/>
      </w:pPr>
      <w:r>
        <w:t xml:space="preserve">1.2 Alcance</w:t>
      </w:r>
    </w:p>
    <w:p>
      <w:pPr>
        <w:pStyle w:val="Heading3"/>
        <w:spacing w:after="100" w:before="200"/>
      </w:pPr>
      <w:r>
        <w:t xml:space="preserve">Dentro del alcance</w:t>
      </w:r>
    </w:p>
    <w:p>
      <w:pPr>
        <w:pStyle w:val="ListParagraph"/>
        <w:numPr>
          <w:ilvl w:val="0"/>
          <w:numId w:val="2"/>
        </w:numPr>
        <w:spacing w:after="60" w:line="276"/>
      </w:pPr>
      <w:r>
        <w:rPr>
          <w:sz w:val="21"/>
          <w:szCs w:val="21"/>
        </w:rPr>
        <w:t xml:space="preserve">Registro e inicio de sesión con correo y contraseña, más inicio de sesión con Google.</w:t>
      </w:r>
    </w:p>
    <w:p>
      <w:pPr>
        <w:pStyle w:val="ListParagraph"/>
        <w:numPr>
          <w:ilvl w:val="0"/>
          <w:numId w:val="2"/>
        </w:numPr>
        <w:spacing w:after="60" w:line="276"/>
      </w:pPr>
      <w:r>
        <w:rPr>
          <w:sz w:val="21"/>
          <w:szCs w:val="21"/>
        </w:rPr>
        <w:t xml:space="preserve">Búsqueda de vuelos, hospedaje y experiencias contra APIs de terceros.</w:t>
      </w:r>
    </w:p>
    <w:p>
      <w:pPr>
        <w:pStyle w:val="ListParagraph"/>
        <w:numPr>
          <w:ilvl w:val="0"/>
          <w:numId w:val="2"/>
        </w:numPr>
        <w:spacing w:after="60" w:line="276"/>
      </w:pPr>
      <w:r>
        <w:rPr>
          <w:sz w:val="21"/>
          <w:szCs w:val="21"/>
        </w:rPr>
        <w:t xml:space="preserve">Creación de viajes con itinerario: el usuario agrega al viaje lo que encontró.</w:t>
      </w:r>
    </w:p>
    <w:p>
      <w:pPr>
        <w:pStyle w:val="ListParagraph"/>
        <w:numPr>
          <w:ilvl w:val="0"/>
          <w:numId w:val="2"/>
        </w:numPr>
        <w:spacing w:after="60" w:line="276"/>
      </w:pPr>
      <w:r>
        <w:rPr>
          <w:sz w:val="21"/>
          <w:szCs w:val="21"/>
        </w:rPr>
        <w:t xml:space="preserve">Motor de presupuesto dinámico según la cantidad de viajeros, con fondo de imprevistos y alerta de exceso.</w:t>
      </w:r>
    </w:p>
    <w:p>
      <w:pPr>
        <w:pStyle w:val="ListParagraph"/>
        <w:numPr>
          <w:ilvl w:val="0"/>
          <w:numId w:val="2"/>
        </w:numPr>
        <w:spacing w:after="60" w:line="276"/>
      </w:pPr>
      <w:r>
        <w:rPr>
          <w:sz w:val="21"/>
          <w:szCs w:val="21"/>
        </w:rPr>
        <w:t xml:space="preserve">Panel de administración: usuarios, cambio de rol y bitácora de auditoría.</w:t>
      </w:r>
    </w:p>
    <w:p>
      <w:pPr>
        <w:pStyle w:val="ListParagraph"/>
        <w:numPr>
          <w:ilvl w:val="0"/>
          <w:numId w:val="2"/>
        </w:numPr>
        <w:spacing w:after="60" w:line="276"/>
      </w:pPr>
      <w:r>
        <w:rPr>
          <w:sz w:val="21"/>
          <w:szCs w:val="21"/>
        </w:rPr>
        <w:t xml:space="preserve">Controles de seguridad alineados al OWASP Top 10 y arquitectura preparada para pruebas DAST, IAST y RASP.</w:t>
      </w:r>
    </w:p>
    <w:p>
      <w:pPr>
        <w:pStyle w:val="Heading3"/>
        <w:spacing w:after="100" w:before="200"/>
      </w:pPr>
      <w:r>
        <w:t xml:space="preserve">Fuera del alcance</w:t>
      </w:r>
    </w:p>
    <w:p>
      <w:pPr>
        <w:pStyle w:val="ListParagraph"/>
        <w:numPr>
          <w:ilvl w:val="0"/>
          <w:numId w:val="2"/>
        </w:numPr>
        <w:spacing w:after="60" w:line="276"/>
      </w:pPr>
      <w:r>
        <w:rPr>
          <w:sz w:val="21"/>
          <w:szCs w:val="21"/>
        </w:rPr>
        <w:t xml:space="preserve">Reservación y pago real. No se procesan tarjetas ni se emiten boletos.</w:t>
      </w:r>
    </w:p>
    <w:p>
      <w:pPr>
        <w:pStyle w:val="ListParagraph"/>
        <w:numPr>
          <w:ilvl w:val="0"/>
          <w:numId w:val="2"/>
        </w:numPr>
        <w:spacing w:after="60" w:line="276"/>
      </w:pPr>
      <w:r>
        <w:rPr>
          <w:sz w:val="21"/>
          <w:szCs w:val="21"/>
        </w:rPr>
        <w:t xml:space="preserve">Aplicación móvil nativa. La interfaz es web adaptable.</w:t>
      </w:r>
    </w:p>
    <w:p>
      <w:pPr>
        <w:pStyle w:val="ListParagraph"/>
        <w:numPr>
          <w:ilvl w:val="0"/>
          <w:numId w:val="2"/>
        </w:numPr>
        <w:spacing w:after="60" w:line="276"/>
      </w:pPr>
      <w:r>
        <w:rPr>
          <w:sz w:val="21"/>
          <w:szCs w:val="21"/>
        </w:rPr>
        <w:t xml:space="preserve">Notificaciones por correo o mensajería.</w:t>
      </w:r>
    </w:p>
    <w:p>
      <w:pPr>
        <w:pStyle w:val="ListParagraph"/>
        <w:numPr>
          <w:ilvl w:val="0"/>
          <w:numId w:val="2"/>
        </w:numPr>
        <w:spacing w:after="60" w:line="276"/>
      </w:pPr>
      <w:r>
        <w:rPr>
          <w:sz w:val="21"/>
          <w:szCs w:val="21"/>
        </w:rPr>
        <w:t xml:space="preserve">Colaboración en tiempo real entre varios usuarios sobre un mismo viaje.</w:t>
      </w:r>
    </w:p>
    <w:p>
      <w:pPr>
        <w:pStyle w:val="ListParagraph"/>
        <w:numPr>
          <w:ilvl w:val="0"/>
          <w:numId w:val="2"/>
        </w:numPr>
        <w:spacing w:after="60" w:line="276"/>
      </w:pPr>
      <w:r>
        <w:rPr>
          <w:sz w:val="21"/>
          <w:szCs w:val="21"/>
        </w:rPr>
        <w:t xml:space="preserve">Panel de reportes o analítica de negocio.</w:t>
      </w:r>
    </w:p>
    <w:p>
      <w:pPr>
        <w:pBdr>
          <w:left w:val="single" w:color="1B4F72" w:sz="18" w:space="12"/>
        </w:pBdr>
        <w:spacing w:after="160" w:before="140" w:line="276"/>
        <w:ind w:left="180"/>
      </w:pPr>
      <w:r>
        <w:rPr>
          <w:b/>
          <w:bCs/>
          <w:color w:val="1B4F72"/>
          <w:sz w:val="21"/>
          <w:szCs w:val="21"/>
        </w:rPr>
        <w:t xml:space="preserve">Restricción que define todo lo demás:  </w:t>
      </w:r>
      <w:r>
        <w:rPr>
          <w:sz w:val="21"/>
          <w:szCs w:val="21"/>
        </w:rPr>
        <w:t xml:space="preserve">una semana de desarrollo con tres personas. Por eso el sistema depende fuertemente de APIs de terceros en lugar de construir catálogos propios, y por eso la arquitectura está optimizada para que tres personas trabajen en paralelo sin bloquearse.</w:t>
      </w:r>
    </w:p>
    <w:p>
      <w:pPr>
        <w:pStyle w:val="Heading1"/>
        <w:spacing w:after="160" w:before="360"/>
      </w:pPr>
      <w:r>
        <w:t xml:space="preserve">2. Stack tecnológico y decisiones</w:t>
      </w:r>
    </w:p>
    <w:tbl>
      <w:tblPr>
        <w:tblW w:type="dxa" w:w="10080"/>
        <w:tblBorders>
          <w:top w:val="single" w:color="BFC9CA" w:sz="4"/>
          <w:left w:val="single" w:color="BFC9CA" w:sz="4"/>
          <w:bottom w:val="single" w:color="BFC9CA" w:sz="4"/>
          <w:right w:val="single" w:color="BFC9CA" w:sz="4"/>
          <w:insideH w:val="single" w:color="D5D8DC" w:sz="4"/>
          <w:insideV w:val="single" w:color="D5D8DC" w:sz="4"/>
        </w:tblBorders>
      </w:tblPr>
      <w:tblGrid>
        <w:gridCol w:w="2200"/>
        <w:gridCol w:w="3000"/>
        <w:gridCol w:w="4880"/>
      </w:tblGrid>
      <w:tr>
        <w:trPr>
          <w:cantSplit/>
          <w:tblHeader/>
        </w:trPr>
        <w:tc>
          <w:tcPr>
            <w:tcW w:type="dxa" w:w="2200"/>
            <w:shd w:fill="1B4F72" w:val="clear"/>
            <w:tcMar>
              <w:top w:type="dxa" w:w="70"/>
              <w:left w:type="dxa" w:w="110"/>
              <w:bottom w:type="dxa" w:w="70"/>
              <w:right w:type="dxa" w:w="110"/>
            </w:tcMar>
          </w:tcPr>
          <w:p>
            <w:pPr>
              <w:spacing w:after="0" w:line="250"/>
              <w:jc w:val="left"/>
            </w:pPr>
            <w:r>
              <w:rPr>
                <w:b/>
                <w:bCs/>
                <w:color w:val="FFFFFF"/>
                <w:sz w:val="19"/>
                <w:szCs w:val="19"/>
              </w:rPr>
              <w:t xml:space="preserve">Capa</w:t>
            </w:r>
          </w:p>
        </w:tc>
        <w:tc>
          <w:tcPr>
            <w:tcW w:type="dxa" w:w="3000"/>
            <w:shd w:fill="1B4F72" w:val="clear"/>
            <w:tcMar>
              <w:top w:type="dxa" w:w="70"/>
              <w:left w:type="dxa" w:w="110"/>
              <w:bottom w:type="dxa" w:w="70"/>
              <w:right w:type="dxa" w:w="110"/>
            </w:tcMar>
          </w:tcPr>
          <w:p>
            <w:pPr>
              <w:spacing w:after="0" w:line="250"/>
              <w:jc w:val="left"/>
            </w:pPr>
            <w:r>
              <w:rPr>
                <w:b/>
                <w:bCs/>
                <w:color w:val="FFFFFF"/>
                <w:sz w:val="19"/>
                <w:szCs w:val="19"/>
              </w:rPr>
              <w:t xml:space="preserve">Tecnología</w:t>
            </w:r>
          </w:p>
        </w:tc>
        <w:tc>
          <w:tcPr>
            <w:tcW w:type="dxa" w:w="4880"/>
            <w:shd w:fill="1B4F72" w:val="clear"/>
            <w:tcMar>
              <w:top w:type="dxa" w:w="70"/>
              <w:left w:type="dxa" w:w="110"/>
              <w:bottom w:type="dxa" w:w="70"/>
              <w:right w:type="dxa" w:w="110"/>
            </w:tcMar>
          </w:tcPr>
          <w:p>
            <w:pPr>
              <w:spacing w:after="0" w:line="250"/>
              <w:jc w:val="left"/>
            </w:pPr>
            <w:r>
              <w:rPr>
                <w:b/>
                <w:bCs/>
                <w:color w:val="FFFFFF"/>
                <w:sz w:val="19"/>
                <w:szCs w:val="19"/>
              </w:rPr>
              <w:t xml:space="preserve">Por qué</w:t>
            </w:r>
          </w:p>
        </w:tc>
      </w:tr>
      <w:tr>
        <w:trPr>
          <w:cantSplit/>
          <w:tblHeader w:val="false"/>
        </w:trPr>
        <w:tc>
          <w:tcPr>
            <w:tcW w:type="dxa" w:w="22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Frontend</w:t>
            </w:r>
          </w:p>
        </w:tc>
        <w:tc>
          <w:tcPr>
            <w:tcW w:type="dxa" w:w="30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React 19 + Vite + Tailwind CSS v3</w:t>
            </w:r>
          </w:p>
        </w:tc>
        <w:tc>
          <w:tcPr>
            <w:tcW w:type="dxa" w:w="48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Ya estaba montado y funcionando. Tailwind v3 estricto por estabilidad.</w:t>
            </w:r>
          </w:p>
        </w:tc>
      </w:tr>
      <w:tr>
        <w:trPr>
          <w:cantSplit/>
          <w:tblHeader w:val="false"/>
        </w:trPr>
        <w:tc>
          <w:tcPr>
            <w:tcW w:type="dxa" w:w="22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Backend</w:t>
            </w:r>
          </w:p>
        </w:tc>
        <w:tc>
          <w:tcPr>
            <w:tcW w:type="dxa" w:w="30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Node.js + Express 4</w:t>
            </w:r>
          </w:p>
        </w:tc>
        <w:tc>
          <w:tcPr>
            <w:tcW w:type="dxa" w:w="48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El equipo ya lo conoce. Sin capa de abstracción extra que aprender.</w:t>
            </w:r>
          </w:p>
        </w:tc>
      </w:tr>
      <w:tr>
        <w:trPr>
          <w:cantSplit/>
          <w:tblHeader w:val="false"/>
        </w:trPr>
        <w:tc>
          <w:tcPr>
            <w:tcW w:type="dxa" w:w="22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Base de datos</w:t>
            </w:r>
          </w:p>
        </w:tc>
        <w:tc>
          <w:tcPr>
            <w:tcW w:type="dxa" w:w="30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MySQL 8 con mysql2</w:t>
            </w:r>
          </w:p>
        </w:tc>
        <w:tc>
          <w:tcPr>
            <w:tcW w:type="dxa" w:w="48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SQL escrito a mano y parametrizado. Se decidió NO usar ORM: para la materia conviene que la sentencia preparada sea visible.</w:t>
            </w:r>
          </w:p>
        </w:tc>
      </w:tr>
      <w:tr>
        <w:trPr>
          <w:cantSplit/>
          <w:tblHeader w:val="false"/>
        </w:trPr>
        <w:tc>
          <w:tcPr>
            <w:tcW w:type="dxa" w:w="22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Validación</w:t>
            </w:r>
          </w:p>
        </w:tc>
        <w:tc>
          <w:tcPr>
            <w:tcW w:type="dxa" w:w="30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Zod</w:t>
            </w:r>
          </w:p>
        </w:tc>
        <w:tc>
          <w:tcPr>
            <w:tcW w:type="dxa" w:w="48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Un solo lenguaje de esquemas para body, query y params. El mismo esquema documenta el contrato.</w:t>
            </w:r>
          </w:p>
        </w:tc>
      </w:tr>
      <w:tr>
        <w:trPr>
          <w:cantSplit/>
          <w:tblHeader w:val="false"/>
        </w:trPr>
        <w:tc>
          <w:tcPr>
            <w:tcW w:type="dxa" w:w="22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Seguridad</w:t>
            </w:r>
          </w:p>
        </w:tc>
        <w:tc>
          <w:tcPr>
            <w:tcW w:type="dxa" w:w="30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Helmet, express-rate-limit, bcryptjs, jsonwebtoken</w:t>
            </w:r>
          </w:p>
        </w:tc>
        <w:tc>
          <w:tcPr>
            <w:tcW w:type="dxa" w:w="48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Tres dependencias que entre todas cubren cinco de los diez puntos del OWASP Top 10.</w:t>
            </w:r>
          </w:p>
        </w:tc>
      </w:tr>
      <w:tr>
        <w:trPr>
          <w:cantSplit/>
          <w:tblHeader w:val="false"/>
        </w:trPr>
        <w:tc>
          <w:tcPr>
            <w:tcW w:type="dxa" w:w="22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Observabilidad</w:t>
            </w:r>
          </w:p>
        </w:tc>
        <w:tc>
          <w:tcPr>
            <w:tcW w:type="dxa" w:w="30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Pino</w:t>
            </w:r>
          </w:p>
        </w:tc>
        <w:tc>
          <w:tcPr>
            <w:tcW w:type="dxa" w:w="48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Logging estructurado con redacción automática de secretos.</w:t>
            </w:r>
          </w:p>
        </w:tc>
      </w:tr>
      <w:tr>
        <w:trPr>
          <w:cantSplit/>
          <w:tblHeader w:val="false"/>
        </w:trPr>
        <w:tc>
          <w:tcPr>
            <w:tcW w:type="dxa" w:w="22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Calidad</w:t>
            </w:r>
          </w:p>
        </w:tc>
        <w:tc>
          <w:tcPr>
            <w:tcW w:type="dxa" w:w="30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ESLint (obligatorio) + node:test</w:t>
            </w:r>
          </w:p>
        </w:tc>
        <w:tc>
          <w:tcPr>
            <w:tcW w:type="dxa" w:w="48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El linter detiene en el editor lo que después sería un hallazgo en el pentest.</w:t>
            </w:r>
          </w:p>
        </w:tc>
      </w:tr>
    </w:tbl>
    <w:p>
      <w:pPr>
        <w:spacing w:after="0"/>
      </w:pPr>
    </w:p>
    <w:p>
      <w:pPr>
        <w:pStyle w:val="Heading2"/>
        <w:spacing w:after="120" w:before="260"/>
      </w:pPr>
      <w:r>
        <w:t xml:space="preserve">2.1 Cambio obligado en el proveedor de vuelos</w:t>
      </w:r>
    </w:p>
    <w:p>
      <w:pPr>
        <w:pBdr>
          <w:left w:val="single" w:color="1B4F72" w:sz="18" w:space="12"/>
        </w:pBdr>
        <w:spacing w:after="160" w:before="140" w:line="276"/>
        <w:ind w:left="180"/>
      </w:pPr>
      <w:r>
        <w:rPr>
          <w:b/>
          <w:bCs/>
          <w:color w:val="1B4F72"/>
          <w:sz w:val="21"/>
          <w:szCs w:val="21"/>
        </w:rPr>
        <w:t xml:space="preserve">Hallazgo:  </w:t>
      </w:r>
      <w:r>
        <w:rPr>
          <w:sz w:val="21"/>
          <w:szCs w:val="21"/>
        </w:rPr>
        <w:t xml:space="preserve">Amadeus decomisionó su portal self-service el 17 de julio de 2026 y desactivó las llaves existentes. Cualquier tutorial o guía que lo use está desactualizado. Se sustituyó por Duffel (sandbox gratuito) y Geoapify.</w:t>
      </w:r>
    </w:p>
    <w:tbl>
      <w:tblPr>
        <w:tblW w:type="dxa" w:w="10080"/>
        <w:tblBorders>
          <w:top w:val="single" w:color="BFC9CA" w:sz="4"/>
          <w:left w:val="single" w:color="BFC9CA" w:sz="4"/>
          <w:bottom w:val="single" w:color="BFC9CA" w:sz="4"/>
          <w:right w:val="single" w:color="BFC9CA" w:sz="4"/>
          <w:insideH w:val="single" w:color="D5D8DC" w:sz="4"/>
          <w:insideV w:val="single" w:color="D5D8DC" w:sz="4"/>
        </w:tblBorders>
      </w:tblPr>
      <w:tblGrid>
        <w:gridCol w:w="2000"/>
        <w:gridCol w:w="2400"/>
        <w:gridCol w:w="2200"/>
        <w:gridCol w:w="3480"/>
      </w:tblGrid>
      <w:tr>
        <w:trPr>
          <w:cantSplit/>
          <w:tblHeader/>
        </w:trPr>
        <w:tc>
          <w:tcPr>
            <w:tcW w:type="dxa" w:w="2000"/>
            <w:shd w:fill="1B4F72" w:val="clear"/>
            <w:tcMar>
              <w:top w:type="dxa" w:w="70"/>
              <w:left w:type="dxa" w:w="110"/>
              <w:bottom w:type="dxa" w:w="70"/>
              <w:right w:type="dxa" w:w="110"/>
            </w:tcMar>
          </w:tcPr>
          <w:p>
            <w:pPr>
              <w:spacing w:after="0" w:line="250"/>
              <w:jc w:val="left"/>
            </w:pPr>
            <w:r>
              <w:rPr>
                <w:b/>
                <w:bCs/>
                <w:color w:val="FFFFFF"/>
                <w:sz w:val="19"/>
                <w:szCs w:val="19"/>
              </w:rPr>
              <w:t xml:space="preserve">Uso</w:t>
            </w:r>
          </w:p>
        </w:tc>
        <w:tc>
          <w:tcPr>
            <w:tcW w:type="dxa" w:w="2400"/>
            <w:shd w:fill="1B4F72" w:val="clear"/>
            <w:tcMar>
              <w:top w:type="dxa" w:w="70"/>
              <w:left w:type="dxa" w:w="110"/>
              <w:bottom w:type="dxa" w:w="70"/>
              <w:right w:type="dxa" w:w="110"/>
            </w:tcMar>
          </w:tcPr>
          <w:p>
            <w:pPr>
              <w:spacing w:after="0" w:line="250"/>
              <w:jc w:val="left"/>
            </w:pPr>
            <w:r>
              <w:rPr>
                <w:b/>
                <w:bCs/>
                <w:color w:val="FFFFFF"/>
                <w:sz w:val="19"/>
                <w:szCs w:val="19"/>
              </w:rPr>
              <w:t xml:space="preserve">Proveedor</w:t>
            </w:r>
          </w:p>
        </w:tc>
        <w:tc>
          <w:tcPr>
            <w:tcW w:type="dxa" w:w="2200"/>
            <w:shd w:fill="1B4F72" w:val="clear"/>
            <w:tcMar>
              <w:top w:type="dxa" w:w="70"/>
              <w:left w:type="dxa" w:w="110"/>
              <w:bottom w:type="dxa" w:w="70"/>
              <w:right w:type="dxa" w:w="110"/>
            </w:tcMar>
          </w:tcPr>
          <w:p>
            <w:pPr>
              <w:spacing w:after="0" w:line="250"/>
              <w:jc w:val="left"/>
            </w:pPr>
            <w:r>
              <w:rPr>
                <w:b/>
                <w:bCs/>
                <w:color w:val="FFFFFF"/>
                <w:sz w:val="19"/>
                <w:szCs w:val="19"/>
              </w:rPr>
              <w:t xml:space="preserve">Plan gratuito</w:t>
            </w:r>
          </w:p>
        </w:tc>
        <w:tc>
          <w:tcPr>
            <w:tcW w:type="dxa" w:w="3480"/>
            <w:shd w:fill="1B4F72" w:val="clear"/>
            <w:tcMar>
              <w:top w:type="dxa" w:w="70"/>
              <w:left w:type="dxa" w:w="110"/>
              <w:bottom w:type="dxa" w:w="70"/>
              <w:right w:type="dxa" w:w="110"/>
            </w:tcMar>
          </w:tcPr>
          <w:p>
            <w:pPr>
              <w:spacing w:after="0" w:line="250"/>
              <w:jc w:val="left"/>
            </w:pPr>
            <w:r>
              <w:rPr>
                <w:b/>
                <w:bCs/>
                <w:color w:val="FFFFFF"/>
                <w:sz w:val="19"/>
                <w:szCs w:val="19"/>
              </w:rPr>
              <w:t xml:space="preserve">Nota importante</w:t>
            </w:r>
          </w:p>
        </w:tc>
      </w:tr>
      <w:tr>
        <w:trPr>
          <w:cantSplit/>
          <w:tblHeader w:val="false"/>
        </w:trPr>
        <w:tc>
          <w:tcPr>
            <w:tcW w:type="dxa" w:w="20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Vuelos</w:t>
            </w:r>
          </w:p>
        </w:tc>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Duffel (modo prueba)</w:t>
            </w:r>
          </w:p>
        </w:tc>
        <w:tc>
          <w:tcPr>
            <w:tcW w:type="dxa" w:w="22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Sandbox, sin tarjeta</w:t>
            </w:r>
          </w:p>
        </w:tc>
        <w:tc>
          <w:tcPr>
            <w:tcW w:type="dxa" w:w="34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Aerolínea ficticia "Duffel Airways". Precios y horarios NO son reales.</w:t>
            </w:r>
          </w:p>
        </w:tc>
      </w:tr>
      <w:tr>
        <w:trPr>
          <w:cantSplit/>
          <w:tblHeader w:val="false"/>
        </w:trPr>
        <w:tc>
          <w:tcPr>
            <w:tcW w:type="dxa" w:w="20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Hospedaje</w:t>
            </w:r>
          </w:p>
        </w:tc>
        <w:tc>
          <w:tcPr>
            <w:tcW w:type="dxa" w:w="2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Geoapify Places</w:t>
            </w:r>
          </w:p>
        </w:tc>
        <w:tc>
          <w:tcPr>
            <w:tcW w:type="dxa" w:w="22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3 000 créditos/día</w:t>
            </w:r>
          </w:p>
        </w:tc>
        <w:tc>
          <w:tcPr>
            <w:tcW w:type="dxa" w:w="34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Devuelve puntos de interés, no tarifas. Los precios son estimaciones nuestras.</w:t>
            </w:r>
          </w:p>
        </w:tc>
      </w:tr>
      <w:tr>
        <w:trPr>
          <w:cantSplit/>
          <w:tblHeader w:val="false"/>
        </w:trPr>
        <w:tc>
          <w:tcPr>
            <w:tcW w:type="dxa" w:w="20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Experiencias</w:t>
            </w:r>
          </w:p>
        </w:tc>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Geoapify Places</w:t>
            </w:r>
          </w:p>
        </w:tc>
        <w:tc>
          <w:tcPr>
            <w:tcW w:type="dxa" w:w="22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Misma llave</w:t>
            </w:r>
          </w:p>
        </w:tc>
        <w:tc>
          <w:tcPr>
            <w:tcW w:type="dxa" w:w="34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Categorías mapeadas por lista blanca interna.</w:t>
            </w:r>
          </w:p>
        </w:tc>
      </w:tr>
      <w:tr>
        <w:trPr>
          <w:cantSplit/>
          <w:tblHeader w:val="false"/>
        </w:trPr>
        <w:tc>
          <w:tcPr>
            <w:tcW w:type="dxa" w:w="20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Geocodificación</w:t>
            </w:r>
          </w:p>
        </w:tc>
        <w:tc>
          <w:tcPr>
            <w:tcW w:type="dxa" w:w="2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Geoapify Geocoding</w:t>
            </w:r>
          </w:p>
        </w:tc>
        <w:tc>
          <w:tcPr>
            <w:tcW w:type="dxa" w:w="22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Misma llave</w:t>
            </w:r>
          </w:p>
        </w:tc>
        <w:tc>
          <w:tcPr>
            <w:tcW w:type="dxa" w:w="34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Caché de 24 h: las ciudades no se mueven.</w:t>
            </w:r>
          </w:p>
        </w:tc>
      </w:tr>
      <w:tr>
        <w:trPr>
          <w:cantSplit/>
          <w:tblHeader w:val="false"/>
        </w:trPr>
        <w:tc>
          <w:tcPr>
            <w:tcW w:type="dxa" w:w="20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Divisas</w:t>
            </w:r>
          </w:p>
        </w:tc>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Frankfurter (BCE)</w:t>
            </w:r>
          </w:p>
        </w:tc>
        <w:tc>
          <w:tcPr>
            <w:tcW w:type="dxa" w:w="22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Sin llave</w:t>
            </w:r>
          </w:p>
        </w:tc>
        <w:tc>
          <w:tcPr>
            <w:tcW w:type="dxa" w:w="34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Opcional, para presupuesto multi-moneda.</w:t>
            </w:r>
          </w:p>
        </w:tc>
      </w:tr>
      <w:tr>
        <w:trPr>
          <w:cantSplit/>
          <w:tblHeader w:val="false"/>
        </w:trPr>
        <w:tc>
          <w:tcPr>
            <w:tcW w:type="dxa" w:w="20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Clima</w:t>
            </w:r>
          </w:p>
        </w:tc>
        <w:tc>
          <w:tcPr>
            <w:tcW w:type="dxa" w:w="2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Open-Meteo</w:t>
            </w:r>
          </w:p>
        </w:tc>
        <w:tc>
          <w:tcPr>
            <w:tcW w:type="dxa" w:w="22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Sin llave</w:t>
            </w:r>
          </w:p>
        </w:tc>
        <w:tc>
          <w:tcPr>
            <w:tcW w:type="dxa" w:w="34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Opcional.</w:t>
            </w:r>
          </w:p>
        </w:tc>
      </w:tr>
    </w:tbl>
    <w:p>
      <w:pPr>
        <w:spacing w:after="0"/>
      </w:pPr>
    </w:p>
    <w:p>
      <w:pPr>
        <w:spacing w:after="120" w:line="276"/>
      </w:pPr>
      <w:r>
        <w:rPr>
          <w:sz w:val="21"/>
          <w:szCs w:val="21"/>
        </w:rPr>
        <w:t xml:space="preserve">Una sola llave de Geoapify cubre tres necesidades. Eso no es solo comodidad: cada secreto adicional es una superficie más que proteger y rotar.</w:t>
      </w:r>
    </w:p>
    <w:p>
      <w:r>
        <w:br w:type="page"/>
      </w:r>
    </w:p>
    <w:p>
      <w:pPr>
        <w:pStyle w:val="Heading1"/>
        <w:spacing w:after="160" w:before="360"/>
      </w:pPr>
      <w:r>
        <w:t xml:space="preserve">3. Arquitectura del sistema</w:t>
      </w:r>
    </w:p>
    <w:p>
      <w:pPr>
        <w:pStyle w:val="Heading2"/>
        <w:spacing w:after="120" w:before="260"/>
      </w:pPr>
      <w:r>
        <w:t xml:space="preserve">3.1 Estructura del monorepo</w:t>
      </w:r>
    </w:p>
    <w:p>
      <w:pPr>
        <w:spacing w:after="120" w:line="276"/>
      </w:pPr>
      <w:r>
        <w:rPr>
          <w:sz w:val="21"/>
          <w:szCs w:val="21"/>
        </w:rPr>
        <w:t xml:space="preserve">Un solo repositorio con dos aplicaciones enlazadas por npm workspaces. Se instala y se levanta todo desde la raíz.</w:t>
      </w:r>
    </w:p>
    <w:p>
      <w:pPr>
        <w:shd w:fill="F2F4F4" w:val="clear"/>
        <w:spacing w:after="0" w:line="240"/>
        <w:ind w:left="120" w:right="120"/>
      </w:pPr>
      <w:r>
        <w:rPr>
          <w:rFonts w:ascii="Consolas" w:cs="Consolas" w:eastAsia="Consolas" w:hAnsi="Consolas"/>
          <w:sz w:val="18"/>
          <w:szCs w:val="18"/>
        </w:rPr>
        <w:t xml:space="preserve">agencia-viajes/</w:t>
      </w:r>
    </w:p>
    <w:p>
      <w:pPr>
        <w:shd w:fill="F2F4F4" w:val="clear"/>
        <w:spacing w:after="0" w:line="240"/>
        <w:ind w:left="120" w:right="120"/>
      </w:pPr>
      <w:r>
        <w:rPr>
          <w:rFonts w:ascii="Consolas" w:cs="Consolas" w:eastAsia="Consolas" w:hAnsi="Consolas"/>
          <w:sz w:val="18"/>
          <w:szCs w:val="18"/>
        </w:rPr>
        <w:t xml:space="preserve">├── apps/</w:t>
      </w:r>
    </w:p>
    <w:p>
      <w:pPr>
        <w:shd w:fill="F2F4F4" w:val="clear"/>
        <w:spacing w:after="0" w:line="240"/>
        <w:ind w:left="120" w:right="120"/>
      </w:pPr>
      <w:r>
        <w:rPr>
          <w:rFonts w:ascii="Consolas" w:cs="Consolas" w:eastAsia="Consolas" w:hAnsi="Consolas"/>
          <w:sz w:val="18"/>
          <w:szCs w:val="18"/>
        </w:rPr>
        <w:t xml:space="preserve">│   ├── backend/</w:t>
      </w:r>
    </w:p>
    <w:p>
      <w:pPr>
        <w:shd w:fill="F2F4F4" w:val="clear"/>
        <w:spacing w:after="0" w:line="240"/>
        <w:ind w:left="120" w:right="120"/>
      </w:pPr>
      <w:r>
        <w:rPr>
          <w:rFonts w:ascii="Consolas" w:cs="Consolas" w:eastAsia="Consolas" w:hAnsi="Consolas"/>
          <w:sz w:val="18"/>
          <w:szCs w:val="18"/>
        </w:rPr>
        <w:t xml:space="preserve">│   │   ├── src/</w:t>
      </w:r>
    </w:p>
    <w:p>
      <w:pPr>
        <w:shd w:fill="F2F4F4" w:val="clear"/>
        <w:spacing w:after="0" w:line="240"/>
        <w:ind w:left="120" w:right="120"/>
      </w:pPr>
      <w:r>
        <w:rPr>
          <w:rFonts w:ascii="Consolas" w:cs="Consolas" w:eastAsia="Consolas" w:hAnsi="Consolas"/>
          <w:sz w:val="18"/>
          <w:szCs w:val="18"/>
        </w:rPr>
        <w:t xml:space="preserve">│   │   │   ├── config/       [COMPARTIDO]  env, pool MySQL, matriz de roles</w:t>
      </w:r>
    </w:p>
    <w:p>
      <w:pPr>
        <w:shd w:fill="F2F4F4" w:val="clear"/>
        <w:spacing w:after="0" w:line="240"/>
        <w:ind w:left="120" w:right="120"/>
      </w:pPr>
      <w:r>
        <w:rPr>
          <w:rFonts w:ascii="Consolas" w:cs="Consolas" w:eastAsia="Consolas" w:hAnsi="Consolas"/>
          <w:sz w:val="18"/>
          <w:szCs w:val="18"/>
        </w:rPr>
        <w:t xml:space="preserve">│   │   │   ├── core/         [COMPARTIDO]  los cuellos de botella del sistema</w:t>
      </w:r>
    </w:p>
    <w:p>
      <w:pPr>
        <w:shd w:fill="F2F4F4" w:val="clear"/>
        <w:spacing w:after="0" w:line="240"/>
        <w:ind w:left="120" w:right="120"/>
      </w:pPr>
      <w:r>
        <w:rPr>
          <w:rFonts w:ascii="Consolas" w:cs="Consolas" w:eastAsia="Consolas" w:hAnsi="Consolas"/>
          <w:sz w:val="18"/>
          <w:szCs w:val="18"/>
        </w:rPr>
        <w:t xml:space="preserve">│   │   │   │   ├── db.js            &lt;- UNICO acceso a SQL</w:t>
      </w:r>
    </w:p>
    <w:p>
      <w:pPr>
        <w:shd w:fill="F2F4F4" w:val="clear"/>
        <w:spacing w:after="0" w:line="240"/>
        <w:ind w:left="120" w:right="120"/>
      </w:pPr>
      <w:r>
        <w:rPr>
          <w:rFonts w:ascii="Consolas" w:cs="Consolas" w:eastAsia="Consolas" w:hAnsi="Consolas"/>
          <w:sz w:val="18"/>
          <w:szCs w:val="18"/>
        </w:rPr>
        <w:t xml:space="preserve">│   │   │   │   ├── httpClient.js    &lt;- UNICA salida HTTP</w:t>
      </w:r>
    </w:p>
    <w:p>
      <w:pPr>
        <w:shd w:fill="F2F4F4" w:val="clear"/>
        <w:spacing w:after="0" w:line="240"/>
        <w:ind w:left="120" w:right="120"/>
      </w:pPr>
      <w:r>
        <w:rPr>
          <w:rFonts w:ascii="Consolas" w:cs="Consolas" w:eastAsia="Consolas" w:hAnsi="Consolas"/>
          <w:sz w:val="18"/>
          <w:szCs w:val="18"/>
        </w:rPr>
        <w:t xml:space="preserve">│   │   │   │   ├── security/guards.js  &lt;- hooks RASP</w:t>
      </w:r>
    </w:p>
    <w:p>
      <w:pPr>
        <w:shd w:fill="F2F4F4" w:val="clear"/>
        <w:spacing w:after="0" w:line="240"/>
        <w:ind w:left="120" w:right="120"/>
      </w:pPr>
      <w:r>
        <w:rPr>
          <w:rFonts w:ascii="Consolas" w:cs="Consolas" w:eastAsia="Consolas" w:hAnsi="Consolas"/>
          <w:sz w:val="18"/>
          <w:szCs w:val="18"/>
        </w:rPr>
        <w:t xml:space="preserve">│   │   │   │   ├── context.js       &lt;- AsyncLocalStorage (base de IAST)</w:t>
      </w:r>
    </w:p>
    <w:p>
      <w:pPr>
        <w:shd w:fill="F2F4F4" w:val="clear"/>
        <w:spacing w:after="0" w:line="240"/>
        <w:ind w:left="120" w:right="120"/>
      </w:pPr>
      <w:r>
        <w:rPr>
          <w:rFonts w:ascii="Consolas" w:cs="Consolas" w:eastAsia="Consolas" w:hAnsi="Consolas"/>
          <w:sz w:val="18"/>
          <w:szCs w:val="18"/>
        </w:rPr>
        <w:t xml:space="preserve">│   │   │   │   └── logger.js, cache.js, respond.js, ApiError.js</w:t>
      </w:r>
    </w:p>
    <w:p>
      <w:pPr>
        <w:shd w:fill="F2F4F4" w:val="clear"/>
        <w:spacing w:after="0" w:line="240"/>
        <w:ind w:left="120" w:right="120"/>
      </w:pPr>
      <w:r>
        <w:rPr>
          <w:rFonts w:ascii="Consolas" w:cs="Consolas" w:eastAsia="Consolas" w:hAnsi="Consolas"/>
          <w:sz w:val="18"/>
          <w:szCs w:val="18"/>
        </w:rPr>
        <w:t xml:space="preserve">│   │   │   ├── middlewares/  [COMPARTIDO]  seguridad transversal</w:t>
      </w:r>
    </w:p>
    <w:p>
      <w:pPr>
        <w:shd w:fill="F2F4F4" w:val="clear"/>
        <w:spacing w:after="0" w:line="240"/>
        <w:ind w:left="120" w:right="120"/>
      </w:pPr>
      <w:r>
        <w:rPr>
          <w:rFonts w:ascii="Consolas" w:cs="Consolas" w:eastAsia="Consolas" w:hAnsi="Consolas"/>
          <w:sz w:val="18"/>
          <w:szCs w:val="18"/>
        </w:rPr>
        <w:t xml:space="preserve">│   │   │   ├── modules/      [TERRITORIO DE CADA QUIEN]</w:t>
      </w:r>
    </w:p>
    <w:p>
      <w:pPr>
        <w:shd w:fill="F2F4F4" w:val="clear"/>
        <w:spacing w:after="0" w:line="240"/>
        <w:ind w:left="120" w:right="120"/>
      </w:pPr>
      <w:r>
        <w:rPr>
          <w:rFonts w:ascii="Consolas" w:cs="Consolas" w:eastAsia="Consolas" w:hAnsi="Consolas"/>
          <w:sz w:val="18"/>
          <w:szCs w:val="18"/>
        </w:rPr>
        <w:t xml:space="preserve">│   │   │   ├── loaders/      auto-registro de rutas</w:t>
      </w:r>
    </w:p>
    <w:p>
      <w:pPr>
        <w:shd w:fill="F2F4F4" w:val="clear"/>
        <w:spacing w:after="0" w:line="240"/>
        <w:ind w:left="120" w:right="120"/>
      </w:pPr>
      <w:r>
        <w:rPr>
          <w:rFonts w:ascii="Consolas" w:cs="Consolas" w:eastAsia="Consolas" w:hAnsi="Consolas"/>
          <w:sz w:val="18"/>
          <w:szCs w:val="18"/>
        </w:rPr>
        <w:t xml:space="preserve">│   │   │   ├── docs/openapi.js   especificacion (insumo del DAST)</w:t>
      </w:r>
    </w:p>
    <w:p>
      <w:pPr>
        <w:shd w:fill="F2F4F4" w:val="clear"/>
        <w:spacing w:after="0" w:line="240"/>
        <w:ind w:left="120" w:right="120"/>
      </w:pPr>
      <w:r>
        <w:rPr>
          <w:rFonts w:ascii="Consolas" w:cs="Consolas" w:eastAsia="Consolas" w:hAnsi="Consolas"/>
          <w:sz w:val="18"/>
          <w:szCs w:val="18"/>
        </w:rPr>
        <w:t xml:space="preserve">│   │   │   └── app.js, server.js</w:t>
      </w:r>
    </w:p>
    <w:p>
      <w:pPr>
        <w:shd w:fill="F2F4F4" w:val="clear"/>
        <w:spacing w:after="0" w:line="240"/>
        <w:ind w:left="120" w:right="120"/>
      </w:pPr>
      <w:r>
        <w:rPr>
          <w:rFonts w:ascii="Consolas" w:cs="Consolas" w:eastAsia="Consolas" w:hAnsi="Consolas"/>
          <w:sz w:val="18"/>
          <w:szCs w:val="18"/>
        </w:rPr>
        <w:t xml:space="preserve">│   │   ├── db/migrations/    un .sql numerado por dueno</w:t>
      </w:r>
    </w:p>
    <w:p>
      <w:pPr>
        <w:shd w:fill="F2F4F4" w:val="clear"/>
        <w:spacing w:after="0" w:line="240"/>
        <w:ind w:left="120" w:right="120"/>
      </w:pPr>
      <w:r>
        <w:rPr>
          <w:rFonts w:ascii="Consolas" w:cs="Consolas" w:eastAsia="Consolas" w:hAnsi="Consolas"/>
          <w:sz w:val="18"/>
          <w:szCs w:val="18"/>
        </w:rPr>
        <w:t xml:space="preserve">│   │   └── tests/</w:t>
      </w:r>
    </w:p>
    <w:p>
      <w:pPr>
        <w:shd w:fill="F2F4F4" w:val="clear"/>
        <w:spacing w:after="0" w:line="240"/>
        <w:ind w:left="120" w:right="120"/>
      </w:pPr>
      <w:r>
        <w:rPr>
          <w:rFonts w:ascii="Consolas" w:cs="Consolas" w:eastAsia="Consolas" w:hAnsi="Consolas"/>
          <w:sz w:val="18"/>
          <w:szCs w:val="18"/>
        </w:rPr>
        <w:t xml:space="preserve">│   └── frontend/</w:t>
      </w:r>
    </w:p>
    <w:p>
      <w:pPr>
        <w:shd w:fill="F2F4F4" w:val="clear"/>
        <w:spacing w:after="0" w:line="240"/>
        <w:ind w:left="120" w:right="120"/>
      </w:pPr>
      <w:r>
        <w:rPr>
          <w:rFonts w:ascii="Consolas" w:cs="Consolas" w:eastAsia="Consolas" w:hAnsi="Consolas"/>
          <w:sz w:val="18"/>
          <w:szCs w:val="18"/>
        </w:rPr>
        <w:t xml:space="preserve">│       └── src/</w:t>
      </w:r>
    </w:p>
    <w:p>
      <w:pPr>
        <w:shd w:fill="F2F4F4" w:val="clear"/>
        <w:spacing w:after="0" w:line="240"/>
        <w:ind w:left="120" w:right="120"/>
      </w:pPr>
      <w:r>
        <w:rPr>
          <w:rFonts w:ascii="Consolas" w:cs="Consolas" w:eastAsia="Consolas" w:hAnsi="Consolas"/>
          <w:sz w:val="18"/>
          <w:szCs w:val="18"/>
        </w:rPr>
        <w:t xml:space="preserve">│           ├── app/          router con auto-descubrimiento</w:t>
      </w:r>
    </w:p>
    <w:p>
      <w:pPr>
        <w:shd w:fill="F2F4F4" w:val="clear"/>
        <w:spacing w:after="0" w:line="240"/>
        <w:ind w:left="120" w:right="120"/>
      </w:pPr>
      <w:r>
        <w:rPr>
          <w:rFonts w:ascii="Consolas" w:cs="Consolas" w:eastAsia="Consolas" w:hAnsi="Consolas"/>
          <w:sz w:val="18"/>
          <w:szCs w:val="18"/>
        </w:rPr>
        <w:t xml:space="preserve">│           ├── core/         [COMPARTIDO] cliente HTTP, AuthProvider, guards</w:t>
      </w:r>
    </w:p>
    <w:p>
      <w:pPr>
        <w:shd w:fill="F2F4F4" w:val="clear"/>
        <w:spacing w:after="0" w:line="240"/>
        <w:ind w:left="120" w:right="120"/>
      </w:pPr>
      <w:r>
        <w:rPr>
          <w:rFonts w:ascii="Consolas" w:cs="Consolas" w:eastAsia="Consolas" w:hAnsi="Consolas"/>
          <w:sz w:val="18"/>
          <w:szCs w:val="18"/>
        </w:rPr>
        <w:t xml:space="preserve">│           ├── components/ui [COMPARTIDO] solo primitivas</w:t>
      </w:r>
    </w:p>
    <w:p>
      <w:pPr>
        <w:shd w:fill="F2F4F4" w:val="clear"/>
        <w:spacing w:after="0" w:line="240"/>
        <w:ind w:left="120" w:right="120"/>
      </w:pPr>
      <w:r>
        <w:rPr>
          <w:rFonts w:ascii="Consolas" w:cs="Consolas" w:eastAsia="Consolas" w:hAnsi="Consolas"/>
          <w:sz w:val="18"/>
          <w:szCs w:val="18"/>
        </w:rPr>
        <w:t xml:space="preserve">│           ├── layouts/      [COMPARTIDO]</w:t>
      </w:r>
    </w:p>
    <w:p>
      <w:pPr>
        <w:shd w:fill="F2F4F4" w:val="clear"/>
        <w:spacing w:after="0" w:line="240"/>
        <w:ind w:left="120" w:right="120"/>
      </w:pPr>
      <w:r>
        <w:rPr>
          <w:rFonts w:ascii="Consolas" w:cs="Consolas" w:eastAsia="Consolas" w:hAnsi="Consolas"/>
          <w:sz w:val="18"/>
          <w:szCs w:val="18"/>
        </w:rPr>
        <w:t xml:space="preserve">│           └── features/     [TERRITORIO DE CADA QUIEN]</w:t>
      </w:r>
    </w:p>
    <w:p>
      <w:pPr>
        <w:shd w:fill="F2F4F4" w:val="clear"/>
        <w:spacing w:after="160" w:line="240"/>
        <w:ind w:left="120" w:right="120"/>
      </w:pPr>
      <w:r>
        <w:rPr>
          <w:rFonts w:ascii="Consolas" w:cs="Consolas" w:eastAsia="Consolas" w:hAnsi="Consolas"/>
          <w:sz w:val="18"/>
          <w:szCs w:val="18"/>
        </w:rPr>
        <w:t xml:space="preserve">└── docs/</w:t>
      </w:r>
    </w:p>
    <w:p>
      <w:pPr>
        <w:pStyle w:val="Heading2"/>
        <w:spacing w:after="120" w:before="260"/>
      </w:pPr>
      <w:r>
        <w:t xml:space="preserve">3.2 El principio que sostiene la seguridad: puntos únicos de paso</w:t>
      </w:r>
    </w:p>
    <w:p>
      <w:pPr>
        <w:spacing w:after="120" w:line="276"/>
      </w:pPr>
      <w:r>
        <w:rPr>
          <w:sz w:val="21"/>
          <w:szCs w:val="21"/>
        </w:rPr>
        <w:t xml:space="preserve">Todo el diseño del backend descansa en una sola idea: todo el SQL pasa por core/db.js, toda la salida HTTP hacia terceros pasa por core/httpClient.js, toda respuesta pasa por core/respond.js y todo error pasa por middlewares/errorHandler.js. Ningún módulo importa mysql2 ni llama a fetch directamente.</w:t>
      </w:r>
    </w:p>
    <w:p>
      <w:pPr>
        <w:spacing w:after="120" w:line="276"/>
      </w:pPr>
      <w:r>
        <w:rPr>
          <w:sz w:val="21"/>
          <w:szCs w:val="21"/>
        </w:rPr>
        <w:t xml:space="preserve">La consecuencia va mucho más allá del orden: para inspeccionar, registrar o bloquear cualquier comportamiento del sistema basta con instrumentar cuatro archivos. Eso es exactamente lo que necesita un agente IAST o RASP, y es lo que hace que la sección de seguridad sea implementable en horas y no en semanas.</w:t>
      </w:r>
    </w:p>
    <w:p>
      <w:pPr>
        <w:pStyle w:val="Heading2"/>
        <w:spacing w:after="120" w:before="260"/>
      </w:pPr>
      <w:r>
        <w:t xml:space="preserve">3.3 Cómo se evitan los conflictos de merge</w:t>
      </w:r>
    </w:p>
    <w:p>
      <w:pPr>
        <w:spacing w:after="120" w:line="276"/>
      </w:pPr>
      <w:r>
        <w:rPr>
          <w:sz w:val="21"/>
          <w:szCs w:val="21"/>
        </w:rPr>
        <w:t xml:space="preserve">El equipo trabaja full-stack: cada persona programa el frontend y el backend de su módulo. El riesgo evidente es que los tres editen los mismos archivos. La arquitectura lo resuelve eliminando esos archivos.</w:t>
      </w:r>
    </w:p>
    <w:tbl>
      <w:tblPr>
        <w:tblW w:type="dxa" w:w="10080"/>
        <w:tblBorders>
          <w:top w:val="single" w:color="BFC9CA" w:sz="4"/>
          <w:left w:val="single" w:color="BFC9CA" w:sz="4"/>
          <w:bottom w:val="single" w:color="BFC9CA" w:sz="4"/>
          <w:right w:val="single" w:color="BFC9CA" w:sz="4"/>
          <w:insideH w:val="single" w:color="D5D8DC" w:sz="4"/>
          <w:insideV w:val="single" w:color="D5D8DC" w:sz="4"/>
        </w:tblBorders>
      </w:tblPr>
      <w:tblGrid>
        <w:gridCol w:w="2600"/>
        <w:gridCol w:w="7480"/>
      </w:tblGrid>
      <w:tr>
        <w:trPr>
          <w:cantSplit/>
          <w:tblHeader/>
        </w:trPr>
        <w:tc>
          <w:tcPr>
            <w:tcW w:type="dxa" w:w="2600"/>
            <w:shd w:fill="1B4F72" w:val="clear"/>
            <w:tcMar>
              <w:top w:type="dxa" w:w="70"/>
              <w:left w:type="dxa" w:w="110"/>
              <w:bottom w:type="dxa" w:w="70"/>
              <w:right w:type="dxa" w:w="110"/>
            </w:tcMar>
          </w:tcPr>
          <w:p>
            <w:pPr>
              <w:spacing w:after="0" w:line="250"/>
              <w:jc w:val="left"/>
            </w:pPr>
            <w:r>
              <w:rPr>
                <w:b/>
                <w:bCs/>
                <w:color w:val="FFFFFF"/>
                <w:sz w:val="19"/>
                <w:szCs w:val="19"/>
              </w:rPr>
              <w:t xml:space="preserve">Mecanismo</w:t>
            </w:r>
          </w:p>
        </w:tc>
        <w:tc>
          <w:tcPr>
            <w:tcW w:type="dxa" w:w="7480"/>
            <w:shd w:fill="1B4F72" w:val="clear"/>
            <w:tcMar>
              <w:top w:type="dxa" w:w="70"/>
              <w:left w:type="dxa" w:w="110"/>
              <w:bottom w:type="dxa" w:w="70"/>
              <w:right w:type="dxa" w:w="110"/>
            </w:tcMar>
          </w:tcPr>
          <w:p>
            <w:pPr>
              <w:spacing w:after="0" w:line="250"/>
              <w:jc w:val="left"/>
            </w:pPr>
            <w:r>
              <w:rPr>
                <w:b/>
                <w:bCs/>
                <w:color w:val="FFFFFF"/>
                <w:sz w:val="19"/>
                <w:szCs w:val="19"/>
              </w:rPr>
              <w:t xml:space="preserve">Qué hace</w:t>
            </w:r>
          </w:p>
        </w:tc>
      </w:tr>
      <w:tr>
        <w:trPr>
          <w:cantSplit/>
          <w:tblHeader w:val="false"/>
        </w:trPr>
        <w:tc>
          <w:tcPr>
            <w:tcW w:type="dxa" w:w="2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Auto-registro de rutas (backend)</w:t>
            </w:r>
          </w:p>
        </w:tc>
        <w:tc>
          <w:tcPr>
            <w:tcW w:type="dxa" w:w="74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loaders/routes.loader.js recorre src/modules/ y monta cualquier &lt;nombre&gt;/&lt;nombre&gt;.routes.js que encuentre. No existe un routes/index.js central donde los tres escribirían app.use(...) en líneas contiguas — la causa número uno de conflictos.</w:t>
            </w:r>
          </w:p>
        </w:tc>
      </w:tr>
      <w:tr>
        <w:trPr>
          <w:cantSplit/>
          <w:tblHeader w:val="false"/>
        </w:trPr>
        <w:tc>
          <w:tcPr>
            <w:tcW w:type="dxa" w:w="26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Auto-descubrimiento (frontend)</w:t>
            </w:r>
          </w:p>
        </w:tc>
        <w:tc>
          <w:tcPr>
            <w:tcW w:type="dxa" w:w="74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app/router.jsx usa import.meta.glob sobre features/*/routes.jsx. Agregar una pantalla es crear un archivo, no modificar uno compartido.</w:t>
            </w:r>
          </w:p>
        </w:tc>
      </w:tr>
      <w:tr>
        <w:trPr>
          <w:cantSplit/>
          <w:tblHeader w:val="false"/>
        </w:trPr>
        <w:tc>
          <w:tcPr>
            <w:tcW w:type="dxa" w:w="2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Una migración por dueño</w:t>
            </w:r>
          </w:p>
        </w:tc>
        <w:tc>
          <w:tcPr>
            <w:tcW w:type="dxa" w:w="74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Cada integrante tiene su propio .sql numerado (010, 020, 030). Nunca un schema.sql compartido, que es donde más duelen los conflictos.</w:t>
            </w:r>
          </w:p>
        </w:tc>
      </w:tr>
      <w:tr>
        <w:trPr>
          <w:cantSplit/>
          <w:tblHeader w:val="false"/>
        </w:trPr>
        <w:tc>
          <w:tcPr>
            <w:tcW w:type="dxa" w:w="26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Archivos congelados</w:t>
            </w:r>
          </w:p>
        </w:tc>
        <w:tc>
          <w:tcPr>
            <w:tcW w:type="dxa" w:w="74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core/, middlewares/, config/, layouts/, components/ui/ se congelan al terminar el Día 0. Cambiarlos requiere un PR aparte con etiqueta core, aprobado por los tres.</w:t>
            </w:r>
          </w:p>
        </w:tc>
      </w:tr>
      <w:tr>
        <w:trPr>
          <w:cantSplit/>
          <w:tblHeader w:val="false"/>
        </w:trPr>
        <w:tc>
          <w:tcPr>
            <w:tcW w:type="dxa" w:w="2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PRs de dependencias separados</w:t>
            </w:r>
          </w:p>
        </w:tc>
        <w:tc>
          <w:tcPr>
            <w:tcW w:type="dxa" w:w="74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package.json y tailwind.config.js solo se tocan en PRs chore: aislados, nunca dentro de un PR de feature.</w:t>
            </w:r>
          </w:p>
        </w:tc>
      </w:tr>
    </w:tbl>
    <w:p>
      <w:pPr>
        <w:spacing w:after="0"/>
      </w:pPr>
    </w:p>
    <w:p>
      <w:pPr>
        <w:pBdr>
          <w:left w:val="single" w:color="1B4F72" w:sz="18" w:space="12"/>
        </w:pBdr>
        <w:spacing w:after="160" w:before="140" w:line="276"/>
        <w:ind w:left="180"/>
      </w:pPr>
      <w:r>
        <w:rPr>
          <w:b/>
          <w:bCs/>
          <w:color w:val="1B4F72"/>
          <w:sz w:val="21"/>
          <w:szCs w:val="21"/>
        </w:rPr>
        <w:t xml:space="preserve">Resultado práctico:  </w:t>
      </w:r>
      <w:r>
        <w:rPr>
          <w:sz w:val="21"/>
          <w:szCs w:val="21"/>
        </w:rPr>
        <w:t xml:space="preserve">agregar funcionalidad significa crear archivos nuevos, no editar archivos comunes. Cero archivos tocados en común entre módulos, y por lo tanto cero conflictos estructurales.</w:t>
      </w:r>
    </w:p>
    <w:p>
      <w:pPr>
        <w:pStyle w:val="Heading2"/>
        <w:spacing w:after="120" w:before="260"/>
      </w:pPr>
      <w:r>
        <w:t xml:space="preserve">3.4 Cómo se acoplan los módulos sin acoplarse</w:t>
      </w:r>
    </w:p>
    <w:p>
      <w:pPr>
        <w:spacing w:after="120" w:line="276"/>
      </w:pPr>
      <w:r>
        <w:rPr>
          <w:sz w:val="21"/>
          <w:szCs w:val="21"/>
        </w:rPr>
        <w:t xml:space="preserve">Los tres módulos se necesitan entre sí, pero ninguno importa código de otro. Se comunican por dos vías.</w:t>
      </w:r>
    </w:p>
    <w:p>
      <w:pPr>
        <w:pStyle w:val="ListParagraph"/>
        <w:numPr>
          <w:ilvl w:val="0"/>
          <w:numId w:val="2"/>
        </w:numPr>
        <w:spacing w:after="60" w:line="276"/>
      </w:pPr>
      <w:r>
        <w:rPr>
          <w:sz w:val="21"/>
          <w:szCs w:val="21"/>
        </w:rPr>
        <w:t xml:space="preserve">Contrato HTTP. El módulo de descubrimiento nunca llama a una función del módulo de viajes: renderiza un botón "Agregar al viaje" que hace POST /api/v1/trips/:id/items.</w:t>
      </w:r>
    </w:p>
    <w:p>
      <w:pPr>
        <w:pStyle w:val="ListParagraph"/>
        <w:numPr>
          <w:ilvl w:val="0"/>
          <w:numId w:val="2"/>
        </w:numPr>
        <w:spacing w:after="60" w:line="276"/>
      </w:pPr>
      <w:r>
        <w:rPr>
          <w:sz w:val="21"/>
          <w:szCs w:val="21"/>
        </w:rPr>
        <w:t xml:space="preserve">Contrato de datos congelado: TripItem. Definido el Día 0 y modificable solo por acuerdo de los tres.</w:t>
      </w:r>
    </w:p>
    <w:p>
      <w:pPr>
        <w:shd w:fill="F2F4F4" w:val="clear"/>
        <w:spacing w:after="0" w:line="240"/>
        <w:ind w:left="120" w:right="120"/>
      </w:pPr>
      <w:r>
        <w:rPr>
          <w:rFonts w:ascii="Consolas" w:cs="Consolas" w:eastAsia="Consolas" w:hAnsi="Consolas"/>
          <w:sz w:val="18"/>
          <w:szCs w:val="18"/>
        </w:rPr>
        <w:t xml:space="preserve">{</w:t>
      </w:r>
    </w:p>
    <w:p>
      <w:pPr>
        <w:shd w:fill="F2F4F4" w:val="clear"/>
        <w:spacing w:after="0" w:line="240"/>
        <w:ind w:left="120" w:right="120"/>
      </w:pPr>
      <w:r>
        <w:rPr>
          <w:rFonts w:ascii="Consolas" w:cs="Consolas" w:eastAsia="Consolas" w:hAnsi="Consolas"/>
          <w:sz w:val="18"/>
          <w:szCs w:val="18"/>
        </w:rPr>
        <w:t xml:space="preserve">  type: 'flight' | 'stay' | 'experience' | 'other',</w:t>
      </w:r>
    </w:p>
    <w:p>
      <w:pPr>
        <w:shd w:fill="F2F4F4" w:val="clear"/>
        <w:spacing w:after="0" w:line="240"/>
        <w:ind w:left="120" w:right="120"/>
      </w:pPr>
      <w:r>
        <w:rPr>
          <w:rFonts w:ascii="Consolas" w:cs="Consolas" w:eastAsia="Consolas" w:hAnsi="Consolas"/>
          <w:sz w:val="18"/>
          <w:szCs w:val="18"/>
        </w:rPr>
        <w:t xml:space="preserve">  provider: string,</w:t>
      </w:r>
    </w:p>
    <w:p>
      <w:pPr>
        <w:shd w:fill="F2F4F4" w:val="clear"/>
        <w:spacing w:after="0" w:line="240"/>
        <w:ind w:left="120" w:right="120"/>
      </w:pPr>
      <w:r>
        <w:rPr>
          <w:rFonts w:ascii="Consolas" w:cs="Consolas" w:eastAsia="Consolas" w:hAnsi="Consolas"/>
          <w:sz w:val="18"/>
          <w:szCs w:val="18"/>
        </w:rPr>
        <w:t xml:space="preserve">  externalId: string | null,</w:t>
      </w:r>
    </w:p>
    <w:p>
      <w:pPr>
        <w:shd w:fill="F2F4F4" w:val="clear"/>
        <w:spacing w:after="0" w:line="240"/>
        <w:ind w:left="120" w:right="120"/>
      </w:pPr>
      <w:r>
        <w:rPr>
          <w:rFonts w:ascii="Consolas" w:cs="Consolas" w:eastAsia="Consolas" w:hAnsi="Consolas"/>
          <w:sz w:val="18"/>
          <w:szCs w:val="18"/>
        </w:rPr>
        <w:t xml:space="preserve">  title: string,</w:t>
      </w:r>
    </w:p>
    <w:p>
      <w:pPr>
        <w:shd w:fill="F2F4F4" w:val="clear"/>
        <w:spacing w:after="0" w:line="240"/>
        <w:ind w:left="120" w:right="120"/>
      </w:pPr>
      <w:r>
        <w:rPr>
          <w:rFonts w:ascii="Consolas" w:cs="Consolas" w:eastAsia="Consolas" w:hAnsi="Consolas"/>
          <w:sz w:val="18"/>
          <w:szCs w:val="18"/>
        </w:rPr>
        <w:t xml:space="preserve">  unitPriceCents: integer,   // dinero SIEMPRE en centavos enteros</w:t>
      </w:r>
    </w:p>
    <w:p>
      <w:pPr>
        <w:shd w:fill="F2F4F4" w:val="clear"/>
        <w:spacing w:after="0" w:line="240"/>
        <w:ind w:left="120" w:right="120"/>
      </w:pPr>
      <w:r>
        <w:rPr>
          <w:rFonts w:ascii="Consolas" w:cs="Consolas" w:eastAsia="Consolas" w:hAnsi="Consolas"/>
          <w:sz w:val="18"/>
          <w:szCs w:val="18"/>
        </w:rPr>
        <w:t xml:space="preserve">  currency: 'MXN' | 'USD' | 'EUR',</w:t>
      </w:r>
    </w:p>
    <w:p>
      <w:pPr>
        <w:shd w:fill="F2F4F4" w:val="clear"/>
        <w:spacing w:after="0" w:line="240"/>
        <w:ind w:left="120" w:right="120"/>
      </w:pPr>
      <w:r>
        <w:rPr>
          <w:rFonts w:ascii="Consolas" w:cs="Consolas" w:eastAsia="Consolas" w:hAnsi="Consolas"/>
          <w:sz w:val="18"/>
          <w:szCs w:val="18"/>
        </w:rPr>
        <w:t xml:space="preserve">  pricingMode: 'per_person' | 'per_group'</w:t>
      </w:r>
    </w:p>
    <w:p>
      <w:pPr>
        <w:shd w:fill="F2F4F4" w:val="clear"/>
        <w:spacing w:after="0" w:line="240"/>
        <w:ind w:left="120" w:right="120"/>
      </w:pPr>
      <w:r>
        <w:rPr>
          <w:rFonts w:ascii="Consolas" w:cs="Consolas" w:eastAsia="Consolas" w:hAnsi="Consolas"/>
          <w:sz w:val="18"/>
          <w:szCs w:val="18"/>
        </w:rPr>
        <w:t xml:space="preserve">             | 'per_night_per_room' | 'per_person_per_day',</w:t>
      </w:r>
    </w:p>
    <w:p>
      <w:pPr>
        <w:shd w:fill="F2F4F4" w:val="clear"/>
        <w:spacing w:after="0" w:line="240"/>
        <w:ind w:left="120" w:right="120"/>
      </w:pPr>
      <w:r>
        <w:rPr>
          <w:rFonts w:ascii="Consolas" w:cs="Consolas" w:eastAsia="Consolas" w:hAnsi="Consolas"/>
          <w:sz w:val="18"/>
          <w:szCs w:val="18"/>
        </w:rPr>
        <w:t xml:space="preserve">  quantity: integer,</w:t>
      </w:r>
    </w:p>
    <w:p>
      <w:pPr>
        <w:shd w:fill="F2F4F4" w:val="clear"/>
        <w:spacing w:after="0" w:line="240"/>
        <w:ind w:left="120" w:right="120"/>
      </w:pPr>
      <w:r>
        <w:rPr>
          <w:rFonts w:ascii="Consolas" w:cs="Consolas" w:eastAsia="Consolas" w:hAnsi="Consolas"/>
          <w:sz w:val="18"/>
          <w:szCs w:val="18"/>
        </w:rPr>
        <w:t xml:space="preserve">  estimated: boolean</w:t>
      </w:r>
    </w:p>
    <w:p>
      <w:pPr>
        <w:shd w:fill="F2F4F4" w:val="clear"/>
        <w:spacing w:after="160" w:line="240"/>
        <w:ind w:left="120" w:right="120"/>
      </w:pPr>
      <w:r>
        <w:rPr>
          <w:rFonts w:ascii="Consolas" w:cs="Consolas" w:eastAsia="Consolas" w:hAnsi="Consolas"/>
          <w:sz w:val="18"/>
          <w:szCs w:val="18"/>
        </w:rPr>
        <w:t xml:space="preserve">}</w:t>
      </w:r>
    </w:p>
    <w:p>
      <w:pPr>
        <w:spacing w:after="120" w:line="276"/>
      </w:pPr>
      <w:r>
        <w:rPr>
          <w:sz w:val="21"/>
          <w:szCs w:val="21"/>
        </w:rPr>
        <w:t xml:space="preserve">El campo pricingMode es la pieza clave del presupuesto dinámico: es lo que le dice al motor cómo escala cada concepto cuando cambia el número de viajeros.</w:t>
      </w:r>
    </w:p>
    <w:p>
      <w:pPr>
        <w:pStyle w:val="Heading1"/>
        <w:spacing w:after="160" w:before="360"/>
      </w:pPr>
      <w:r>
        <w:t xml:space="preserve">4. Roles y permisos</w:t>
      </w:r>
    </w:p>
    <w:p>
      <w:pPr>
        <w:spacing w:after="120" w:line="276"/>
      </w:pPr>
      <w:r>
        <w:rPr>
          <w:sz w:val="21"/>
          <w:szCs w:val="21"/>
        </w:rPr>
        <w:t xml:space="preserve">Tres niveles de acceso. El invitado no es un rol en base de datos: es la ausencia de sesión.</w:t>
      </w:r>
    </w:p>
    <w:tbl>
      <w:tblPr>
        <w:tblW w:type="dxa" w:w="10080"/>
        <w:tblBorders>
          <w:top w:val="single" w:color="BFC9CA" w:sz="4"/>
          <w:left w:val="single" w:color="BFC9CA" w:sz="4"/>
          <w:bottom w:val="single" w:color="BFC9CA" w:sz="4"/>
          <w:right w:val="single" w:color="BFC9CA" w:sz="4"/>
          <w:insideH w:val="single" w:color="D5D8DC" w:sz="4"/>
          <w:insideV w:val="single" w:color="D5D8DC" w:sz="4"/>
        </w:tblBorders>
      </w:tblPr>
      <w:tblGrid>
        <w:gridCol w:w="4680"/>
        <w:gridCol w:w="1800"/>
        <w:gridCol w:w="1800"/>
        <w:gridCol w:w="1800"/>
      </w:tblGrid>
      <w:tr>
        <w:trPr>
          <w:cantSplit/>
          <w:tblHeader/>
        </w:trPr>
        <w:tc>
          <w:tcPr>
            <w:tcW w:type="dxa" w:w="4680"/>
            <w:shd w:fill="1B4F72" w:val="clear"/>
            <w:tcMar>
              <w:top w:type="dxa" w:w="70"/>
              <w:left w:type="dxa" w:w="110"/>
              <w:bottom w:type="dxa" w:w="70"/>
              <w:right w:type="dxa" w:w="110"/>
            </w:tcMar>
          </w:tcPr>
          <w:p>
            <w:pPr>
              <w:spacing w:after="0" w:line="250"/>
              <w:jc w:val="left"/>
            </w:pPr>
            <w:r>
              <w:rPr>
                <w:b/>
                <w:bCs/>
                <w:color w:val="FFFFFF"/>
                <w:sz w:val="19"/>
                <w:szCs w:val="19"/>
              </w:rPr>
              <w:t xml:space="preserve">Capacidad</w:t>
            </w:r>
          </w:p>
        </w:tc>
        <w:tc>
          <w:tcPr>
            <w:tcW w:type="dxa" w:w="1800"/>
            <w:shd w:fill="1B4F72" w:val="clear"/>
            <w:tcMar>
              <w:top w:type="dxa" w:w="70"/>
              <w:left w:type="dxa" w:w="110"/>
              <w:bottom w:type="dxa" w:w="70"/>
              <w:right w:type="dxa" w:w="110"/>
            </w:tcMar>
          </w:tcPr>
          <w:p>
            <w:pPr>
              <w:spacing w:after="0" w:line="250"/>
              <w:jc w:val="left"/>
            </w:pPr>
            <w:r>
              <w:rPr>
                <w:b/>
                <w:bCs/>
                <w:color w:val="FFFFFF"/>
                <w:sz w:val="19"/>
                <w:szCs w:val="19"/>
              </w:rPr>
              <w:t xml:space="preserve">Invitado</w:t>
            </w:r>
          </w:p>
        </w:tc>
        <w:tc>
          <w:tcPr>
            <w:tcW w:type="dxa" w:w="1800"/>
            <w:shd w:fill="1B4F72" w:val="clear"/>
            <w:tcMar>
              <w:top w:type="dxa" w:w="70"/>
              <w:left w:type="dxa" w:w="110"/>
              <w:bottom w:type="dxa" w:w="70"/>
              <w:right w:type="dxa" w:w="110"/>
            </w:tcMar>
          </w:tcPr>
          <w:p>
            <w:pPr>
              <w:spacing w:after="0" w:line="250"/>
              <w:jc w:val="left"/>
            </w:pPr>
            <w:r>
              <w:rPr>
                <w:b/>
                <w:bCs/>
                <w:color w:val="FFFFFF"/>
                <w:sz w:val="19"/>
                <w:szCs w:val="19"/>
              </w:rPr>
              <w:t xml:space="preserve">Viajero</w:t>
            </w:r>
          </w:p>
        </w:tc>
        <w:tc>
          <w:tcPr>
            <w:tcW w:type="dxa" w:w="1800"/>
            <w:shd w:fill="1B4F72" w:val="clear"/>
            <w:tcMar>
              <w:top w:type="dxa" w:w="70"/>
              <w:left w:type="dxa" w:w="110"/>
              <w:bottom w:type="dxa" w:w="70"/>
              <w:right w:type="dxa" w:w="110"/>
            </w:tcMar>
          </w:tcPr>
          <w:p>
            <w:pPr>
              <w:spacing w:after="0" w:line="250"/>
              <w:jc w:val="left"/>
            </w:pPr>
            <w:r>
              <w:rPr>
                <w:b/>
                <w:bCs/>
                <w:color w:val="FFFFFF"/>
                <w:sz w:val="19"/>
                <w:szCs w:val="19"/>
              </w:rPr>
              <w:t xml:space="preserve">Administrador</w:t>
            </w:r>
          </w:p>
        </w:tc>
      </w:tr>
      <w:tr>
        <w:trPr>
          <w:cantSplit/>
          <w:tblHeader w:val="false"/>
        </w:trPr>
        <w:tc>
          <w:tcPr>
            <w:tcW w:type="dxa" w:w="46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Buscar vuelos, hospedaje y experiencias</w:t>
            </w:r>
          </w:p>
        </w:tc>
        <w:tc>
          <w:tcPr>
            <w:tcW w:type="dxa" w:w="18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Sí (límite bajo)</w:t>
            </w:r>
          </w:p>
        </w:tc>
        <w:tc>
          <w:tcPr>
            <w:tcW w:type="dxa" w:w="18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Sí</w:t>
            </w:r>
          </w:p>
        </w:tc>
        <w:tc>
          <w:tcPr>
            <w:tcW w:type="dxa" w:w="18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Sí</w:t>
            </w:r>
          </w:p>
        </w:tc>
      </w:tr>
      <w:tr>
        <w:trPr>
          <w:cantSplit/>
          <w:tblHeader w:val="false"/>
        </w:trPr>
        <w:tc>
          <w:tcPr>
            <w:tcW w:type="dxa" w:w="46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Crear y editar sus propios viajes</w:t>
            </w:r>
          </w:p>
        </w:tc>
        <w:tc>
          <w:tcPr>
            <w:tcW w:type="dxa" w:w="18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No</w:t>
            </w:r>
          </w:p>
        </w:tc>
        <w:tc>
          <w:tcPr>
            <w:tcW w:type="dxa" w:w="18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Sí</w:t>
            </w:r>
          </w:p>
        </w:tc>
        <w:tc>
          <w:tcPr>
            <w:tcW w:type="dxa" w:w="18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Sí</w:t>
            </w:r>
          </w:p>
        </w:tc>
      </w:tr>
      <w:tr>
        <w:trPr>
          <w:cantSplit/>
          <w:tblHeader w:val="false"/>
        </w:trPr>
        <w:tc>
          <w:tcPr>
            <w:tcW w:type="dxa" w:w="46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Ver el viaje de otro usuario</w:t>
            </w:r>
          </w:p>
        </w:tc>
        <w:tc>
          <w:tcPr>
            <w:tcW w:type="dxa" w:w="18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No</w:t>
            </w:r>
          </w:p>
        </w:tc>
        <w:tc>
          <w:tcPr>
            <w:tcW w:type="dxa" w:w="18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No</w:t>
            </w:r>
          </w:p>
        </w:tc>
        <w:tc>
          <w:tcPr>
            <w:tcW w:type="dxa" w:w="18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Sí (queda en bitácora)</w:t>
            </w:r>
          </w:p>
        </w:tc>
      </w:tr>
      <w:tr>
        <w:trPr>
          <w:cantSplit/>
          <w:tblHeader w:val="false"/>
        </w:trPr>
        <w:tc>
          <w:tcPr>
            <w:tcW w:type="dxa" w:w="46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Simular presupuesto</w:t>
            </w:r>
          </w:p>
        </w:tc>
        <w:tc>
          <w:tcPr>
            <w:tcW w:type="dxa" w:w="18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No</w:t>
            </w:r>
          </w:p>
        </w:tc>
        <w:tc>
          <w:tcPr>
            <w:tcW w:type="dxa" w:w="18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Sí</w:t>
            </w:r>
          </w:p>
        </w:tc>
        <w:tc>
          <w:tcPr>
            <w:tcW w:type="dxa" w:w="18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Sí</w:t>
            </w:r>
          </w:p>
        </w:tc>
      </w:tr>
      <w:tr>
        <w:trPr>
          <w:cantSplit/>
          <w:tblHeader w:val="false"/>
        </w:trPr>
        <w:tc>
          <w:tcPr>
            <w:tcW w:type="dxa" w:w="46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Editar su perfil</w:t>
            </w:r>
          </w:p>
        </w:tc>
        <w:tc>
          <w:tcPr>
            <w:tcW w:type="dxa" w:w="18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No</w:t>
            </w:r>
          </w:p>
        </w:tc>
        <w:tc>
          <w:tcPr>
            <w:tcW w:type="dxa" w:w="18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Sí</w:t>
            </w:r>
          </w:p>
        </w:tc>
        <w:tc>
          <w:tcPr>
            <w:tcW w:type="dxa" w:w="18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Sí</w:t>
            </w:r>
          </w:p>
        </w:tc>
      </w:tr>
      <w:tr>
        <w:trPr>
          <w:cantSplit/>
          <w:tblHeader w:val="false"/>
        </w:trPr>
        <w:tc>
          <w:tcPr>
            <w:tcW w:type="dxa" w:w="46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Listar usuarios, cambiar roles, suspender</w:t>
            </w:r>
          </w:p>
        </w:tc>
        <w:tc>
          <w:tcPr>
            <w:tcW w:type="dxa" w:w="18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No</w:t>
            </w:r>
          </w:p>
        </w:tc>
        <w:tc>
          <w:tcPr>
            <w:tcW w:type="dxa" w:w="18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No</w:t>
            </w:r>
          </w:p>
        </w:tc>
        <w:tc>
          <w:tcPr>
            <w:tcW w:type="dxa" w:w="18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Sí</w:t>
            </w:r>
          </w:p>
        </w:tc>
      </w:tr>
      <w:tr>
        <w:trPr>
          <w:cantSplit/>
          <w:tblHeader w:val="false"/>
        </w:trPr>
        <w:tc>
          <w:tcPr>
            <w:tcW w:type="dxa" w:w="46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Leer la bitácora de auditoría</w:t>
            </w:r>
          </w:p>
        </w:tc>
        <w:tc>
          <w:tcPr>
            <w:tcW w:type="dxa" w:w="18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No</w:t>
            </w:r>
          </w:p>
        </w:tc>
        <w:tc>
          <w:tcPr>
            <w:tcW w:type="dxa" w:w="18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No</w:t>
            </w:r>
          </w:p>
        </w:tc>
        <w:tc>
          <w:tcPr>
            <w:tcW w:type="dxa" w:w="18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Sí</w:t>
            </w:r>
          </w:p>
        </w:tc>
      </w:tr>
      <w:tr>
        <w:trPr>
          <w:cantSplit/>
          <w:tblHeader w:val="false"/>
        </w:trPr>
        <w:tc>
          <w:tcPr>
            <w:tcW w:type="dxa" w:w="46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Purgar la caché de proveedores</w:t>
            </w:r>
          </w:p>
        </w:tc>
        <w:tc>
          <w:tcPr>
            <w:tcW w:type="dxa" w:w="18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No</w:t>
            </w:r>
          </w:p>
        </w:tc>
        <w:tc>
          <w:tcPr>
            <w:tcW w:type="dxa" w:w="18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No</w:t>
            </w:r>
          </w:p>
        </w:tc>
        <w:tc>
          <w:tcPr>
            <w:tcW w:type="dxa" w:w="18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Sí</w:t>
            </w:r>
          </w:p>
        </w:tc>
      </w:tr>
    </w:tbl>
    <w:p>
      <w:pPr>
        <w:spacing w:after="0"/>
      </w:pPr>
    </w:p>
    <w:p>
      <w:pPr>
        <w:pStyle w:val="Heading2"/>
        <w:spacing w:after="120" w:before="260"/>
      </w:pPr>
      <w:r>
        <w:t xml:space="preserve">4.1 Reglas de diseño de la autorización</w:t>
      </w:r>
    </w:p>
    <w:p>
      <w:pPr>
        <w:pStyle w:val="ListParagraph"/>
        <w:numPr>
          <w:ilvl w:val="0"/>
          <w:numId w:val="2"/>
        </w:numPr>
        <w:spacing w:after="60" w:line="276"/>
      </w:pPr>
      <w:r>
        <w:rPr>
          <w:sz w:val="21"/>
          <w:szCs w:val="21"/>
        </w:rPr>
        <w:t xml:space="preserve">Denegar por defecto. Si un permiso no está declarado en config/roles.js, no existe.</w:t>
      </w:r>
    </w:p>
    <w:p>
      <w:pPr>
        <w:pStyle w:val="ListParagraph"/>
        <w:numPr>
          <w:ilvl w:val="0"/>
          <w:numId w:val="2"/>
        </w:numPr>
        <w:spacing w:after="60" w:line="276"/>
      </w:pPr>
      <w:r>
        <w:rPr>
          <w:sz w:val="21"/>
          <w:szCs w:val="21"/>
        </w:rPr>
        <w:t xml:space="preserve">El rol lo asigna el servidor. El esquema de registro no tiene campo role y es estricto, así que enviar {"role":"admin"} no eleva privilegios: el campo se rechaza.</w:t>
      </w:r>
    </w:p>
    <w:p>
      <w:pPr>
        <w:pStyle w:val="ListParagraph"/>
        <w:numPr>
          <w:ilvl w:val="0"/>
          <w:numId w:val="2"/>
        </w:numPr>
        <w:spacing w:after="60" w:line="276"/>
      </w:pPr>
      <w:r>
        <w:rPr>
          <w:sz w:val="21"/>
          <w:szCs w:val="21"/>
        </w:rPr>
        <w:t xml:space="preserve">El permiso autoriza la acción; la consulta autoriza el objeto. Tener trip:read:own no basta — el repositorio filtra siempre por user_id en el WHERE.</w:t>
      </w:r>
    </w:p>
    <w:p>
      <w:pPr>
        <w:pStyle w:val="ListParagraph"/>
        <w:numPr>
          <w:ilvl w:val="0"/>
          <w:numId w:val="2"/>
        </w:numPr>
        <w:spacing w:after="60" w:line="276"/>
      </w:pPr>
      <w:r>
        <w:rPr>
          <w:sz w:val="21"/>
          <w:szCs w:val="21"/>
        </w:rPr>
        <w:t xml:space="preserve">Un administrador no puede cambiar su propio rol, y cambiar el rol de alguien revoca sus sesiones activas (su token viejo aún lleva el rol anterior).</w:t>
      </w:r>
    </w:p>
    <w:p>
      <w:pPr>
        <w:pStyle w:val="ListParagraph"/>
        <w:numPr>
          <w:ilvl w:val="0"/>
          <w:numId w:val="2"/>
        </w:numPr>
        <w:spacing w:after="60" w:line="276"/>
      </w:pPr>
      <w:r>
        <w:rPr>
          <w:sz w:val="21"/>
          <w:szCs w:val="21"/>
        </w:rPr>
        <w:t xml:space="preserve">En el frontend, ocultar un botón no es seguridad. El contexto de sesión es experiencia de usuario; la única autorización real vive en el backend.</w:t>
      </w:r>
    </w:p>
    <w:p>
      <w:r>
        <w:br w:type="page"/>
      </w:r>
    </w:p>
    <w:p>
      <w:pPr>
        <w:pStyle w:val="Heading1"/>
        <w:spacing w:after="160" w:before="360"/>
      </w:pPr>
      <w:r>
        <w:t xml:space="preserve">5. Requerimientos funcionales por módulo</w:t>
      </w:r>
    </w:p>
    <w:p>
      <w:pPr>
        <w:spacing w:after="120" w:line="276"/>
      </w:pPr>
      <w:r>
        <w:rPr>
          <w:sz w:val="21"/>
          <w:szCs w:val="21"/>
        </w:rPr>
        <w:t xml:space="preserve">El sistema se dividió en tres módulos equilibrados. Cada integrante desarrolla el backend y el frontend de su módulo de punta a punta, y es dueño de sus carpetas y de su archivo de migración.</w:t>
      </w:r>
    </w:p>
    <w:tbl>
      <w:tblPr>
        <w:tblW w:type="dxa" w:w="10080"/>
        <w:tblBorders>
          <w:top w:val="single" w:color="BFC9CA" w:sz="4"/>
          <w:left w:val="single" w:color="BFC9CA" w:sz="4"/>
          <w:bottom w:val="single" w:color="BFC9CA" w:sz="4"/>
          <w:right w:val="single" w:color="BFC9CA" w:sz="4"/>
          <w:insideH w:val="single" w:color="D5D8DC" w:sz="4"/>
          <w:insideV w:val="single" w:color="D5D8DC" w:sz="4"/>
        </w:tblBorders>
      </w:tblPr>
      <w:tblGrid>
        <w:gridCol w:w="1500"/>
        <w:gridCol w:w="2900"/>
        <w:gridCol w:w="2900"/>
        <w:gridCol w:w="2780"/>
      </w:tblGrid>
      <w:tr>
        <w:trPr>
          <w:cantSplit/>
          <w:tblHeader/>
        </w:trPr>
        <w:tc>
          <w:tcPr>
            <w:tcW w:type="dxa" w:w="1500"/>
            <w:shd w:fill="1B4F72" w:val="clear"/>
            <w:tcMar>
              <w:top w:type="dxa" w:w="70"/>
              <w:left w:type="dxa" w:w="110"/>
              <w:bottom w:type="dxa" w:w="70"/>
              <w:right w:type="dxa" w:w="110"/>
            </w:tcMar>
          </w:tcPr>
          <w:p>
            <w:pPr>
              <w:spacing w:after="0" w:line="250"/>
              <w:jc w:val="left"/>
            </w:pPr>
            <w:r>
              <w:rPr>
                <w:b/>
                <w:bCs/>
                <w:color w:val="FFFFFF"/>
                <w:sz w:val="19"/>
                <w:szCs w:val="19"/>
              </w:rPr>
              <w:t xml:space="preserve">Módulo</w:t>
            </w:r>
          </w:p>
        </w:tc>
        <w:tc>
          <w:tcPr>
            <w:tcW w:type="dxa" w:w="2900"/>
            <w:shd w:fill="1B4F72" w:val="clear"/>
            <w:tcMar>
              <w:top w:type="dxa" w:w="70"/>
              <w:left w:type="dxa" w:w="110"/>
              <w:bottom w:type="dxa" w:w="70"/>
              <w:right w:type="dxa" w:w="110"/>
            </w:tcMar>
          </w:tcPr>
          <w:p>
            <w:pPr>
              <w:spacing w:after="0" w:line="250"/>
              <w:jc w:val="left"/>
            </w:pPr>
            <w:r>
              <w:rPr>
                <w:b/>
                <w:bCs/>
                <w:color w:val="FFFFFF"/>
                <w:sz w:val="19"/>
                <w:szCs w:val="19"/>
              </w:rPr>
              <w:t xml:space="preserve">Responsable</w:t>
            </w:r>
          </w:p>
        </w:tc>
        <w:tc>
          <w:tcPr>
            <w:tcW w:type="dxa" w:w="2900"/>
            <w:shd w:fill="1B4F72" w:val="clear"/>
            <w:tcMar>
              <w:top w:type="dxa" w:w="70"/>
              <w:left w:type="dxa" w:w="110"/>
              <w:bottom w:type="dxa" w:w="70"/>
              <w:right w:type="dxa" w:w="110"/>
            </w:tcMar>
          </w:tcPr>
          <w:p>
            <w:pPr>
              <w:spacing w:after="0" w:line="250"/>
              <w:jc w:val="left"/>
            </w:pPr>
            <w:r>
              <w:rPr>
                <w:b/>
                <w:bCs/>
                <w:color w:val="FFFFFF"/>
                <w:sz w:val="19"/>
                <w:szCs w:val="19"/>
              </w:rPr>
              <w:t xml:space="preserve">Backend</w:t>
            </w:r>
          </w:p>
        </w:tc>
        <w:tc>
          <w:tcPr>
            <w:tcW w:type="dxa" w:w="2780"/>
            <w:shd w:fill="1B4F72" w:val="clear"/>
            <w:tcMar>
              <w:top w:type="dxa" w:w="70"/>
              <w:left w:type="dxa" w:w="110"/>
              <w:bottom w:type="dxa" w:w="70"/>
              <w:right w:type="dxa" w:w="110"/>
            </w:tcMar>
          </w:tcPr>
          <w:p>
            <w:pPr>
              <w:spacing w:after="0" w:line="250"/>
              <w:jc w:val="left"/>
            </w:pPr>
            <w:r>
              <w:rPr>
                <w:b/>
                <w:bCs/>
                <w:color w:val="FFFFFF"/>
                <w:sz w:val="19"/>
                <w:szCs w:val="19"/>
              </w:rPr>
              <w:t xml:space="preserve">Frontend</w:t>
            </w:r>
          </w:p>
        </w:tc>
      </w:tr>
      <w:tr>
        <w:trPr>
          <w:cantSplit/>
          <w:tblHeader w:val="false"/>
        </w:trPr>
        <w:tc>
          <w:tcPr>
            <w:tcW w:type="dxa" w:w="15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 — Identidad, Acceso y Administración</w:t>
            </w:r>
          </w:p>
        </w:tc>
        <w:tc>
          <w:tcPr>
            <w:tcW w:type="dxa" w:w="29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Isa</w:t>
            </w:r>
          </w:p>
        </w:tc>
        <w:tc>
          <w:tcPr>
            <w:tcW w:type="dxa" w:w="29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modules/auth, modules/users, modules/admin</w:t>
            </w:r>
          </w:p>
        </w:tc>
        <w:tc>
          <w:tcPr>
            <w:tcW w:type="dxa" w:w="27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features/auth, features/admin</w:t>
            </w:r>
          </w:p>
        </w:tc>
      </w:tr>
      <w:tr>
        <w:trPr>
          <w:cantSplit/>
          <w:tblHeader w:val="false"/>
        </w:trPr>
        <w:tc>
          <w:tcPr>
            <w:tcW w:type="dxa" w:w="15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B — Descubrimiento</w:t>
            </w:r>
          </w:p>
        </w:tc>
        <w:tc>
          <w:tcPr>
            <w:tcW w:type="dxa" w:w="29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Kassie</w:t>
            </w:r>
          </w:p>
        </w:tc>
        <w:tc>
          <w:tcPr>
            <w:tcW w:type="dxa" w:w="29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modules/flights, modules/stays</w:t>
            </w:r>
          </w:p>
        </w:tc>
        <w:tc>
          <w:tcPr>
            <w:tcW w:type="dxa" w:w="27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features/flights, features/stays</w:t>
            </w:r>
          </w:p>
        </w:tc>
      </w:tr>
      <w:tr>
        <w:trPr>
          <w:cantSplit/>
          <w:tblHeader w:val="false"/>
        </w:trPr>
        <w:tc>
          <w:tcPr>
            <w:tcW w:type="dxa" w:w="15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C — Viajes, Experiencias y Presupuesto</w:t>
            </w:r>
          </w:p>
        </w:tc>
        <w:tc>
          <w:tcPr>
            <w:tcW w:type="dxa" w:w="29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Jeshua</w:t>
            </w:r>
          </w:p>
        </w:tc>
        <w:tc>
          <w:tcPr>
            <w:tcW w:type="dxa" w:w="29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modules/trips, modules/experiences, modules/budget</w:t>
            </w:r>
          </w:p>
        </w:tc>
        <w:tc>
          <w:tcPr>
            <w:tcW w:type="dxa" w:w="27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features/trips, features/experiences, features/budget</w:t>
            </w:r>
          </w:p>
        </w:tc>
      </w:tr>
    </w:tbl>
    <w:p>
      <w:pPr>
        <w:spacing w:after="0"/>
      </w:pPr>
    </w:p>
    <w:p>
      <w:pPr>
        <w:pBdr>
          <w:left w:val="single" w:color="1B4F72" w:sz="18" w:space="12"/>
        </w:pBdr>
        <w:spacing w:after="160" w:before="140" w:line="276"/>
        <w:ind w:left="180"/>
      </w:pPr>
      <w:r>
        <w:rPr>
          <w:b/>
          <w:bCs/>
          <w:color w:val="1B4F72"/>
          <w:sz w:val="21"/>
          <w:szCs w:val="21"/>
        </w:rPr>
        <w:t xml:space="preserve">Sobre el balance de carga:  </w:t>
      </w:r>
      <w:r>
        <w:rPr>
          <w:sz w:val="21"/>
          <w:szCs w:val="21"/>
        </w:rPr>
        <w:t xml:space="preserve">el módulo A entrega el andamiaje del que dependen los otros dos, así que Isa arranca antes y termina antes (fin del Día 3). A partir del Día 4 asume el papel de revisora de seguridad de los PRs de Kassie y Jeshua, y ejecuta el escaneo DAST. Eso compensa la carga extra del inicio.</w:t>
      </w:r>
    </w:p>
    <w:p>
      <w:r>
        <w:br w:type="page"/>
      </w:r>
    </w:p>
    <w:p>
      <w:pPr>
        <w:pStyle w:val="Heading1"/>
        <w:spacing w:after="160" w:before="360"/>
      </w:pPr>
      <w:r>
        <w:t xml:space="preserve">5.1 Módulo A — Identidad, Acceso y Administración (Isa)</w:t>
      </w:r>
    </w:p>
    <w:p>
      <w:pPr>
        <w:pStyle w:val="Heading2"/>
        <w:spacing w:after="120" w:before="260"/>
      </w:pPr>
      <w:r>
        <w:t xml:space="preserve">Qué hace este módulo</w:t>
      </w:r>
    </w:p>
    <w:p>
      <w:pPr>
        <w:spacing w:after="120" w:line="276"/>
      </w:pPr>
      <w:r>
        <w:rPr>
          <w:sz w:val="21"/>
          <w:szCs w:val="21"/>
        </w:rPr>
        <w:t xml:space="preserve">Es la puerta de entrada del sistema y el guardián de todo lo demás. Se encarga de que una persona pueda crear una cuenta, entrar, mantenerse dentro de forma segura y salir; y de que el sistema sepa en todo momento quién está pidiendo qué y con qué derecho.</w:t>
      </w:r>
    </w:p>
    <w:p>
      <w:pPr>
        <w:spacing w:after="120" w:line="276"/>
      </w:pPr>
      <w:r>
        <w:rPr>
          <w:sz w:val="21"/>
          <w:szCs w:val="21"/>
        </w:rPr>
        <w:t xml:space="preserve">Además construye el backoffice: la pantalla donde un administrador ve a los usuarios, les cambia el rol y revisa la bitácora de todo lo que ha pasado en el sistema.</w:t>
      </w:r>
    </w:p>
    <w:p>
      <w:pPr>
        <w:spacing w:after="120" w:line="276"/>
      </w:pPr>
      <w:r>
        <w:rPr>
          <w:sz w:val="21"/>
          <w:szCs w:val="21"/>
        </w:rPr>
        <w:t xml:space="preserve">Es el módulo con más peso de seguridad. Aquí viven las decisiones que, si se hacen mal, comprometen todo el resto: cómo se guardan las contraseñas, dónde vive el token de sesión, y quién puede hacer qué.</w:t>
      </w:r>
    </w:p>
    <w:p>
      <w:pPr>
        <w:pStyle w:val="Heading2"/>
        <w:spacing w:after="120" w:before="260"/>
      </w:pPr>
      <w:r>
        <w:t xml:space="preserve">Requerimientos funcionales</w:t>
      </w:r>
    </w:p>
    <w:tbl>
      <w:tblPr>
        <w:tblW w:type="dxa" w:w="10080"/>
        <w:tblBorders>
          <w:top w:val="single" w:color="BFC9CA" w:sz="4"/>
          <w:left w:val="single" w:color="BFC9CA" w:sz="4"/>
          <w:bottom w:val="single" w:color="BFC9CA" w:sz="4"/>
          <w:right w:val="single" w:color="BFC9CA" w:sz="4"/>
          <w:insideH w:val="single" w:color="D5D8DC" w:sz="4"/>
          <w:insideV w:val="single" w:color="D5D8DC" w:sz="4"/>
        </w:tblBorders>
      </w:tblPr>
      <w:tblGrid>
        <w:gridCol w:w="1100"/>
        <w:gridCol w:w="4380"/>
        <w:gridCol w:w="4600"/>
      </w:tblGrid>
      <w:tr>
        <w:trPr>
          <w:cantSplit/>
          <w:tblHeader/>
        </w:trPr>
        <w:tc>
          <w:tcPr>
            <w:tcW w:type="dxa" w:w="1100"/>
            <w:shd w:fill="1B4F72" w:val="clear"/>
            <w:tcMar>
              <w:top w:type="dxa" w:w="70"/>
              <w:left w:type="dxa" w:w="110"/>
              <w:bottom w:type="dxa" w:w="70"/>
              <w:right w:type="dxa" w:w="110"/>
            </w:tcMar>
          </w:tcPr>
          <w:p>
            <w:pPr>
              <w:spacing w:after="0" w:line="250"/>
              <w:jc w:val="left"/>
            </w:pPr>
            <w:r>
              <w:rPr>
                <w:b/>
                <w:bCs/>
                <w:color w:val="FFFFFF"/>
                <w:sz w:val="19"/>
                <w:szCs w:val="19"/>
              </w:rPr>
              <w:t xml:space="preserve">ID</w:t>
            </w:r>
          </w:p>
        </w:tc>
        <w:tc>
          <w:tcPr>
            <w:tcW w:type="dxa" w:w="4380"/>
            <w:shd w:fill="1B4F72" w:val="clear"/>
            <w:tcMar>
              <w:top w:type="dxa" w:w="70"/>
              <w:left w:type="dxa" w:w="110"/>
              <w:bottom w:type="dxa" w:w="70"/>
              <w:right w:type="dxa" w:w="110"/>
            </w:tcMar>
          </w:tcPr>
          <w:p>
            <w:pPr>
              <w:spacing w:after="0" w:line="250"/>
              <w:jc w:val="left"/>
            </w:pPr>
            <w:r>
              <w:rPr>
                <w:b/>
                <w:bCs/>
                <w:color w:val="FFFFFF"/>
                <w:sz w:val="19"/>
                <w:szCs w:val="19"/>
              </w:rPr>
              <w:t xml:space="preserve">Requerimiento</w:t>
            </w:r>
          </w:p>
        </w:tc>
        <w:tc>
          <w:tcPr>
            <w:tcW w:type="dxa" w:w="4600"/>
            <w:shd w:fill="1B4F72" w:val="clear"/>
            <w:tcMar>
              <w:top w:type="dxa" w:w="70"/>
              <w:left w:type="dxa" w:w="110"/>
              <w:bottom w:type="dxa" w:w="70"/>
              <w:right w:type="dxa" w:w="110"/>
            </w:tcMar>
          </w:tcPr>
          <w:p>
            <w:pPr>
              <w:spacing w:after="0" w:line="250"/>
              <w:jc w:val="left"/>
            </w:pPr>
            <w:r>
              <w:rPr>
                <w:b/>
                <w:bCs/>
                <w:color w:val="FFFFFF"/>
                <w:sz w:val="19"/>
                <w:szCs w:val="19"/>
              </w:rPr>
              <w:t xml:space="preserve">Criterio de aceptación</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RF-A-01</w:t>
            </w:r>
          </w:p>
        </w:tc>
        <w:tc>
          <w:tcPr>
            <w:tcW w:type="dxa" w:w="43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Registro de viajero con nombre, correo y contraseña de 12 caracteres mínimo. El rol lo asigna el servidor, siempre como viajero.</w:t>
            </w:r>
          </w:p>
        </w:tc>
        <w:tc>
          <w:tcPr>
            <w:tcW w:type="dxa" w:w="4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Enviar {"role":"admin"} en el cuerpo de la petición no eleva privilegios: el esquema estricto rechaza el campo. La cuenta creada tiene rol viajero.</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RF-A-02</w:t>
            </w:r>
          </w:p>
        </w:tc>
        <w:tc>
          <w:tcPr>
            <w:tcW w:type="dxa" w:w="43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Inicio de sesión con correo y contraseña. Hash con bcrypt de 12 rondas. La sesión se emite en una cookie httpOnly.</w:t>
            </w:r>
          </w:p>
        </w:tc>
        <w:tc>
          <w:tcPr>
            <w:tcW w:type="dxa" w:w="46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Credenciales inválidas devuelven un mensaje genérico. El tiempo de respuesta es equivalente exista o no el correo (hash señuelo).</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RF-A-03</w:t>
            </w:r>
          </w:p>
        </w:tc>
        <w:tc>
          <w:tcPr>
            <w:tcW w:type="dxa" w:w="43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Bloqueo temporal de cuenta tras 5 intentos fallidos, durante 15 minutos.</w:t>
            </w:r>
          </w:p>
        </w:tc>
        <w:tc>
          <w:tcPr>
            <w:tcW w:type="dxa" w:w="4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El sexto intento devuelve 401 indicando cuenta bloqueada, incluso con la contraseña correcta.</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RF-A-04</w:t>
            </w:r>
          </w:p>
        </w:tc>
        <w:tc>
          <w:tcPr>
            <w:tcW w:type="dxa" w:w="43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Renovación de sesión con refresh token rotativo y detección de reuso.</w:t>
            </w:r>
          </w:p>
        </w:tc>
        <w:tc>
          <w:tcPr>
            <w:tcW w:type="dxa" w:w="46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Reutilizar un refresh token ya canjeado revoca toda la familia de sesiones del usuario y queda registrado como evento de seguridad.</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RF-A-05</w:t>
            </w:r>
          </w:p>
        </w:tc>
        <w:tc>
          <w:tcPr>
            <w:tcW w:type="dxa" w:w="43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Cierre de sesión que revoca los tokens del usuario y limpia las cookies.</w:t>
            </w:r>
          </w:p>
        </w:tc>
        <w:tc>
          <w:tcPr>
            <w:tcW w:type="dxa" w:w="4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Responde 204. Una llamada posterior a /auth/me devuelve 401.</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RF-A-06</w:t>
            </w:r>
          </w:p>
        </w:tc>
        <w:tc>
          <w:tcPr>
            <w:tcW w:type="dxa" w:w="43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Cambio de contraseña exigiendo la contraseña actual.</w:t>
            </w:r>
          </w:p>
        </w:tc>
        <w:tc>
          <w:tcPr>
            <w:tcW w:type="dxa" w:w="46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Al cambiarla se invalidan todas las sesiones activas del usuario.</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RF-A-07</w:t>
            </w:r>
          </w:p>
        </w:tc>
        <w:tc>
          <w:tcPr>
            <w:tcW w:type="dxa" w:w="43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Inicio de sesión con Google mediante Authorization Code con PKCE y parámetro state.</w:t>
            </w:r>
          </w:p>
        </w:tc>
        <w:tc>
          <w:tcPr>
            <w:tcW w:type="dxa" w:w="4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Un state alterado o ausente rechaza el flujo. La vinculación se hace por el identificador sub de Google, nunca por correo, y se exige email_verified verdadero.</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RF-A-08</w:t>
            </w:r>
          </w:p>
        </w:tc>
        <w:tc>
          <w:tcPr>
            <w:tcW w:type="dxa" w:w="43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Consulta y edición del perfil propio: nombre, ciudad de origen y moneda preferida.</w:t>
            </w:r>
          </w:p>
        </w:tc>
        <w:tc>
          <w:tcPr>
            <w:tcW w:type="dxa" w:w="46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Enviar role, status o email en la petición de edición no los modifica: el esquema estricto los descarta.</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RF-A-09</w:t>
            </w:r>
          </w:p>
        </w:tc>
        <w:tc>
          <w:tcPr>
            <w:tcW w:type="dxa" w:w="43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Panel de administración con listado paginado y búsqueda de usuarios.</w:t>
            </w:r>
          </w:p>
        </w:tc>
        <w:tc>
          <w:tcPr>
            <w:tcW w:type="dxa" w:w="4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Un usuario con rol viajero recibe 403 al intentar acceder al endpoint, aunque conozca la URL.</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RF-A-10</w:t>
            </w:r>
          </w:p>
        </w:tc>
        <w:tc>
          <w:tcPr>
            <w:tcW w:type="dxa" w:w="43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Cambio de rol de un usuario desde el panel de administración.</w:t>
            </w:r>
          </w:p>
        </w:tc>
        <w:tc>
          <w:tcPr>
            <w:tcW w:type="dxa" w:w="46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La operación queda en la bitácora, revoca las sesiones activas de ese usuario, y un administrador no puede cambiar su propio rol.</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RF-A-11</w:t>
            </w:r>
          </w:p>
        </w:tc>
        <w:tc>
          <w:tcPr>
            <w:tcW w:type="dxa" w:w="43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Consulta paginada de la bitácora de auditoría.</w:t>
            </w:r>
          </w:p>
        </w:tc>
        <w:tc>
          <w:tcPr>
            <w:tcW w:type="dxa" w:w="4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Muestra actor, acción, entidad, IP, identificador de correlación y fecha de cada evento sensible.</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RF-A-12</w:t>
            </w:r>
          </w:p>
        </w:tc>
        <w:tc>
          <w:tcPr>
            <w:tcW w:type="dxa" w:w="43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Purga manual de la caché de proveedores externos.</w:t>
            </w:r>
          </w:p>
        </w:tc>
        <w:tc>
          <w:tcPr>
            <w:tcW w:type="dxa" w:w="46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Solo el administrador puede ejecutarla y la acción queda registrada.</w:t>
            </w:r>
          </w:p>
        </w:tc>
      </w:tr>
    </w:tbl>
    <w:p>
      <w:pPr>
        <w:spacing w:after="0"/>
      </w:pPr>
    </w:p>
    <w:p>
      <w:pPr>
        <w:pStyle w:val="Heading2"/>
        <w:spacing w:after="120" w:before="260"/>
      </w:pPr>
      <w:r>
        <w:t xml:space="preserve">Interfaz de programación</w:t>
      </w:r>
    </w:p>
    <w:tbl>
      <w:tblPr>
        <w:tblW w:type="dxa" w:w="10080"/>
        <w:tblBorders>
          <w:top w:val="single" w:color="BFC9CA" w:sz="4"/>
          <w:left w:val="single" w:color="BFC9CA" w:sz="4"/>
          <w:bottom w:val="single" w:color="BFC9CA" w:sz="4"/>
          <w:right w:val="single" w:color="BFC9CA" w:sz="4"/>
          <w:insideH w:val="single" w:color="D5D8DC" w:sz="4"/>
          <w:insideV w:val="single" w:color="D5D8DC" w:sz="4"/>
        </w:tblBorders>
      </w:tblPr>
      <w:tblGrid>
        <w:gridCol w:w="2400"/>
        <w:gridCol w:w="2400"/>
        <w:gridCol w:w="5280"/>
      </w:tblGrid>
      <w:tr>
        <w:trPr>
          <w:cantSplit/>
          <w:tblHeader/>
        </w:trPr>
        <w:tc>
          <w:tcPr>
            <w:tcW w:type="dxa" w:w="2400"/>
            <w:shd w:fill="1B4F72" w:val="clear"/>
            <w:tcMar>
              <w:top w:type="dxa" w:w="70"/>
              <w:left w:type="dxa" w:w="110"/>
              <w:bottom w:type="dxa" w:w="70"/>
              <w:right w:type="dxa" w:w="110"/>
            </w:tcMar>
          </w:tcPr>
          <w:p>
            <w:pPr>
              <w:spacing w:after="0" w:line="250"/>
              <w:jc w:val="left"/>
            </w:pPr>
            <w:r>
              <w:rPr>
                <w:b/>
                <w:bCs/>
                <w:color w:val="FFFFFF"/>
                <w:sz w:val="19"/>
                <w:szCs w:val="19"/>
              </w:rPr>
              <w:t xml:space="preserve">Método</w:t>
            </w:r>
          </w:p>
        </w:tc>
        <w:tc>
          <w:tcPr>
            <w:tcW w:type="dxa" w:w="2400"/>
            <w:shd w:fill="1B4F72" w:val="clear"/>
            <w:tcMar>
              <w:top w:type="dxa" w:w="70"/>
              <w:left w:type="dxa" w:w="110"/>
              <w:bottom w:type="dxa" w:w="70"/>
              <w:right w:type="dxa" w:w="110"/>
            </w:tcMar>
          </w:tcPr>
          <w:p>
            <w:pPr>
              <w:spacing w:after="0" w:line="250"/>
              <w:jc w:val="left"/>
            </w:pPr>
            <w:r>
              <w:rPr>
                <w:b/>
                <w:bCs/>
                <w:color w:val="FFFFFF"/>
                <w:sz w:val="19"/>
                <w:szCs w:val="19"/>
              </w:rPr>
              <w:t xml:space="preserve">Ruta</w:t>
            </w:r>
          </w:p>
        </w:tc>
        <w:tc>
          <w:tcPr>
            <w:tcW w:type="dxa" w:w="5280"/>
            <w:shd w:fill="1B4F72" w:val="clear"/>
            <w:tcMar>
              <w:top w:type="dxa" w:w="70"/>
              <w:left w:type="dxa" w:w="110"/>
              <w:bottom w:type="dxa" w:w="70"/>
              <w:right w:type="dxa" w:w="110"/>
            </w:tcMar>
          </w:tcPr>
          <w:p>
            <w:pPr>
              <w:spacing w:after="0" w:line="250"/>
              <w:jc w:val="left"/>
            </w:pPr>
            <w:r>
              <w:rPr>
                <w:b/>
                <w:bCs/>
                <w:color w:val="FFFFFF"/>
                <w:sz w:val="19"/>
                <w:szCs w:val="19"/>
              </w:rPr>
              <w:t xml:space="preserve">Descripción</w:t>
            </w:r>
          </w:p>
        </w:tc>
      </w:tr>
      <w:tr>
        <w:trPr>
          <w:cantSplit/>
          <w:tblHeader w:val="false"/>
        </w:trPr>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POST</w:t>
            </w:r>
          </w:p>
        </w:tc>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/api/v1/auth/register</w:t>
            </w:r>
          </w:p>
        </w:tc>
        <w:tc>
          <w:tcPr>
            <w:tcW w:type="dxa" w:w="52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Crear cuenta de viajero</w:t>
            </w:r>
          </w:p>
        </w:tc>
      </w:tr>
      <w:tr>
        <w:trPr>
          <w:cantSplit/>
          <w:tblHeader w:val="false"/>
        </w:trPr>
        <w:tc>
          <w:tcPr>
            <w:tcW w:type="dxa" w:w="2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POST</w:t>
            </w:r>
          </w:p>
        </w:tc>
        <w:tc>
          <w:tcPr>
            <w:tcW w:type="dxa" w:w="2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/api/v1/auth/login</w:t>
            </w:r>
          </w:p>
        </w:tc>
        <w:tc>
          <w:tcPr>
            <w:tcW w:type="dxa" w:w="52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Iniciar sesión</w:t>
            </w:r>
          </w:p>
        </w:tc>
      </w:tr>
      <w:tr>
        <w:trPr>
          <w:cantSplit/>
          <w:tblHeader w:val="false"/>
        </w:trPr>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POST</w:t>
            </w:r>
          </w:p>
        </w:tc>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/api/v1/auth/refresh</w:t>
            </w:r>
          </w:p>
        </w:tc>
        <w:tc>
          <w:tcPr>
            <w:tcW w:type="dxa" w:w="52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Renovar la sesión (cookie de ruta acotada)</w:t>
            </w:r>
          </w:p>
        </w:tc>
      </w:tr>
      <w:tr>
        <w:trPr>
          <w:cantSplit/>
          <w:tblHeader w:val="false"/>
        </w:trPr>
        <w:tc>
          <w:tcPr>
            <w:tcW w:type="dxa" w:w="2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POST</w:t>
            </w:r>
          </w:p>
        </w:tc>
        <w:tc>
          <w:tcPr>
            <w:tcW w:type="dxa" w:w="2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/api/v1/auth/logout</w:t>
            </w:r>
          </w:p>
        </w:tc>
        <w:tc>
          <w:tcPr>
            <w:tcW w:type="dxa" w:w="52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Cerrar sesión</w:t>
            </w:r>
          </w:p>
        </w:tc>
      </w:tr>
      <w:tr>
        <w:trPr>
          <w:cantSplit/>
          <w:tblHeader w:val="false"/>
        </w:trPr>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GET</w:t>
            </w:r>
          </w:p>
        </w:tc>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/api/v1/auth/me</w:t>
            </w:r>
          </w:p>
        </w:tc>
        <w:tc>
          <w:tcPr>
            <w:tcW w:type="dxa" w:w="52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Perfil y permisos de la sesión actual</w:t>
            </w:r>
          </w:p>
        </w:tc>
      </w:tr>
      <w:tr>
        <w:trPr>
          <w:cantSplit/>
          <w:tblHeader w:val="false"/>
        </w:trPr>
        <w:tc>
          <w:tcPr>
            <w:tcW w:type="dxa" w:w="2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POST</w:t>
            </w:r>
          </w:p>
        </w:tc>
        <w:tc>
          <w:tcPr>
            <w:tcW w:type="dxa" w:w="2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/api/v1/auth/change-password</w:t>
            </w:r>
          </w:p>
        </w:tc>
        <w:tc>
          <w:tcPr>
            <w:tcW w:type="dxa" w:w="52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Cambiar contraseña</w:t>
            </w:r>
          </w:p>
        </w:tc>
      </w:tr>
      <w:tr>
        <w:trPr>
          <w:cantSplit/>
          <w:tblHeader w:val="false"/>
        </w:trPr>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GET</w:t>
            </w:r>
          </w:p>
        </w:tc>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/api/v1/auth/google</w:t>
            </w:r>
          </w:p>
        </w:tc>
        <w:tc>
          <w:tcPr>
            <w:tcW w:type="dxa" w:w="52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Iniciar el flujo OAuth</w:t>
            </w:r>
          </w:p>
        </w:tc>
      </w:tr>
      <w:tr>
        <w:trPr>
          <w:cantSplit/>
          <w:tblHeader w:val="false"/>
        </w:trPr>
        <w:tc>
          <w:tcPr>
            <w:tcW w:type="dxa" w:w="2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GET</w:t>
            </w:r>
          </w:p>
        </w:tc>
        <w:tc>
          <w:tcPr>
            <w:tcW w:type="dxa" w:w="2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/api/v1/auth/google/callback</w:t>
            </w:r>
          </w:p>
        </w:tc>
        <w:tc>
          <w:tcPr>
            <w:tcW w:type="dxa" w:w="52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Retorno de Google</w:t>
            </w:r>
          </w:p>
        </w:tc>
      </w:tr>
      <w:tr>
        <w:trPr>
          <w:cantSplit/>
          <w:tblHeader w:val="false"/>
        </w:trPr>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GET / PATCH</w:t>
            </w:r>
          </w:p>
        </w:tc>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/api/v1/users/me</w:t>
            </w:r>
          </w:p>
        </w:tc>
        <w:tc>
          <w:tcPr>
            <w:tcW w:type="dxa" w:w="52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Perfil propio</w:t>
            </w:r>
          </w:p>
        </w:tc>
      </w:tr>
      <w:tr>
        <w:trPr>
          <w:cantSplit/>
          <w:tblHeader w:val="false"/>
        </w:trPr>
        <w:tc>
          <w:tcPr>
            <w:tcW w:type="dxa" w:w="2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GET</w:t>
            </w:r>
          </w:p>
        </w:tc>
        <w:tc>
          <w:tcPr>
            <w:tcW w:type="dxa" w:w="2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/api/v1/admin/users</w:t>
            </w:r>
          </w:p>
        </w:tc>
        <w:tc>
          <w:tcPr>
            <w:tcW w:type="dxa" w:w="52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Listado de usuarios (admin)</w:t>
            </w:r>
          </w:p>
        </w:tc>
      </w:tr>
      <w:tr>
        <w:trPr>
          <w:cantSplit/>
          <w:tblHeader w:val="false"/>
        </w:trPr>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PATCH</w:t>
            </w:r>
          </w:p>
        </w:tc>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/api/v1/admin/users/:id/role</w:t>
            </w:r>
          </w:p>
        </w:tc>
        <w:tc>
          <w:tcPr>
            <w:tcW w:type="dxa" w:w="52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Cambio de rol (admin)</w:t>
            </w:r>
          </w:p>
        </w:tc>
      </w:tr>
      <w:tr>
        <w:trPr>
          <w:cantSplit/>
          <w:tblHeader w:val="false"/>
        </w:trPr>
        <w:tc>
          <w:tcPr>
            <w:tcW w:type="dxa" w:w="2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GET</w:t>
            </w:r>
          </w:p>
        </w:tc>
        <w:tc>
          <w:tcPr>
            <w:tcW w:type="dxa" w:w="2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/api/v1/admin/audit</w:t>
            </w:r>
          </w:p>
        </w:tc>
        <w:tc>
          <w:tcPr>
            <w:tcW w:type="dxa" w:w="52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Bitácora de auditoría (admin)</w:t>
            </w:r>
          </w:p>
        </w:tc>
      </w:tr>
      <w:tr>
        <w:trPr>
          <w:cantSplit/>
          <w:tblHeader w:val="false"/>
        </w:trPr>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POST</w:t>
            </w:r>
          </w:p>
        </w:tc>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/api/v1/admin/cache/purge</w:t>
            </w:r>
          </w:p>
        </w:tc>
        <w:tc>
          <w:tcPr>
            <w:tcW w:type="dxa" w:w="52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Purgar caché (admin)</w:t>
            </w:r>
          </w:p>
        </w:tc>
      </w:tr>
    </w:tbl>
    <w:p>
      <w:pPr>
        <w:spacing w:after="0"/>
      </w:pPr>
    </w:p>
    <w:p>
      <w:pPr>
        <w:pStyle w:val="Heading2"/>
        <w:spacing w:after="120" w:before="260"/>
      </w:pPr>
      <w:r>
        <w:t xml:space="preserve">Pantallas</w:t>
      </w:r>
    </w:p>
    <w:p>
      <w:pPr>
        <w:pStyle w:val="ListParagraph"/>
        <w:numPr>
          <w:ilvl w:val="0"/>
          <w:numId w:val="2"/>
        </w:numPr>
        <w:spacing w:after="60" w:line="276"/>
      </w:pPr>
      <w:r>
        <w:rPr>
          <w:sz w:val="21"/>
          <w:szCs w:val="21"/>
        </w:rPr>
        <w:t xml:space="preserve">Inicio de sesión, con botón de Google.</w:t>
      </w:r>
    </w:p>
    <w:p>
      <w:pPr>
        <w:pStyle w:val="ListParagraph"/>
        <w:numPr>
          <w:ilvl w:val="0"/>
          <w:numId w:val="2"/>
        </w:numPr>
        <w:spacing w:after="60" w:line="276"/>
      </w:pPr>
      <w:r>
        <w:rPr>
          <w:sz w:val="21"/>
          <w:szCs w:val="21"/>
        </w:rPr>
        <w:t xml:space="preserve">Registro, con indicador de fuerza de contraseña.</w:t>
      </w:r>
    </w:p>
    <w:p>
      <w:pPr>
        <w:pStyle w:val="ListParagraph"/>
        <w:numPr>
          <w:ilvl w:val="0"/>
          <w:numId w:val="2"/>
        </w:numPr>
        <w:spacing w:after="60" w:line="276"/>
      </w:pPr>
      <w:r>
        <w:rPr>
          <w:sz w:val="21"/>
          <w:szCs w:val="21"/>
        </w:rPr>
        <w:t xml:space="preserve">Perfil del usuario y cambio de contraseña.</w:t>
      </w:r>
    </w:p>
    <w:p>
      <w:pPr>
        <w:pStyle w:val="ListParagraph"/>
        <w:numPr>
          <w:ilvl w:val="0"/>
          <w:numId w:val="2"/>
        </w:numPr>
        <w:spacing w:after="60" w:line="276"/>
      </w:pPr>
      <w:r>
        <w:rPr>
          <w:sz w:val="21"/>
          <w:szCs w:val="21"/>
        </w:rPr>
        <w:t xml:space="preserve">Administración: tabla de usuarios con búsqueda, paginación y cambio de rol.</w:t>
      </w:r>
    </w:p>
    <w:p>
      <w:pPr>
        <w:pStyle w:val="ListParagraph"/>
        <w:numPr>
          <w:ilvl w:val="0"/>
          <w:numId w:val="2"/>
        </w:numPr>
        <w:spacing w:after="60" w:line="276"/>
      </w:pPr>
      <w:r>
        <w:rPr>
          <w:sz w:val="21"/>
          <w:szCs w:val="21"/>
        </w:rPr>
        <w:t xml:space="preserve">Bitácora de auditoría con filtro por acción.</w:t>
      </w:r>
    </w:p>
    <w:p>
      <w:pPr>
        <w:pStyle w:val="Heading2"/>
        <w:spacing w:after="120" w:before="260"/>
      </w:pPr>
      <w:r>
        <w:t xml:space="preserve">Tablas que le pertenecen</w:t>
      </w:r>
    </w:p>
    <w:p>
      <w:pPr>
        <w:spacing w:after="120" w:line="276"/>
      </w:pPr>
      <w:r>
        <w:rPr>
          <w:sz w:val="21"/>
          <w:szCs w:val="21"/>
        </w:rPr>
        <w:t xml:space="preserve">users, refresh_tokens, audit_log — definidas en 010_auth.sql.</w:t>
      </w:r>
    </w:p>
    <w:p>
      <w:r>
        <w:br w:type="page"/>
      </w:r>
    </w:p>
    <w:p>
      <w:pPr>
        <w:pStyle w:val="Heading1"/>
        <w:spacing w:after="160" w:before="360"/>
      </w:pPr>
      <w:r>
        <w:t xml:space="preserve">5.2 Módulo B — Descubrimiento: Vuelos y Hospedaje (Kassie)</w:t>
      </w:r>
    </w:p>
    <w:p>
      <w:pPr>
        <w:pStyle w:val="Heading2"/>
        <w:spacing w:after="120" w:before="260"/>
      </w:pPr>
      <w:r>
        <w:t xml:space="preserve">Qué hace este módulo</w:t>
      </w:r>
    </w:p>
    <w:p>
      <w:pPr>
        <w:spacing w:after="120" w:line="276"/>
      </w:pPr>
      <w:r>
        <w:rPr>
          <w:sz w:val="21"/>
          <w:szCs w:val="21"/>
        </w:rPr>
        <w:t xml:space="preserve">Es el que trae la información del mundo real. Habla con los proveedores externos, traduce lo que devuelven a un formato propio y se lo presenta al usuario en forma de resultados de búsqueda que puede comparar.</w:t>
      </w:r>
    </w:p>
    <w:p>
      <w:pPr>
        <w:spacing w:after="120" w:line="276"/>
      </w:pPr>
      <w:r>
        <w:rPr>
          <w:sz w:val="21"/>
          <w:szCs w:val="21"/>
        </w:rPr>
        <w:t xml:space="preserve">Su dificultad no está en la interfaz, sino en el trato con los terceros: son lentos, a veces fallan, tienen cuotas limitadas y devuelven estructuras distintas entre sí. Todo eso tiene que quedar absorbido aquí para que el resto del sistema no se entere.</w:t>
      </w:r>
    </w:p>
    <w:p>
      <w:pPr>
        <w:pBdr>
          <w:left w:val="single" w:color="1B4F72" w:sz="18" w:space="12"/>
        </w:pBdr>
        <w:spacing w:after="160" w:before="140" w:line="276"/>
        <w:ind w:left="180"/>
      </w:pPr>
      <w:r>
        <w:rPr>
          <w:b/>
          <w:bCs/>
          <w:color w:val="1B4F72"/>
          <w:sz w:val="21"/>
          <w:szCs w:val="21"/>
        </w:rPr>
        <w:t xml:space="preserve">Decisión de diseño clave:  </w:t>
      </w:r>
      <w:r>
        <w:rPr>
          <w:sz w:val="21"/>
          <w:szCs w:val="21"/>
        </w:rPr>
        <w:t xml:space="preserve">cada proveedor vive detrás de un adaptador. El resto del sistema solo conoce el formato normalizado. Cambiar de proveedor significa reescribir un archivo, nada más — que es exactamente la lección que dejó el cierre de Amadeus a mitad del año.</w:t>
      </w:r>
    </w:p>
    <w:p>
      <w:pPr>
        <w:pStyle w:val="Heading2"/>
        <w:spacing w:after="120" w:before="260"/>
      </w:pPr>
      <w:r>
        <w:t xml:space="preserve">Requerimientos funcionales</w:t>
      </w:r>
    </w:p>
    <w:tbl>
      <w:tblPr>
        <w:tblW w:type="dxa" w:w="10080"/>
        <w:tblBorders>
          <w:top w:val="single" w:color="BFC9CA" w:sz="4"/>
          <w:left w:val="single" w:color="BFC9CA" w:sz="4"/>
          <w:bottom w:val="single" w:color="BFC9CA" w:sz="4"/>
          <w:right w:val="single" w:color="BFC9CA" w:sz="4"/>
          <w:insideH w:val="single" w:color="D5D8DC" w:sz="4"/>
          <w:insideV w:val="single" w:color="D5D8DC" w:sz="4"/>
        </w:tblBorders>
      </w:tblPr>
      <w:tblGrid>
        <w:gridCol w:w="1100"/>
        <w:gridCol w:w="4380"/>
        <w:gridCol w:w="4600"/>
      </w:tblGrid>
      <w:tr>
        <w:trPr>
          <w:cantSplit/>
          <w:tblHeader/>
        </w:trPr>
        <w:tc>
          <w:tcPr>
            <w:tcW w:type="dxa" w:w="1100"/>
            <w:shd w:fill="1B4F72" w:val="clear"/>
            <w:tcMar>
              <w:top w:type="dxa" w:w="70"/>
              <w:left w:type="dxa" w:w="110"/>
              <w:bottom w:type="dxa" w:w="70"/>
              <w:right w:type="dxa" w:w="110"/>
            </w:tcMar>
          </w:tcPr>
          <w:p>
            <w:pPr>
              <w:spacing w:after="0" w:line="250"/>
              <w:jc w:val="left"/>
            </w:pPr>
            <w:r>
              <w:rPr>
                <w:b/>
                <w:bCs/>
                <w:color w:val="FFFFFF"/>
                <w:sz w:val="19"/>
                <w:szCs w:val="19"/>
              </w:rPr>
              <w:t xml:space="preserve">ID</w:t>
            </w:r>
          </w:p>
        </w:tc>
        <w:tc>
          <w:tcPr>
            <w:tcW w:type="dxa" w:w="4380"/>
            <w:shd w:fill="1B4F72" w:val="clear"/>
            <w:tcMar>
              <w:top w:type="dxa" w:w="70"/>
              <w:left w:type="dxa" w:w="110"/>
              <w:bottom w:type="dxa" w:w="70"/>
              <w:right w:type="dxa" w:w="110"/>
            </w:tcMar>
          </w:tcPr>
          <w:p>
            <w:pPr>
              <w:spacing w:after="0" w:line="250"/>
              <w:jc w:val="left"/>
            </w:pPr>
            <w:r>
              <w:rPr>
                <w:b/>
                <w:bCs/>
                <w:color w:val="FFFFFF"/>
                <w:sz w:val="19"/>
                <w:szCs w:val="19"/>
              </w:rPr>
              <w:t xml:space="preserve">Requerimiento</w:t>
            </w:r>
          </w:p>
        </w:tc>
        <w:tc>
          <w:tcPr>
            <w:tcW w:type="dxa" w:w="4600"/>
            <w:shd w:fill="1B4F72" w:val="clear"/>
            <w:tcMar>
              <w:top w:type="dxa" w:w="70"/>
              <w:left w:type="dxa" w:w="110"/>
              <w:bottom w:type="dxa" w:w="70"/>
              <w:right w:type="dxa" w:w="110"/>
            </w:tcMar>
          </w:tcPr>
          <w:p>
            <w:pPr>
              <w:spacing w:after="0" w:line="250"/>
              <w:jc w:val="left"/>
            </w:pPr>
            <w:r>
              <w:rPr>
                <w:b/>
                <w:bCs/>
                <w:color w:val="FFFFFF"/>
                <w:sz w:val="19"/>
                <w:szCs w:val="19"/>
              </w:rPr>
              <w:t xml:space="preserve">Criterio de aceptación</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RF-B-01</w:t>
            </w:r>
          </w:p>
        </w:tc>
        <w:tc>
          <w:tcPr>
            <w:tcW w:type="dxa" w:w="43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Búsqueda de vuelos por origen y destino en código IATA, fecha de salida, cantidad de viajeros (1 a 9) y clase de cabina.</w:t>
            </w:r>
          </w:p>
        </w:tc>
        <w:tc>
          <w:tcPr>
            <w:tcW w:type="dxa" w:w="4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Origen igual a destino se rechaza con 400. Una fecha pasada se rechaza. Más de 9 viajeros se rechaza.</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RF-B-02</w:t>
            </w:r>
          </w:p>
        </w:tc>
        <w:tc>
          <w:tcPr>
            <w:tcW w:type="dxa" w:w="43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Normalización de las ofertas del proveedor al contrato interno de oferta de vuelo.</w:t>
            </w:r>
          </w:p>
        </w:tc>
        <w:tc>
          <w:tcPr>
            <w:tcW w:type="dxa" w:w="46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La respuesta incluye aerolínea, origen, destino, horarios, escalas, precio y modo de cobro por persona, sin importar el proveedor.</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RF-B-03</w:t>
            </w:r>
          </w:p>
        </w:tc>
        <w:tc>
          <w:tcPr>
            <w:tcW w:type="dxa" w:w="43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Degradación elegante: si el proveedor falla o no está configurado, se responden datos semilla marcados como degradados.</w:t>
            </w:r>
          </w:p>
        </w:tc>
        <w:tc>
          <w:tcPr>
            <w:tcW w:type="dxa" w:w="4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La respuesta incluye degraded: true y la interfaz muestra un aviso visible. La aplicación no se cae.</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RF-B-04</w:t>
            </w:r>
          </w:p>
        </w:tc>
        <w:tc>
          <w:tcPr>
            <w:tcW w:type="dxa" w:w="43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Búsqueda de hospedaje por ciudad, fecha de entrada y fecha de salida.</w:t>
            </w:r>
          </w:p>
        </w:tc>
        <w:tc>
          <w:tcPr>
            <w:tcW w:type="dxa" w:w="46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La fecha de salida debe ser posterior a la de entrada; si no, 400. La ciudad se resuelve a coordenadas antes de buscar.</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RF-B-05</w:t>
            </w:r>
          </w:p>
        </w:tc>
        <w:tc>
          <w:tcPr>
            <w:tcW w:type="dxa" w:w="43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Cálculo automático de noches y de habitaciones necesarias (una por cada dos viajeros).</w:t>
            </w:r>
          </w:p>
        </w:tc>
        <w:tc>
          <w:tcPr>
            <w:tcW w:type="dxa" w:w="4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Para 4 viajeros y 3 noches, la respuesta indica 3 noches y 2 habitaciones.</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RF-B-06</w:t>
            </w:r>
          </w:p>
        </w:tc>
        <w:tc>
          <w:tcPr>
            <w:tcW w:type="dxa" w:w="43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Estimación de tarifa por noche cuando el proveedor no entrega precio, marcada explícitamente como estimación.</w:t>
            </w:r>
          </w:p>
        </w:tc>
        <w:tc>
          <w:tcPr>
            <w:tcW w:type="dxa" w:w="46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Todo precio estimado viaja con estimated: true y la interfaz muestra la etiqueta correspondiente.</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RF-B-07</w:t>
            </w:r>
          </w:p>
        </w:tc>
        <w:tc>
          <w:tcPr>
            <w:tcW w:type="dxa" w:w="43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Caché de las respuestas de proveedores externos.</w:t>
            </w:r>
          </w:p>
        </w:tc>
        <w:tc>
          <w:tcPr>
            <w:tcW w:type="dxa" w:w="4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Una segunda búsqueda idéntica dentro de la ventana de caché no consume cuota del proveedor.</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RF-B-08</w:t>
            </w:r>
          </w:p>
        </w:tc>
        <w:tc>
          <w:tcPr>
            <w:tcW w:type="dxa" w:w="43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Límite de tasa propio sobre los endpoints que consumen proveedores.</w:t>
            </w:r>
          </w:p>
        </w:tc>
        <w:tc>
          <w:tcPr>
            <w:tcW w:type="dxa" w:w="46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Superar 60 peticiones en 15 minutos devuelve 429 con mensaje claro.</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RF-B-09</w:t>
            </w:r>
          </w:p>
        </w:tc>
        <w:tc>
          <w:tcPr>
            <w:tcW w:type="dxa" w:w="43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Acción "Agregar al viaje" desde cualquier resultado de búsqueda.</w:t>
            </w:r>
          </w:p>
        </w:tc>
        <w:tc>
          <w:tcPr>
            <w:tcW w:type="dxa" w:w="4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Emite el objeto en el formato del contrato TripItem hacia el endpoint del módulo C, sin importar código de ese módulo.</w:t>
            </w:r>
          </w:p>
        </w:tc>
      </w:tr>
    </w:tbl>
    <w:p>
      <w:pPr>
        <w:spacing w:after="0"/>
      </w:pPr>
    </w:p>
    <w:p>
      <w:pPr>
        <w:pStyle w:val="Heading2"/>
        <w:spacing w:after="120" w:before="260"/>
      </w:pPr>
      <w:r>
        <w:t xml:space="preserve">Interfaz de programación</w:t>
      </w:r>
    </w:p>
    <w:tbl>
      <w:tblPr>
        <w:tblW w:type="dxa" w:w="10080"/>
        <w:tblBorders>
          <w:top w:val="single" w:color="BFC9CA" w:sz="4"/>
          <w:left w:val="single" w:color="BFC9CA" w:sz="4"/>
          <w:bottom w:val="single" w:color="BFC9CA" w:sz="4"/>
          <w:right w:val="single" w:color="BFC9CA" w:sz="4"/>
          <w:insideH w:val="single" w:color="D5D8DC" w:sz="4"/>
          <w:insideV w:val="single" w:color="D5D8DC" w:sz="4"/>
        </w:tblBorders>
      </w:tblPr>
      <w:tblGrid>
        <w:gridCol w:w="2400"/>
        <w:gridCol w:w="2400"/>
        <w:gridCol w:w="5280"/>
      </w:tblGrid>
      <w:tr>
        <w:trPr>
          <w:cantSplit/>
          <w:tblHeader/>
        </w:trPr>
        <w:tc>
          <w:tcPr>
            <w:tcW w:type="dxa" w:w="2400"/>
            <w:shd w:fill="1B4F72" w:val="clear"/>
            <w:tcMar>
              <w:top w:type="dxa" w:w="70"/>
              <w:left w:type="dxa" w:w="110"/>
              <w:bottom w:type="dxa" w:w="70"/>
              <w:right w:type="dxa" w:w="110"/>
            </w:tcMar>
          </w:tcPr>
          <w:p>
            <w:pPr>
              <w:spacing w:after="0" w:line="250"/>
              <w:jc w:val="left"/>
            </w:pPr>
            <w:r>
              <w:rPr>
                <w:b/>
                <w:bCs/>
                <w:color w:val="FFFFFF"/>
                <w:sz w:val="19"/>
                <w:szCs w:val="19"/>
              </w:rPr>
              <w:t xml:space="preserve">Método</w:t>
            </w:r>
          </w:p>
        </w:tc>
        <w:tc>
          <w:tcPr>
            <w:tcW w:type="dxa" w:w="2400"/>
            <w:shd w:fill="1B4F72" w:val="clear"/>
            <w:tcMar>
              <w:top w:type="dxa" w:w="70"/>
              <w:left w:type="dxa" w:w="110"/>
              <w:bottom w:type="dxa" w:w="70"/>
              <w:right w:type="dxa" w:w="110"/>
            </w:tcMar>
          </w:tcPr>
          <w:p>
            <w:pPr>
              <w:spacing w:after="0" w:line="250"/>
              <w:jc w:val="left"/>
            </w:pPr>
            <w:r>
              <w:rPr>
                <w:b/>
                <w:bCs/>
                <w:color w:val="FFFFFF"/>
                <w:sz w:val="19"/>
                <w:szCs w:val="19"/>
              </w:rPr>
              <w:t xml:space="preserve">Ruta</w:t>
            </w:r>
          </w:p>
        </w:tc>
        <w:tc>
          <w:tcPr>
            <w:tcW w:type="dxa" w:w="5280"/>
            <w:shd w:fill="1B4F72" w:val="clear"/>
            <w:tcMar>
              <w:top w:type="dxa" w:w="70"/>
              <w:left w:type="dxa" w:w="110"/>
              <w:bottom w:type="dxa" w:w="70"/>
              <w:right w:type="dxa" w:w="110"/>
            </w:tcMar>
          </w:tcPr>
          <w:p>
            <w:pPr>
              <w:spacing w:after="0" w:line="250"/>
              <w:jc w:val="left"/>
            </w:pPr>
            <w:r>
              <w:rPr>
                <w:b/>
                <w:bCs/>
                <w:color w:val="FFFFFF"/>
                <w:sz w:val="19"/>
                <w:szCs w:val="19"/>
              </w:rPr>
              <w:t xml:space="preserve">Descripción</w:t>
            </w:r>
          </w:p>
        </w:tc>
      </w:tr>
      <w:tr>
        <w:trPr>
          <w:cantSplit/>
          <w:tblHeader w:val="false"/>
        </w:trPr>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GET</w:t>
            </w:r>
          </w:p>
        </w:tc>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/api/v1/flights/search</w:t>
            </w:r>
          </w:p>
        </w:tc>
        <w:tc>
          <w:tcPr>
            <w:tcW w:type="dxa" w:w="52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Buscar ofertas de vuelo (sesión opcional)</w:t>
            </w:r>
          </w:p>
        </w:tc>
      </w:tr>
      <w:tr>
        <w:trPr>
          <w:cantSplit/>
          <w:tblHeader w:val="false"/>
        </w:trPr>
        <w:tc>
          <w:tcPr>
            <w:tcW w:type="dxa" w:w="2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GET</w:t>
            </w:r>
          </w:p>
        </w:tc>
        <w:tc>
          <w:tcPr>
            <w:tcW w:type="dxa" w:w="2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/api/v1/stays/search</w:t>
            </w:r>
          </w:p>
        </w:tc>
        <w:tc>
          <w:tcPr>
            <w:tcW w:type="dxa" w:w="52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Buscar hospedaje por ciudad (sesión opcional)</w:t>
            </w:r>
          </w:p>
        </w:tc>
      </w:tr>
    </w:tbl>
    <w:p>
      <w:pPr>
        <w:spacing w:after="0"/>
      </w:pPr>
    </w:p>
    <w:p>
      <w:pPr>
        <w:spacing w:after="120" w:line="276"/>
      </w:pPr>
      <w:r>
        <w:rPr>
          <w:sz w:val="21"/>
          <w:szCs w:val="21"/>
        </w:rPr>
        <w:t xml:space="preserve">Ambos endpoints aceptan sesión opcional: la pantalla de búsqueda debe funcionar sin registro, pero el límite de tasa se aplica por usuario cuando hay sesión y por dirección IP cuando no la hay.</w:t>
      </w:r>
    </w:p>
    <w:p>
      <w:pPr>
        <w:pStyle w:val="Heading2"/>
        <w:spacing w:after="120" w:before="260"/>
      </w:pPr>
      <w:r>
        <w:t xml:space="preserve">Pantallas</w:t>
      </w:r>
    </w:p>
    <w:p>
      <w:pPr>
        <w:pStyle w:val="ListParagraph"/>
        <w:numPr>
          <w:ilvl w:val="0"/>
          <w:numId w:val="2"/>
        </w:numPr>
        <w:spacing w:after="60" w:line="276"/>
      </w:pPr>
      <w:r>
        <w:rPr>
          <w:sz w:val="21"/>
          <w:szCs w:val="21"/>
        </w:rPr>
        <w:t xml:space="preserve">Buscador de vuelos con formulario y tarjetas de resultado que muestran precio por persona y total del grupo.</w:t>
      </w:r>
    </w:p>
    <w:p>
      <w:pPr>
        <w:pStyle w:val="ListParagraph"/>
        <w:numPr>
          <w:ilvl w:val="0"/>
          <w:numId w:val="2"/>
        </w:numPr>
        <w:spacing w:after="60" w:line="276"/>
      </w:pPr>
      <w:r>
        <w:rPr>
          <w:sz w:val="21"/>
          <w:szCs w:val="21"/>
        </w:rPr>
        <w:t xml:space="preserve">Buscador de hospedaje con resultados, noches, habitaciones y etiqueta de precio estimado.</w:t>
      </w:r>
    </w:p>
    <w:p>
      <w:pPr>
        <w:pStyle w:val="ListParagraph"/>
        <w:numPr>
          <w:ilvl w:val="0"/>
          <w:numId w:val="2"/>
        </w:numPr>
        <w:spacing w:after="60" w:line="276"/>
      </w:pPr>
      <w:r>
        <w:rPr>
          <w:sz w:val="21"/>
          <w:szCs w:val="21"/>
        </w:rPr>
        <w:t xml:space="preserve">Aviso visible cuando los resultados provienen de datos de respaldo.</w:t>
      </w:r>
    </w:p>
    <w:p>
      <w:pPr>
        <w:pStyle w:val="Heading2"/>
        <w:spacing w:after="120" w:before="260"/>
      </w:pPr>
      <w:r>
        <w:t xml:space="preserve">Tablas que le pertenecen</w:t>
      </w:r>
    </w:p>
    <w:p>
      <w:pPr>
        <w:spacing w:after="120" w:line="276"/>
      </w:pPr>
      <w:r>
        <w:rPr>
          <w:sz w:val="21"/>
          <w:szCs w:val="21"/>
        </w:rPr>
        <w:t xml:space="preserve">external_cache, search_history — definidas en 030_catalog.sql.</w:t>
      </w:r>
    </w:p>
    <w:p>
      <w:r>
        <w:br w:type="page"/>
      </w:r>
    </w:p>
    <w:p>
      <w:pPr>
        <w:pStyle w:val="Heading1"/>
        <w:spacing w:after="160" w:before="360"/>
      </w:pPr>
      <w:r>
        <w:t xml:space="preserve">5.3 Módulo C — Viajes, Experiencias y Presupuesto (Jeshua)</w:t>
      </w:r>
    </w:p>
    <w:p>
      <w:pPr>
        <w:pStyle w:val="Heading2"/>
        <w:spacing w:after="120" w:before="260"/>
      </w:pPr>
      <w:r>
        <w:t xml:space="preserve">Qué hace este módulo</w:t>
      </w:r>
    </w:p>
    <w:p>
      <w:pPr>
        <w:spacing w:after="120" w:line="276"/>
      </w:pPr>
      <w:r>
        <w:rPr>
          <w:sz w:val="21"/>
          <w:szCs w:val="21"/>
        </w:rPr>
        <w:t xml:space="preserve">Es donde el usuario convierte una búsqueda en un plan. Guarda viajes, arma el itinerario con lo que el usuario fue eligiendo, sugiere experiencias en el destino según sus intereses, y calcula el presupuesto.</w:t>
      </w:r>
    </w:p>
    <w:p>
      <w:pPr>
        <w:spacing w:after="120" w:line="276"/>
      </w:pPr>
      <w:r>
        <w:rPr>
          <w:sz w:val="21"/>
          <w:szCs w:val="21"/>
        </w:rPr>
        <w:t xml:space="preserve">El corazón técnico del módulo es el motor de presupuesto: un conjunto de funciones puras, sin base de datos ni peticiones de red, que se pueden probar en segundos. Ahí vive toda la aritmética del dinero del sistema, lo que significa que un error de cálculo tiene un solo sitio donde buscarse.</w:t>
      </w:r>
    </w:p>
    <w:p>
      <w:pPr>
        <w:pStyle w:val="Heading3"/>
        <w:spacing w:after="100" w:before="200"/>
      </w:pPr>
      <w:r>
        <w:t xml:space="preserve">Los cuatro modos de escalamiento</w:t>
      </w:r>
    </w:p>
    <w:p>
      <w:pPr>
        <w:spacing w:after="120" w:line="276"/>
      </w:pPr>
      <w:r>
        <w:rPr>
          <w:sz w:val="21"/>
          <w:szCs w:val="21"/>
        </w:rPr>
        <w:t xml:space="preserve">Un presupuesto de viaje no es una suma simple, porque no todos los costos escalan igual cuando cambia el tamaño del grupo. El motor modela cuatro comportamientos distintos.</w:t>
      </w:r>
    </w:p>
    <w:tbl>
      <w:tblPr>
        <w:tblW w:type="dxa" w:w="10080"/>
        <w:tblBorders>
          <w:top w:val="single" w:color="BFC9CA" w:sz="4"/>
          <w:left w:val="single" w:color="BFC9CA" w:sz="4"/>
          <w:bottom w:val="single" w:color="BFC9CA" w:sz="4"/>
          <w:right w:val="single" w:color="BFC9CA" w:sz="4"/>
          <w:insideH w:val="single" w:color="D5D8DC" w:sz="4"/>
          <w:insideV w:val="single" w:color="D5D8DC" w:sz="4"/>
        </w:tblBorders>
      </w:tblPr>
      <w:tblGrid>
        <w:gridCol w:w="2600"/>
        <w:gridCol w:w="3000"/>
        <w:gridCol w:w="4480"/>
      </w:tblGrid>
      <w:tr>
        <w:trPr>
          <w:cantSplit/>
          <w:tblHeader/>
        </w:trPr>
        <w:tc>
          <w:tcPr>
            <w:tcW w:type="dxa" w:w="2600"/>
            <w:shd w:fill="1B4F72" w:val="clear"/>
            <w:tcMar>
              <w:top w:type="dxa" w:w="70"/>
              <w:left w:type="dxa" w:w="110"/>
              <w:bottom w:type="dxa" w:w="70"/>
              <w:right w:type="dxa" w:w="110"/>
            </w:tcMar>
          </w:tcPr>
          <w:p>
            <w:pPr>
              <w:spacing w:after="0" w:line="250"/>
              <w:jc w:val="left"/>
            </w:pPr>
            <w:r>
              <w:rPr>
                <w:b/>
                <w:bCs/>
                <w:color w:val="FFFFFF"/>
                <w:sz w:val="19"/>
                <w:szCs w:val="19"/>
              </w:rPr>
              <w:t xml:space="preserve">Modo</w:t>
            </w:r>
          </w:p>
        </w:tc>
        <w:tc>
          <w:tcPr>
            <w:tcW w:type="dxa" w:w="3000"/>
            <w:shd w:fill="1B4F72" w:val="clear"/>
            <w:tcMar>
              <w:top w:type="dxa" w:w="70"/>
              <w:left w:type="dxa" w:w="110"/>
              <w:bottom w:type="dxa" w:w="70"/>
              <w:right w:type="dxa" w:w="110"/>
            </w:tcMar>
          </w:tcPr>
          <w:p>
            <w:pPr>
              <w:spacing w:after="0" w:line="250"/>
              <w:jc w:val="left"/>
            </w:pPr>
            <w:r>
              <w:rPr>
                <w:b/>
                <w:bCs/>
                <w:color w:val="FFFFFF"/>
                <w:sz w:val="19"/>
                <w:szCs w:val="19"/>
              </w:rPr>
              <w:t xml:space="preserve">Fórmula</w:t>
            </w:r>
          </w:p>
        </w:tc>
        <w:tc>
          <w:tcPr>
            <w:tcW w:type="dxa" w:w="4480"/>
            <w:shd w:fill="1B4F72" w:val="clear"/>
            <w:tcMar>
              <w:top w:type="dxa" w:w="70"/>
              <w:left w:type="dxa" w:w="110"/>
              <w:bottom w:type="dxa" w:w="70"/>
              <w:right w:type="dxa" w:w="110"/>
            </w:tcMar>
          </w:tcPr>
          <w:p>
            <w:pPr>
              <w:spacing w:after="0" w:line="250"/>
              <w:jc w:val="left"/>
            </w:pPr>
            <w:r>
              <w:rPr>
                <w:b/>
                <w:bCs/>
                <w:color w:val="FFFFFF"/>
                <w:sz w:val="19"/>
                <w:szCs w:val="19"/>
              </w:rPr>
              <w:t xml:space="preserve">Ejemplo</w:t>
            </w:r>
          </w:p>
        </w:tc>
      </w:tr>
      <w:tr>
        <w:trPr>
          <w:cantSplit/>
          <w:tblHeader w:val="false"/>
        </w:trPr>
        <w:tc>
          <w:tcPr>
            <w:tcW w:type="dxa" w:w="2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per_person</w:t>
            </w:r>
          </w:p>
        </w:tc>
        <w:tc>
          <w:tcPr>
            <w:tcW w:type="dxa" w:w="30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precio × viajeros</w:t>
            </w:r>
          </w:p>
        </w:tc>
        <w:tc>
          <w:tcPr>
            <w:tcW w:type="dxa" w:w="44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Vuelo, entrada a un museo</w:t>
            </w:r>
          </w:p>
        </w:tc>
      </w:tr>
      <w:tr>
        <w:trPr>
          <w:cantSplit/>
          <w:tblHeader w:val="false"/>
        </w:trPr>
        <w:tc>
          <w:tcPr>
            <w:tcW w:type="dxa" w:w="26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per_group</w:t>
            </w:r>
          </w:p>
        </w:tc>
        <w:tc>
          <w:tcPr>
            <w:tcW w:type="dxa" w:w="30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precio (no escala)</w:t>
            </w:r>
          </w:p>
        </w:tc>
        <w:tc>
          <w:tcPr>
            <w:tcW w:type="dxa" w:w="44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Renta de auto, tour privado</w:t>
            </w:r>
          </w:p>
        </w:tc>
      </w:tr>
      <w:tr>
        <w:trPr>
          <w:cantSplit/>
          <w:tblHeader w:val="false"/>
        </w:trPr>
        <w:tc>
          <w:tcPr>
            <w:tcW w:type="dxa" w:w="2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per_night_per_room</w:t>
            </w:r>
          </w:p>
        </w:tc>
        <w:tc>
          <w:tcPr>
            <w:tcW w:type="dxa" w:w="30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precio × noches × habitaciones</w:t>
            </w:r>
          </w:p>
        </w:tc>
        <w:tc>
          <w:tcPr>
            <w:tcW w:type="dxa" w:w="44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Hotel</w:t>
            </w:r>
          </w:p>
        </w:tc>
      </w:tr>
      <w:tr>
        <w:trPr>
          <w:cantSplit/>
          <w:tblHeader w:val="false"/>
        </w:trPr>
        <w:tc>
          <w:tcPr>
            <w:tcW w:type="dxa" w:w="26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per_person_per_day</w:t>
            </w:r>
          </w:p>
        </w:tc>
        <w:tc>
          <w:tcPr>
            <w:tcW w:type="dxa" w:w="30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precio × viajeros × días</w:t>
            </w:r>
          </w:p>
        </w:tc>
        <w:tc>
          <w:tcPr>
            <w:tcW w:type="dxa" w:w="44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Comidas, transporte local</w:t>
            </w:r>
          </w:p>
        </w:tc>
      </w:tr>
    </w:tbl>
    <w:p>
      <w:pPr>
        <w:spacing w:after="0"/>
      </w:pPr>
    </w:p>
    <w:p>
      <w:pPr>
        <w:pBdr>
          <w:left w:val="single" w:color="1B4F72" w:sz="18" w:space="12"/>
        </w:pBdr>
        <w:spacing w:after="160" w:before="140" w:line="276"/>
        <w:ind w:left="180"/>
      </w:pPr>
      <w:r>
        <w:rPr>
          <w:b/>
          <w:bCs/>
          <w:color w:val="1B4F72"/>
          <w:sz w:val="21"/>
          <w:szCs w:val="21"/>
        </w:rPr>
        <w:t xml:space="preserve">Regla de oro del dinero:  </w:t>
      </w:r>
      <w:r>
        <w:rPr>
          <w:sz w:val="21"/>
          <w:szCs w:val="21"/>
        </w:rPr>
        <w:t xml:space="preserve">todo se maneja en la unidad mínima, es decir centavos, como número entero. Nunca se suman decimales flotantes, porque 0.1 + 0.2 no da exactamente 0.3 y en un presupuesto eso se acumula y se nota.</w:t>
      </w:r>
    </w:p>
    <w:p>
      <w:pPr>
        <w:pStyle w:val="Heading2"/>
        <w:spacing w:after="120" w:before="260"/>
      </w:pPr>
      <w:r>
        <w:t xml:space="preserve">Requerimientos funcionales</w:t>
      </w:r>
    </w:p>
    <w:tbl>
      <w:tblPr>
        <w:tblW w:type="dxa" w:w="10080"/>
        <w:tblBorders>
          <w:top w:val="single" w:color="BFC9CA" w:sz="4"/>
          <w:left w:val="single" w:color="BFC9CA" w:sz="4"/>
          <w:bottom w:val="single" w:color="BFC9CA" w:sz="4"/>
          <w:right w:val="single" w:color="BFC9CA" w:sz="4"/>
          <w:insideH w:val="single" w:color="D5D8DC" w:sz="4"/>
          <w:insideV w:val="single" w:color="D5D8DC" w:sz="4"/>
        </w:tblBorders>
      </w:tblPr>
      <w:tblGrid>
        <w:gridCol w:w="1100"/>
        <w:gridCol w:w="4380"/>
        <w:gridCol w:w="4600"/>
      </w:tblGrid>
      <w:tr>
        <w:trPr>
          <w:cantSplit/>
          <w:tblHeader/>
        </w:trPr>
        <w:tc>
          <w:tcPr>
            <w:tcW w:type="dxa" w:w="1100"/>
            <w:shd w:fill="1B4F72" w:val="clear"/>
            <w:tcMar>
              <w:top w:type="dxa" w:w="70"/>
              <w:left w:type="dxa" w:w="110"/>
              <w:bottom w:type="dxa" w:w="70"/>
              <w:right w:type="dxa" w:w="110"/>
            </w:tcMar>
          </w:tcPr>
          <w:p>
            <w:pPr>
              <w:spacing w:after="0" w:line="250"/>
              <w:jc w:val="left"/>
            </w:pPr>
            <w:r>
              <w:rPr>
                <w:b/>
                <w:bCs/>
                <w:color w:val="FFFFFF"/>
                <w:sz w:val="19"/>
                <w:szCs w:val="19"/>
              </w:rPr>
              <w:t xml:space="preserve">ID</w:t>
            </w:r>
          </w:p>
        </w:tc>
        <w:tc>
          <w:tcPr>
            <w:tcW w:type="dxa" w:w="4380"/>
            <w:shd w:fill="1B4F72" w:val="clear"/>
            <w:tcMar>
              <w:top w:type="dxa" w:w="70"/>
              <w:left w:type="dxa" w:w="110"/>
              <w:bottom w:type="dxa" w:w="70"/>
              <w:right w:type="dxa" w:w="110"/>
            </w:tcMar>
          </w:tcPr>
          <w:p>
            <w:pPr>
              <w:spacing w:after="0" w:line="250"/>
              <w:jc w:val="left"/>
            </w:pPr>
            <w:r>
              <w:rPr>
                <w:b/>
                <w:bCs/>
                <w:color w:val="FFFFFF"/>
                <w:sz w:val="19"/>
                <w:szCs w:val="19"/>
              </w:rPr>
              <w:t xml:space="preserve">Requerimiento</w:t>
            </w:r>
          </w:p>
        </w:tc>
        <w:tc>
          <w:tcPr>
            <w:tcW w:type="dxa" w:w="4600"/>
            <w:shd w:fill="1B4F72" w:val="clear"/>
            <w:tcMar>
              <w:top w:type="dxa" w:w="70"/>
              <w:left w:type="dxa" w:w="110"/>
              <w:bottom w:type="dxa" w:w="70"/>
              <w:right w:type="dxa" w:w="110"/>
            </w:tcMar>
          </w:tcPr>
          <w:p>
            <w:pPr>
              <w:spacing w:after="0" w:line="250"/>
              <w:jc w:val="left"/>
            </w:pPr>
            <w:r>
              <w:rPr>
                <w:b/>
                <w:bCs/>
                <w:color w:val="FFFFFF"/>
                <w:sz w:val="19"/>
                <w:szCs w:val="19"/>
              </w:rPr>
              <w:t xml:space="preserve">Criterio de aceptación</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RF-C-01</w:t>
            </w:r>
          </w:p>
        </w:tc>
        <w:tc>
          <w:tcPr>
            <w:tcW w:type="dxa" w:w="43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Creación de un viaje con título, ciudad de origen, ciudad de destino, fechas, cantidad de viajeros, moneda y límite de presupuesto opcional.</w:t>
            </w:r>
          </w:p>
        </w:tc>
        <w:tc>
          <w:tcPr>
            <w:tcW w:type="dxa" w:w="4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La fecha de regreso debe ser posterior a la de salida. El dueño del viaje se toma del token de sesión, nunca del cuerpo de la petición.</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RF-C-02</w:t>
            </w:r>
          </w:p>
        </w:tc>
        <w:tc>
          <w:tcPr>
            <w:tcW w:type="dxa" w:w="43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Listado paginado de los viajes propios del usuario.</w:t>
            </w:r>
          </w:p>
        </w:tc>
        <w:tc>
          <w:tcPr>
            <w:tcW w:type="dxa" w:w="46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Solo aparecen los viajes cuyo user_id coincide con el de la sesión. Los viajes eliminados no aparecen.</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RF-C-03</w:t>
            </w:r>
          </w:p>
        </w:tc>
        <w:tc>
          <w:tcPr>
            <w:tcW w:type="dxa" w:w="43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Detalle de un viaje con su itinerario completo.</w:t>
            </w:r>
          </w:p>
        </w:tc>
        <w:tc>
          <w:tcPr>
            <w:tcW w:type="dxa" w:w="4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Pedir el identificador de un viaje ajeno devuelve 404, no 403: un 403 confirmaría que el recurso existe.</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RF-C-04</w:t>
            </w:r>
          </w:p>
        </w:tc>
        <w:tc>
          <w:tcPr>
            <w:tcW w:type="dxa" w:w="43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Agregar un concepto al itinerario usando el contrato TripItem.</w:t>
            </w:r>
          </w:p>
        </w:tc>
        <w:tc>
          <w:tcPr>
            <w:tcW w:type="dxa" w:w="46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Acepta vuelos, hospedajes y experiencias provenientes del módulo B sin acoplamiento de código entre módulos.</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RF-C-05</w:t>
            </w:r>
          </w:p>
        </w:tc>
        <w:tc>
          <w:tcPr>
            <w:tcW w:type="dxa" w:w="43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Eliminación de un viaje mediante borrado lógico.</w:t>
            </w:r>
          </w:p>
        </w:tc>
        <w:tc>
          <w:tcPr>
            <w:tcW w:type="dxa" w:w="4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El registro se marca como eliminado y deja de listarse, pero conserva su historial.</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RF-C-06</w:t>
            </w:r>
          </w:p>
        </w:tc>
        <w:tc>
          <w:tcPr>
            <w:tcW w:type="dxa" w:w="43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Búsqueda de experiencias por ciudad y por intereses del usuario.</w:t>
            </w:r>
          </w:p>
        </w:tc>
        <w:tc>
          <w:tcPr>
            <w:tcW w:type="dxa" w:w="46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Los intereses son una lista blanca interna (cultura, naturaleza, gastronomía, aventura, vida nocturna, compras). El usuario nunca envía la cadena de categorías del proveedor.</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RF-C-07</w:t>
            </w:r>
          </w:p>
        </w:tc>
        <w:tc>
          <w:tcPr>
            <w:tcW w:type="dxa" w:w="43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Cálculo del presupuesto de un viaje con desglose por categoría.</w:t>
            </w:r>
          </w:p>
        </w:tc>
        <w:tc>
          <w:tcPr>
            <w:tcW w:type="dxa" w:w="4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Devuelve subtotal, fondo de imprevistos, total y costo por persona, separado en vuelos, hospedaje, experiencias y otros.</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RF-C-08</w:t>
            </w:r>
          </w:p>
        </w:tc>
        <w:tc>
          <w:tcPr>
            <w:tcW w:type="dxa" w:w="43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Recálculo dinámico del presupuesto al cambiar la cantidad de viajeros.</w:t>
            </w:r>
          </w:p>
        </w:tc>
        <w:tc>
          <w:tcPr>
            <w:tcW w:type="dxa" w:w="46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Mover el control de viajeros actualiza el total en pantalla; cada concepto escala según su modo de cobro.</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RF-C-09</w:t>
            </w:r>
          </w:p>
        </w:tc>
        <w:tc>
          <w:tcPr>
            <w:tcW w:type="dxa" w:w="43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Fondo de imprevistos configurable, con 10 % por omisión.</w:t>
            </w:r>
          </w:p>
        </w:tc>
        <w:tc>
          <w:tcPr>
            <w:tcW w:type="dxa" w:w="4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Se muestra como línea separada del subtotal, no mezclado en él.</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RF-C-10</w:t>
            </w:r>
          </w:p>
        </w:tc>
        <w:tc>
          <w:tcPr>
            <w:tcW w:type="dxa" w:w="43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Alerta cuando el plan supera el límite de presupuesto declarado.</w:t>
            </w:r>
          </w:p>
        </w:tc>
        <w:tc>
          <w:tcPr>
            <w:tcW w:type="dxa" w:w="46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La respuesta incluye overBudget verdadero y el monto restante; la interfaz lo muestra de forma destacada.</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RF-C-11</w:t>
            </w:r>
          </w:p>
        </w:tc>
        <w:tc>
          <w:tcPr>
            <w:tcW w:type="dxa" w:w="43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Simulador de presupuesto sin persistencia.</w:t>
            </w:r>
          </w:p>
        </w:tc>
        <w:tc>
          <w:tcPr>
            <w:tcW w:type="dxa" w:w="4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Permite probar combinaciones sin guardar nada. Es idempotente y no toca la base de datos.</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RF-C-12</w:t>
            </w:r>
          </w:p>
        </w:tc>
        <w:tc>
          <w:tcPr>
            <w:tcW w:type="dxa" w:w="43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Control de propiedad en toda operación sobre viajes.</w:t>
            </w:r>
          </w:p>
        </w:tc>
        <w:tc>
          <w:tcPr>
            <w:tcW w:type="dxa" w:w="46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El repositorio no expone ninguna función que busque un viaje solo por identificador: el filtro por dueño es imposible de omitir.</w:t>
            </w:r>
          </w:p>
        </w:tc>
      </w:tr>
    </w:tbl>
    <w:p>
      <w:pPr>
        <w:spacing w:after="0"/>
      </w:pPr>
    </w:p>
    <w:p>
      <w:pPr>
        <w:pStyle w:val="Heading2"/>
        <w:spacing w:after="120" w:before="260"/>
      </w:pPr>
      <w:r>
        <w:t xml:space="preserve">Interfaz de programación</w:t>
      </w:r>
    </w:p>
    <w:tbl>
      <w:tblPr>
        <w:tblW w:type="dxa" w:w="10080"/>
        <w:tblBorders>
          <w:top w:val="single" w:color="BFC9CA" w:sz="4"/>
          <w:left w:val="single" w:color="BFC9CA" w:sz="4"/>
          <w:bottom w:val="single" w:color="BFC9CA" w:sz="4"/>
          <w:right w:val="single" w:color="BFC9CA" w:sz="4"/>
          <w:insideH w:val="single" w:color="D5D8DC" w:sz="4"/>
          <w:insideV w:val="single" w:color="D5D8DC" w:sz="4"/>
        </w:tblBorders>
      </w:tblPr>
      <w:tblGrid>
        <w:gridCol w:w="2400"/>
        <w:gridCol w:w="2400"/>
        <w:gridCol w:w="5280"/>
      </w:tblGrid>
      <w:tr>
        <w:trPr>
          <w:cantSplit/>
          <w:tblHeader/>
        </w:trPr>
        <w:tc>
          <w:tcPr>
            <w:tcW w:type="dxa" w:w="2400"/>
            <w:shd w:fill="1B4F72" w:val="clear"/>
            <w:tcMar>
              <w:top w:type="dxa" w:w="70"/>
              <w:left w:type="dxa" w:w="110"/>
              <w:bottom w:type="dxa" w:w="70"/>
              <w:right w:type="dxa" w:w="110"/>
            </w:tcMar>
          </w:tcPr>
          <w:p>
            <w:pPr>
              <w:spacing w:after="0" w:line="250"/>
              <w:jc w:val="left"/>
            </w:pPr>
            <w:r>
              <w:rPr>
                <w:b/>
                <w:bCs/>
                <w:color w:val="FFFFFF"/>
                <w:sz w:val="19"/>
                <w:szCs w:val="19"/>
              </w:rPr>
              <w:t xml:space="preserve">Método</w:t>
            </w:r>
          </w:p>
        </w:tc>
        <w:tc>
          <w:tcPr>
            <w:tcW w:type="dxa" w:w="2400"/>
            <w:shd w:fill="1B4F72" w:val="clear"/>
            <w:tcMar>
              <w:top w:type="dxa" w:w="70"/>
              <w:left w:type="dxa" w:w="110"/>
              <w:bottom w:type="dxa" w:w="70"/>
              <w:right w:type="dxa" w:w="110"/>
            </w:tcMar>
          </w:tcPr>
          <w:p>
            <w:pPr>
              <w:spacing w:after="0" w:line="250"/>
              <w:jc w:val="left"/>
            </w:pPr>
            <w:r>
              <w:rPr>
                <w:b/>
                <w:bCs/>
                <w:color w:val="FFFFFF"/>
                <w:sz w:val="19"/>
                <w:szCs w:val="19"/>
              </w:rPr>
              <w:t xml:space="preserve">Ruta</w:t>
            </w:r>
          </w:p>
        </w:tc>
        <w:tc>
          <w:tcPr>
            <w:tcW w:type="dxa" w:w="5280"/>
            <w:shd w:fill="1B4F72" w:val="clear"/>
            <w:tcMar>
              <w:top w:type="dxa" w:w="70"/>
              <w:left w:type="dxa" w:w="110"/>
              <w:bottom w:type="dxa" w:w="70"/>
              <w:right w:type="dxa" w:w="110"/>
            </w:tcMar>
          </w:tcPr>
          <w:p>
            <w:pPr>
              <w:spacing w:after="0" w:line="250"/>
              <w:jc w:val="left"/>
            </w:pPr>
            <w:r>
              <w:rPr>
                <w:b/>
                <w:bCs/>
                <w:color w:val="FFFFFF"/>
                <w:sz w:val="19"/>
                <w:szCs w:val="19"/>
              </w:rPr>
              <w:t xml:space="preserve">Descripción</w:t>
            </w:r>
          </w:p>
        </w:tc>
      </w:tr>
      <w:tr>
        <w:trPr>
          <w:cantSplit/>
          <w:tblHeader w:val="false"/>
        </w:trPr>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GET</w:t>
            </w:r>
          </w:p>
        </w:tc>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/api/v1/trips</w:t>
            </w:r>
          </w:p>
        </w:tc>
        <w:tc>
          <w:tcPr>
            <w:tcW w:type="dxa" w:w="52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Listar mis viajes</w:t>
            </w:r>
          </w:p>
        </w:tc>
      </w:tr>
      <w:tr>
        <w:trPr>
          <w:cantSplit/>
          <w:tblHeader w:val="false"/>
        </w:trPr>
        <w:tc>
          <w:tcPr>
            <w:tcW w:type="dxa" w:w="2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POST</w:t>
            </w:r>
          </w:p>
        </w:tc>
        <w:tc>
          <w:tcPr>
            <w:tcW w:type="dxa" w:w="2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/api/v1/trips</w:t>
            </w:r>
          </w:p>
        </w:tc>
        <w:tc>
          <w:tcPr>
            <w:tcW w:type="dxa" w:w="52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Crear un viaje</w:t>
            </w:r>
          </w:p>
        </w:tc>
      </w:tr>
      <w:tr>
        <w:trPr>
          <w:cantSplit/>
          <w:tblHeader w:val="false"/>
        </w:trPr>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GET</w:t>
            </w:r>
          </w:p>
        </w:tc>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/api/v1/trips/:id</w:t>
            </w:r>
          </w:p>
        </w:tc>
        <w:tc>
          <w:tcPr>
            <w:tcW w:type="dxa" w:w="52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Detalle con itinerario</w:t>
            </w:r>
          </w:p>
        </w:tc>
      </w:tr>
      <w:tr>
        <w:trPr>
          <w:cantSplit/>
          <w:tblHeader w:val="false"/>
        </w:trPr>
        <w:tc>
          <w:tcPr>
            <w:tcW w:type="dxa" w:w="2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GET</w:t>
            </w:r>
          </w:p>
        </w:tc>
        <w:tc>
          <w:tcPr>
            <w:tcW w:type="dxa" w:w="2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/api/v1/trips/:id/budget</w:t>
            </w:r>
          </w:p>
        </w:tc>
        <w:tc>
          <w:tcPr>
            <w:tcW w:type="dxa" w:w="52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Presupuesto calculado</w:t>
            </w:r>
          </w:p>
        </w:tc>
      </w:tr>
      <w:tr>
        <w:trPr>
          <w:cantSplit/>
          <w:tblHeader w:val="false"/>
        </w:trPr>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PATCH</w:t>
            </w:r>
          </w:p>
        </w:tc>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/api/v1/trips/:id/travelers</w:t>
            </w:r>
          </w:p>
        </w:tc>
        <w:tc>
          <w:tcPr>
            <w:tcW w:type="dxa" w:w="52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Cambiar viajeros y recalcular</w:t>
            </w:r>
          </w:p>
        </w:tc>
      </w:tr>
      <w:tr>
        <w:trPr>
          <w:cantSplit/>
          <w:tblHeader w:val="false"/>
        </w:trPr>
        <w:tc>
          <w:tcPr>
            <w:tcW w:type="dxa" w:w="2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POST</w:t>
            </w:r>
          </w:p>
        </w:tc>
        <w:tc>
          <w:tcPr>
            <w:tcW w:type="dxa" w:w="2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/api/v1/trips/:id/items</w:t>
            </w:r>
          </w:p>
        </w:tc>
        <w:tc>
          <w:tcPr>
            <w:tcW w:type="dxa" w:w="52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Agregar concepto al itinerario</w:t>
            </w:r>
          </w:p>
        </w:tc>
      </w:tr>
      <w:tr>
        <w:trPr>
          <w:cantSplit/>
          <w:tblHeader w:val="false"/>
        </w:trPr>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DELETE</w:t>
            </w:r>
          </w:p>
        </w:tc>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/api/v1/trips/:id</w:t>
            </w:r>
          </w:p>
        </w:tc>
        <w:tc>
          <w:tcPr>
            <w:tcW w:type="dxa" w:w="52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Eliminar viaje (lógico)</w:t>
            </w:r>
          </w:p>
        </w:tc>
      </w:tr>
      <w:tr>
        <w:trPr>
          <w:cantSplit/>
          <w:tblHeader w:val="false"/>
        </w:trPr>
        <w:tc>
          <w:tcPr>
            <w:tcW w:type="dxa" w:w="2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GET</w:t>
            </w:r>
          </w:p>
        </w:tc>
        <w:tc>
          <w:tcPr>
            <w:tcW w:type="dxa" w:w="2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/api/v1/experiences/search</w:t>
            </w:r>
          </w:p>
        </w:tc>
        <w:tc>
          <w:tcPr>
            <w:tcW w:type="dxa" w:w="52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Buscar experiencias por intereses</w:t>
            </w:r>
          </w:p>
        </w:tc>
      </w:tr>
      <w:tr>
        <w:trPr>
          <w:cantSplit/>
          <w:tblHeader w:val="false"/>
        </w:trPr>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POST</w:t>
            </w:r>
          </w:p>
        </w:tc>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/api/v1/budget/simulate</w:t>
            </w:r>
          </w:p>
        </w:tc>
        <w:tc>
          <w:tcPr>
            <w:tcW w:type="dxa" w:w="52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Simular presupuesto sin guardar</w:t>
            </w:r>
          </w:p>
        </w:tc>
      </w:tr>
    </w:tbl>
    <w:p>
      <w:pPr>
        <w:spacing w:after="0"/>
      </w:pPr>
    </w:p>
    <w:p>
      <w:pPr>
        <w:pStyle w:val="Heading2"/>
        <w:spacing w:after="120" w:before="260"/>
      </w:pPr>
      <w:r>
        <w:t xml:space="preserve">Pantallas</w:t>
      </w:r>
    </w:p>
    <w:p>
      <w:pPr>
        <w:pStyle w:val="ListParagraph"/>
        <w:numPr>
          <w:ilvl w:val="0"/>
          <w:numId w:val="2"/>
        </w:numPr>
        <w:spacing w:after="60" w:line="276"/>
      </w:pPr>
      <w:r>
        <w:rPr>
          <w:sz w:val="21"/>
          <w:szCs w:val="21"/>
        </w:rPr>
        <w:t xml:space="preserve">Listado de viajes y formulario de creación.</w:t>
      </w:r>
    </w:p>
    <w:p>
      <w:pPr>
        <w:pStyle w:val="ListParagraph"/>
        <w:numPr>
          <w:ilvl w:val="0"/>
          <w:numId w:val="2"/>
        </w:numPr>
        <w:spacing w:after="60" w:line="276"/>
      </w:pPr>
      <w:r>
        <w:rPr>
          <w:sz w:val="21"/>
          <w:szCs w:val="21"/>
        </w:rPr>
        <w:t xml:space="preserve">Detalle del viaje con el itinerario organizado por tipo.</w:t>
      </w:r>
    </w:p>
    <w:p>
      <w:pPr>
        <w:pStyle w:val="ListParagraph"/>
        <w:numPr>
          <w:ilvl w:val="0"/>
          <w:numId w:val="2"/>
        </w:numPr>
        <w:spacing w:after="60" w:line="276"/>
      </w:pPr>
      <w:r>
        <w:rPr>
          <w:sz w:val="21"/>
          <w:szCs w:val="21"/>
        </w:rPr>
        <w:t xml:space="preserve">Panel de presupuesto con control deslizante de viajeros y desglose en vivo.</w:t>
      </w:r>
    </w:p>
    <w:p>
      <w:pPr>
        <w:pStyle w:val="ListParagraph"/>
        <w:numPr>
          <w:ilvl w:val="0"/>
          <w:numId w:val="2"/>
        </w:numPr>
        <w:spacing w:after="60" w:line="276"/>
      </w:pPr>
      <w:r>
        <w:rPr>
          <w:sz w:val="21"/>
          <w:szCs w:val="21"/>
        </w:rPr>
        <w:t xml:space="preserve">Buscador de experiencias con selector de intereses.</w:t>
      </w:r>
    </w:p>
    <w:p>
      <w:pPr>
        <w:pStyle w:val="Heading2"/>
        <w:spacing w:after="120" w:before="260"/>
      </w:pPr>
      <w:r>
        <w:t xml:space="preserve">Tablas que le pertenecen</w:t>
      </w:r>
    </w:p>
    <w:p>
      <w:pPr>
        <w:spacing w:after="120" w:line="276"/>
      </w:pPr>
      <w:r>
        <w:rPr>
          <w:sz w:val="21"/>
          <w:szCs w:val="21"/>
        </w:rPr>
        <w:t xml:space="preserve">trips, trip_items — definidas en 020_trips.sql.</w:t>
      </w:r>
    </w:p>
    <w:p>
      <w:r>
        <w:br w:type="page"/>
      </w:r>
    </w:p>
    <w:p>
      <w:pPr>
        <w:pStyle w:val="Heading1"/>
        <w:spacing w:after="160" w:before="360"/>
      </w:pPr>
      <w:r>
        <w:t xml:space="preserve">6. Requerimientos no funcionales</w:t>
      </w:r>
    </w:p>
    <w:p>
      <w:pPr>
        <w:spacing w:after="120" w:line="276"/>
      </w:pPr>
      <w:r>
        <w:rPr>
          <w:sz w:val="21"/>
          <w:szCs w:val="21"/>
        </w:rPr>
        <w:t xml:space="preserve">Son transversales: no pertenecen a un módulo, sino que todos los módulos deben cumplirlos. La mayoría ya están resueltos en la capa compartida, de modo que cumplirlos es el camino de menor esfuerzo.</w:t>
      </w:r>
    </w:p>
    <w:tbl>
      <w:tblPr>
        <w:tblW w:type="dxa" w:w="10080"/>
        <w:tblBorders>
          <w:top w:val="single" w:color="BFC9CA" w:sz="4"/>
          <w:left w:val="single" w:color="BFC9CA" w:sz="4"/>
          <w:bottom w:val="single" w:color="BFC9CA" w:sz="4"/>
          <w:right w:val="single" w:color="BFC9CA" w:sz="4"/>
          <w:insideH w:val="single" w:color="D5D8DC" w:sz="4"/>
          <w:insideV w:val="single" w:color="D5D8DC" w:sz="4"/>
        </w:tblBorders>
      </w:tblPr>
      <w:tblGrid>
        <w:gridCol w:w="1100"/>
        <w:gridCol w:w="2600"/>
        <w:gridCol w:w="6380"/>
      </w:tblGrid>
      <w:tr>
        <w:trPr>
          <w:cantSplit/>
          <w:tblHeader/>
        </w:trPr>
        <w:tc>
          <w:tcPr>
            <w:tcW w:type="dxa" w:w="1100"/>
            <w:shd w:fill="1B4F72" w:val="clear"/>
            <w:tcMar>
              <w:top w:type="dxa" w:w="70"/>
              <w:left w:type="dxa" w:w="110"/>
              <w:bottom w:type="dxa" w:w="70"/>
              <w:right w:type="dxa" w:w="110"/>
            </w:tcMar>
          </w:tcPr>
          <w:p>
            <w:pPr>
              <w:spacing w:after="0" w:line="250"/>
              <w:jc w:val="left"/>
            </w:pPr>
            <w:r>
              <w:rPr>
                <w:b/>
                <w:bCs/>
                <w:color w:val="FFFFFF"/>
                <w:sz w:val="19"/>
                <w:szCs w:val="19"/>
              </w:rPr>
              <w:t xml:space="preserve">ID</w:t>
            </w:r>
          </w:p>
        </w:tc>
        <w:tc>
          <w:tcPr>
            <w:tcW w:type="dxa" w:w="2600"/>
            <w:shd w:fill="1B4F72" w:val="clear"/>
            <w:tcMar>
              <w:top w:type="dxa" w:w="70"/>
              <w:left w:type="dxa" w:w="110"/>
              <w:bottom w:type="dxa" w:w="70"/>
              <w:right w:type="dxa" w:w="110"/>
            </w:tcMar>
          </w:tcPr>
          <w:p>
            <w:pPr>
              <w:spacing w:after="0" w:line="250"/>
              <w:jc w:val="left"/>
            </w:pPr>
            <w:r>
              <w:rPr>
                <w:b/>
                <w:bCs/>
                <w:color w:val="FFFFFF"/>
                <w:sz w:val="19"/>
                <w:szCs w:val="19"/>
              </w:rPr>
              <w:t xml:space="preserve">Requerimiento</w:t>
            </w:r>
          </w:p>
        </w:tc>
        <w:tc>
          <w:tcPr>
            <w:tcW w:type="dxa" w:w="6380"/>
            <w:shd w:fill="1B4F72" w:val="clear"/>
            <w:tcMar>
              <w:top w:type="dxa" w:w="70"/>
              <w:left w:type="dxa" w:w="110"/>
              <w:bottom w:type="dxa" w:w="70"/>
              <w:right w:type="dxa" w:w="110"/>
            </w:tcMar>
          </w:tcPr>
          <w:p>
            <w:pPr>
              <w:spacing w:after="0" w:line="250"/>
              <w:jc w:val="left"/>
            </w:pPr>
            <w:r>
              <w:rPr>
                <w:b/>
                <w:bCs/>
                <w:color w:val="FFFFFF"/>
                <w:sz w:val="19"/>
                <w:szCs w:val="19"/>
              </w:rPr>
              <w:t xml:space="preserve">Cómo se cumple</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RNF-01</w:t>
            </w:r>
          </w:p>
        </w:tc>
        <w:tc>
          <w:tcPr>
            <w:tcW w:type="dxa" w:w="2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Seguridad OWASP Top 10</w:t>
            </w:r>
          </w:p>
        </w:tc>
        <w:tc>
          <w:tcPr>
            <w:tcW w:type="dxa" w:w="63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Cada uno de los diez puntos tiene un control concreto documentado en la sección 8.</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RNF-02</w:t>
            </w:r>
          </w:p>
        </w:tc>
        <w:tc>
          <w:tcPr>
            <w:tcW w:type="dxa" w:w="26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Autenticación sin estado en servidor</w:t>
            </w:r>
          </w:p>
        </w:tc>
        <w:tc>
          <w:tcPr>
            <w:tcW w:type="dxa" w:w="63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JWT firmado con HS256 en cookie httpOnly, más refresh token opaco con hash en base de datos. Cero tokens en almacenamiento del navegador.</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RNF-03</w:t>
            </w:r>
          </w:p>
        </w:tc>
        <w:tc>
          <w:tcPr>
            <w:tcW w:type="dxa" w:w="2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Autorización declarativa</w:t>
            </w:r>
          </w:p>
        </w:tc>
        <w:tc>
          <w:tcPr>
            <w:tcW w:type="dxa" w:w="63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Se declara en el archivo de rutas, no dentro del controlador. Toda la matriz de acceso del sistema es auditable leyendo únicamente los archivos de rutas.</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RNF-04</w:t>
            </w:r>
          </w:p>
        </w:tc>
        <w:tc>
          <w:tcPr>
            <w:tcW w:type="dxa" w:w="26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Validación de toda entrada</w:t>
            </w:r>
          </w:p>
        </w:tc>
        <w:tc>
          <w:tcPr>
            <w:tcW w:type="dxa" w:w="63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Esquemas Zod estrictos. El middleware reemplaza el cuerpo de la petición por la versión validada, así que el controlador es incapaz de leer datos sin validar.</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RNF-05</w:t>
            </w:r>
          </w:p>
        </w:tc>
        <w:tc>
          <w:tcPr>
            <w:tcW w:type="dxa" w:w="2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SQL exclusivamente parametrizado</w:t>
            </w:r>
          </w:p>
        </w:tc>
        <w:tc>
          <w:tcPr>
            <w:tcW w:type="dxa" w:w="63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Sentencias preparadas del lado de MySQL, y sentencias múltiples deshabilitadas en el pool de la aplicación.</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RNF-06</w:t>
            </w:r>
          </w:p>
        </w:tc>
        <w:tc>
          <w:tcPr>
            <w:tcW w:type="dxa" w:w="26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Cabeceras de seguridad</w:t>
            </w:r>
          </w:p>
        </w:tc>
        <w:tc>
          <w:tcPr>
            <w:tcW w:type="dxa" w:w="63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Helmet con política de contenido, anti clickjacking, referrer restringido y HSTS en producción. Cabecera de tecnología deshabilitada.</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RNF-07</w:t>
            </w:r>
          </w:p>
        </w:tc>
        <w:tc>
          <w:tcPr>
            <w:tcW w:type="dxa" w:w="2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Límites de tasa</w:t>
            </w:r>
          </w:p>
        </w:tc>
        <w:tc>
          <w:tcPr>
            <w:tcW w:type="dxa" w:w="63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Global 300 por 15 min; autenticación 10 por 15 min; proveedores externos 60 por 15 min; escrituras 100 por 15 min.</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RNF-08</w:t>
            </w:r>
          </w:p>
        </w:tc>
        <w:tc>
          <w:tcPr>
            <w:tcW w:type="dxa" w:w="26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Registro estructurado</w:t>
            </w:r>
          </w:p>
        </w:tc>
        <w:tc>
          <w:tcPr>
            <w:tcW w:type="dxa" w:w="63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Pino con redacción automática de contraseñas, tokens, cookies y llaves. Cada línea lleva su identificador de correlación.</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RNF-09</w:t>
            </w:r>
          </w:p>
        </w:tc>
        <w:tc>
          <w:tcPr>
            <w:tcW w:type="dxa" w:w="2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Bitácora de auditoría</w:t>
            </w:r>
          </w:p>
        </w:tc>
        <w:tc>
          <w:tcPr>
            <w:tcW w:type="dxa" w:w="63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Tabla de solo inserción por convención: la aplicación nunca actualiza ni borra registros de auditoría.</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RNF-10</w:t>
            </w:r>
          </w:p>
        </w:tc>
        <w:tc>
          <w:tcPr>
            <w:tcW w:type="dxa" w:w="26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Preparación para DAST</w:t>
            </w:r>
          </w:p>
        </w:tc>
        <w:tc>
          <w:tcPr>
            <w:tcW w:type="dxa" w:w="63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La API expone su especificación OpenAPI para que el escáner ataque endpoints reales en lugar de rastrear a ciegas una aplicación de una sola página.</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RNF-11</w:t>
            </w:r>
          </w:p>
        </w:tc>
        <w:tc>
          <w:tcPr>
            <w:tcW w:type="dxa" w:w="2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Preparación para IAST</w:t>
            </w:r>
          </w:p>
        </w:tc>
        <w:tc>
          <w:tcPr>
            <w:tcW w:type="dxa" w:w="63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AsyncLocalStorage propaga el identificador de correlación por toda la cadena asíncrona; solo existen dos puntos finales que instrumentar.</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RNF-12</w:t>
            </w:r>
          </w:p>
        </w:tc>
        <w:tc>
          <w:tcPr>
            <w:tcW w:type="dxa" w:w="26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Capacidad RASP</w:t>
            </w:r>
          </w:p>
        </w:tc>
        <w:tc>
          <w:tcPr>
            <w:tcW w:type="dxa" w:w="63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Hooks previos a cada consulta y a cada salida de red, conmutables entre bloqueo y monitoreo con una variable de entorno.</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RNF-13</w:t>
            </w:r>
          </w:p>
        </w:tc>
        <w:tc>
          <w:tcPr>
            <w:tcW w:type="dxa" w:w="2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Disponibilidad ante fallo de terceros</w:t>
            </w:r>
          </w:p>
        </w:tc>
        <w:tc>
          <w:tcPr>
            <w:tcW w:type="dxa" w:w="63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Degradación elegante con datos semilla. Una demostración no puede caerse porque se cayó un proveedor.</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RNF-14</w:t>
            </w:r>
          </w:p>
        </w:tc>
        <w:tc>
          <w:tcPr>
            <w:tcW w:type="dxa" w:w="26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Rendimiento</w:t>
            </w:r>
          </w:p>
        </w:tc>
        <w:tc>
          <w:tcPr>
            <w:tcW w:type="dxa" w:w="63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Caché de respuestas externas, tiempo de espera de 8 segundos con cancelación, y reintentos acotados con espera creciente.</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RNF-15</w:t>
            </w:r>
          </w:p>
        </w:tc>
        <w:tc>
          <w:tcPr>
            <w:tcW w:type="dxa" w:w="2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Mantenibilidad</w:t>
            </w:r>
          </w:p>
        </w:tc>
        <w:tc>
          <w:tcPr>
            <w:tcW w:type="dxa" w:w="63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ESLint obligatorio en el editor de cada integrante. Prohibido imprimir en consola: se usa el registrador, que redacta secretos.</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RNF-16</w:t>
            </w:r>
          </w:p>
        </w:tc>
        <w:tc>
          <w:tcPr>
            <w:tcW w:type="dxa" w:w="26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Reproducibilidad</w:t>
            </w:r>
          </w:p>
        </w:tc>
        <w:tc>
          <w:tcPr>
            <w:tcW w:type="dxa" w:w="63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Monorepo con npm workspaces. En integración continua se usa instalación exacta desde el archivo de bloqueo, nunca instalación libre.</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RNF-17</w:t>
            </w:r>
          </w:p>
        </w:tc>
        <w:tc>
          <w:tcPr>
            <w:tcW w:type="dxa" w:w="2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Precisión monetaria</w:t>
            </w:r>
          </w:p>
        </w:tc>
        <w:tc>
          <w:tcPr>
            <w:tcW w:type="dxa" w:w="63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Todo monto se guarda y se opera como entero en centavos.</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RNF-18</w:t>
            </w:r>
          </w:p>
        </w:tc>
        <w:tc>
          <w:tcPr>
            <w:tcW w:type="dxa" w:w="26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Trazabilidad</w:t>
            </w:r>
          </w:p>
        </w:tc>
        <w:tc>
          <w:tcPr>
            <w:tcW w:type="dxa" w:w="63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Toda respuesta incluye un identificador de correlación, que es lo único que el usuario necesita para reportar un incidente.</w:t>
            </w:r>
          </w:p>
        </w:tc>
      </w:tr>
    </w:tbl>
    <w:p>
      <w:r>
        <w:br w:type="page"/>
      </w:r>
    </w:p>
    <w:p>
      <w:pPr>
        <w:pStyle w:val="Heading1"/>
        <w:spacing w:after="160" w:before="360"/>
      </w:pPr>
      <w:r>
        <w:t xml:space="preserve">7. Modelo de datos</w:t>
      </w:r>
    </w:p>
    <w:p>
      <w:pPr>
        <w:spacing w:after="120" w:line="276"/>
      </w:pPr>
      <w:r>
        <w:rPr>
          <w:sz w:val="21"/>
          <w:szCs w:val="21"/>
        </w:rPr>
        <w:t xml:space="preserve">Siete tablas, repartidas entre los tres módulos. Cada integrante es dueño exclusivo de su archivo de migración.</w:t>
      </w:r>
    </w:p>
    <w:tbl>
      <w:tblPr>
        <w:tblW w:type="dxa" w:w="10080"/>
        <w:tblBorders>
          <w:top w:val="single" w:color="BFC9CA" w:sz="4"/>
          <w:left w:val="single" w:color="BFC9CA" w:sz="4"/>
          <w:bottom w:val="single" w:color="BFC9CA" w:sz="4"/>
          <w:right w:val="single" w:color="BFC9CA" w:sz="4"/>
          <w:insideH w:val="single" w:color="D5D8DC" w:sz="4"/>
          <w:insideV w:val="single" w:color="D5D8DC" w:sz="4"/>
        </w:tblBorders>
      </w:tblPr>
      <w:tblGrid>
        <w:gridCol w:w="2100"/>
        <w:gridCol w:w="1500"/>
        <w:gridCol w:w="6480"/>
      </w:tblGrid>
      <w:tr>
        <w:trPr>
          <w:cantSplit/>
          <w:tblHeader/>
        </w:trPr>
        <w:tc>
          <w:tcPr>
            <w:tcW w:type="dxa" w:w="2100"/>
            <w:shd w:fill="1B4F72" w:val="clear"/>
            <w:tcMar>
              <w:top w:type="dxa" w:w="70"/>
              <w:left w:type="dxa" w:w="110"/>
              <w:bottom w:type="dxa" w:w="70"/>
              <w:right w:type="dxa" w:w="110"/>
            </w:tcMar>
          </w:tcPr>
          <w:p>
            <w:pPr>
              <w:spacing w:after="0" w:line="250"/>
              <w:jc w:val="left"/>
            </w:pPr>
            <w:r>
              <w:rPr>
                <w:b/>
                <w:bCs/>
                <w:color w:val="FFFFFF"/>
                <w:sz w:val="19"/>
                <w:szCs w:val="19"/>
              </w:rPr>
              <w:t xml:space="preserve">Tabla</w:t>
            </w:r>
          </w:p>
        </w:tc>
        <w:tc>
          <w:tcPr>
            <w:tcW w:type="dxa" w:w="1500"/>
            <w:shd w:fill="1B4F72" w:val="clear"/>
            <w:tcMar>
              <w:top w:type="dxa" w:w="70"/>
              <w:left w:type="dxa" w:w="110"/>
              <w:bottom w:type="dxa" w:w="70"/>
              <w:right w:type="dxa" w:w="110"/>
            </w:tcMar>
          </w:tcPr>
          <w:p>
            <w:pPr>
              <w:spacing w:after="0" w:line="250"/>
              <w:jc w:val="left"/>
            </w:pPr>
            <w:r>
              <w:rPr>
                <w:b/>
                <w:bCs/>
                <w:color w:val="FFFFFF"/>
                <w:sz w:val="19"/>
                <w:szCs w:val="19"/>
              </w:rPr>
              <w:t xml:space="preserve">Módulo</w:t>
            </w:r>
          </w:p>
        </w:tc>
        <w:tc>
          <w:tcPr>
            <w:tcW w:type="dxa" w:w="6480"/>
            <w:shd w:fill="1B4F72" w:val="clear"/>
            <w:tcMar>
              <w:top w:type="dxa" w:w="70"/>
              <w:left w:type="dxa" w:w="110"/>
              <w:bottom w:type="dxa" w:w="70"/>
              <w:right w:type="dxa" w:w="110"/>
            </w:tcMar>
          </w:tcPr>
          <w:p>
            <w:pPr>
              <w:spacing w:after="0" w:line="250"/>
              <w:jc w:val="left"/>
            </w:pPr>
            <w:r>
              <w:rPr>
                <w:b/>
                <w:bCs/>
                <w:color w:val="FFFFFF"/>
                <w:sz w:val="19"/>
                <w:szCs w:val="19"/>
              </w:rPr>
              <w:t xml:space="preserve">Propósito</w:t>
            </w:r>
          </w:p>
        </w:tc>
      </w:tr>
      <w:tr>
        <w:trPr>
          <w:cantSplit/>
          <w:tblHeader w:val="false"/>
        </w:trPr>
        <w:tc>
          <w:tcPr>
            <w:tcW w:type="dxa" w:w="2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users</w:t>
            </w:r>
          </w:p>
        </w:tc>
        <w:tc>
          <w:tcPr>
            <w:tcW w:type="dxa" w:w="15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w:t>
            </w:r>
          </w:p>
        </w:tc>
        <w:tc>
          <w:tcPr>
            <w:tcW w:type="dxa" w:w="64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Cuenta del usuario: credenciales, rol, estado, preferencias, control de intentos fallidos y bloqueo.</w:t>
            </w:r>
          </w:p>
        </w:tc>
      </w:tr>
      <w:tr>
        <w:trPr>
          <w:cantSplit/>
          <w:tblHeader w:val="false"/>
        </w:trPr>
        <w:tc>
          <w:tcPr>
            <w:tcW w:type="dxa" w:w="2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refresh_tokens</w:t>
            </w:r>
          </w:p>
        </w:tc>
        <w:tc>
          <w:tcPr>
            <w:tcW w:type="dxa" w:w="15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A</w:t>
            </w:r>
          </w:p>
        </w:tc>
        <w:tc>
          <w:tcPr>
            <w:tcW w:type="dxa" w:w="64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Sesiones renovables. Se guarda el hash del token, nunca el token. Agrupadas por familia para poder revocar en bloque ante un reuso.</w:t>
            </w:r>
          </w:p>
        </w:tc>
      </w:tr>
      <w:tr>
        <w:trPr>
          <w:cantSplit/>
          <w:tblHeader w:val="false"/>
        </w:trPr>
        <w:tc>
          <w:tcPr>
            <w:tcW w:type="dxa" w:w="2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audit_log</w:t>
            </w:r>
          </w:p>
        </w:tc>
        <w:tc>
          <w:tcPr>
            <w:tcW w:type="dxa" w:w="15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w:t>
            </w:r>
          </w:p>
        </w:tc>
        <w:tc>
          <w:tcPr>
            <w:tcW w:type="dxa" w:w="64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Bitácora de acciones sensibles: quién, qué, sobre qué, desde dónde y cuándo.</w:t>
            </w:r>
          </w:p>
        </w:tc>
      </w:tr>
      <w:tr>
        <w:trPr>
          <w:cantSplit/>
          <w:tblHeader w:val="false"/>
        </w:trPr>
        <w:tc>
          <w:tcPr>
            <w:tcW w:type="dxa" w:w="2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trips</w:t>
            </w:r>
          </w:p>
        </w:tc>
        <w:tc>
          <w:tcPr>
            <w:tcW w:type="dxa" w:w="15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C</w:t>
            </w:r>
          </w:p>
        </w:tc>
        <w:tc>
          <w:tcPr>
            <w:tcW w:type="dxa" w:w="64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Viaje del usuario: origen, destino, fechas, viajeros, moneda y límite de presupuesto. Borrado lógico.</w:t>
            </w:r>
          </w:p>
        </w:tc>
      </w:tr>
      <w:tr>
        <w:trPr>
          <w:cantSplit/>
          <w:tblHeader w:val="false"/>
        </w:trPr>
        <w:tc>
          <w:tcPr>
            <w:tcW w:type="dxa" w:w="2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trip_items</w:t>
            </w:r>
          </w:p>
        </w:tc>
        <w:tc>
          <w:tcPr>
            <w:tcW w:type="dxa" w:w="15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C</w:t>
            </w:r>
          </w:p>
        </w:tc>
        <w:tc>
          <w:tcPr>
            <w:tcW w:type="dxa" w:w="64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Conceptos del itinerario. Guarda el precio unitario en centavos y el modo de escalamiento.</w:t>
            </w:r>
          </w:p>
        </w:tc>
      </w:tr>
      <w:tr>
        <w:trPr>
          <w:cantSplit/>
          <w:tblHeader w:val="false"/>
        </w:trPr>
        <w:tc>
          <w:tcPr>
            <w:tcW w:type="dxa" w:w="2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external_cache</w:t>
            </w:r>
          </w:p>
        </w:tc>
        <w:tc>
          <w:tcPr>
            <w:tcW w:type="dxa" w:w="15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B</w:t>
            </w:r>
          </w:p>
        </w:tc>
        <w:tc>
          <w:tcPr>
            <w:tcW w:type="dxa" w:w="64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Respuestas de proveedores externos con vencimiento, para no agotar la cuota gratuita.</w:t>
            </w:r>
          </w:p>
        </w:tc>
      </w:tr>
      <w:tr>
        <w:trPr>
          <w:cantSplit/>
          <w:tblHeader w:val="false"/>
        </w:trPr>
        <w:tc>
          <w:tcPr>
            <w:tcW w:type="dxa" w:w="2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search_history</w:t>
            </w:r>
          </w:p>
        </w:tc>
        <w:tc>
          <w:tcPr>
            <w:tcW w:type="dxa" w:w="15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B</w:t>
            </w:r>
          </w:p>
        </w:tc>
        <w:tc>
          <w:tcPr>
            <w:tcW w:type="dxa" w:w="64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Búsquedas recientes del usuario, para sugerencias y pantalla de inicio.</w:t>
            </w:r>
          </w:p>
        </w:tc>
      </w:tr>
    </w:tbl>
    <w:p>
      <w:pPr>
        <w:spacing w:after="0"/>
      </w:pPr>
    </w:p>
    <w:p>
      <w:pPr>
        <w:pStyle w:val="Heading2"/>
        <w:spacing w:after="120" w:before="260"/>
      </w:pPr>
      <w:r>
        <w:t xml:space="preserve">7.1 Convenciones de diseño</w:t>
      </w:r>
    </w:p>
    <w:p>
      <w:pPr>
        <w:pStyle w:val="ListParagraph"/>
        <w:numPr>
          <w:ilvl w:val="0"/>
          <w:numId w:val="2"/>
        </w:numPr>
        <w:spacing w:after="60" w:line="276"/>
      </w:pPr>
      <w:r>
        <w:rPr>
          <w:sz w:val="21"/>
          <w:szCs w:val="21"/>
        </w:rPr>
        <w:t xml:space="preserve">Llave primaria de tipo UUID versión 4 generado en la aplicación, no entero autoincremental. Con identificadores consecutivos un atacante recorre la base entera pidiendo 1, 2, 3; con UUID la enumeración deja de ser viable.</w:t>
      </w:r>
    </w:p>
    <w:p>
      <w:pPr>
        <w:pStyle w:val="ListParagraph"/>
        <w:numPr>
          <w:ilvl w:val="0"/>
          <w:numId w:val="2"/>
        </w:numPr>
        <w:spacing w:after="60" w:line="276"/>
      </w:pPr>
      <w:r>
        <w:rPr>
          <w:sz w:val="21"/>
          <w:szCs w:val="21"/>
        </w:rPr>
        <w:t xml:space="preserve">Nombres de columna en minúsculas con guion bajo, y fechas de creación y actualización en toda tabla de negocio.</w:t>
      </w:r>
    </w:p>
    <w:p>
      <w:pPr>
        <w:pStyle w:val="ListParagraph"/>
        <w:numPr>
          <w:ilvl w:val="0"/>
          <w:numId w:val="2"/>
        </w:numPr>
        <w:spacing w:after="60" w:line="276"/>
      </w:pPr>
      <w:r>
        <w:rPr>
          <w:sz w:val="21"/>
          <w:szCs w:val="21"/>
        </w:rPr>
        <w:t xml:space="preserve">Borrado lógico donde el dato tiene valor histórico.</w:t>
      </w:r>
    </w:p>
    <w:p>
      <w:pPr>
        <w:pStyle w:val="ListParagraph"/>
        <w:numPr>
          <w:ilvl w:val="0"/>
          <w:numId w:val="2"/>
        </w:numPr>
        <w:spacing w:after="60" w:line="276"/>
      </w:pPr>
      <w:r>
        <w:rPr>
          <w:sz w:val="21"/>
          <w:szCs w:val="21"/>
        </w:rPr>
        <w:t xml:space="preserve">Índice compuesto por dueño en las tablas de usuario, porque todas las consultas filtran por dueño.</w:t>
      </w:r>
    </w:p>
    <w:p>
      <w:pPr>
        <w:pStyle w:val="ListParagraph"/>
        <w:numPr>
          <w:ilvl w:val="0"/>
          <w:numId w:val="2"/>
        </w:numPr>
        <w:spacing w:after="60" w:line="276"/>
      </w:pPr>
      <w:r>
        <w:rPr>
          <w:sz w:val="21"/>
          <w:szCs w:val="21"/>
        </w:rPr>
        <w:t xml:space="preserve">El dinero se almacena como entero en centavos, nunca como número decimal flotante.</w:t>
      </w:r>
    </w:p>
    <w:p>
      <w:r>
        <w:br w:type="page"/>
      </w:r>
    </w:p>
    <w:p>
      <w:pPr>
        <w:pStyle w:val="Heading1"/>
        <w:spacing w:after="160" w:before="360"/>
      </w:pPr>
      <w:r>
        <w:t xml:space="preserve">8. Estrategia de seguridad</w:t>
      </w:r>
    </w:p>
    <w:p>
      <w:pPr>
        <w:pStyle w:val="Heading2"/>
        <w:spacing w:after="120" w:before="260"/>
      </w:pPr>
      <w:r>
        <w:t xml:space="preserve">8.1 OWASP Top 10 — control por control</w:t>
      </w:r>
    </w:p>
    <w:tbl>
      <w:tblPr>
        <w:tblW w:type="dxa" w:w="10080"/>
        <w:tblBorders>
          <w:top w:val="single" w:color="BFC9CA" w:sz="4"/>
          <w:left w:val="single" w:color="BFC9CA" w:sz="4"/>
          <w:bottom w:val="single" w:color="BFC9CA" w:sz="4"/>
          <w:right w:val="single" w:color="BFC9CA" w:sz="4"/>
          <w:insideH w:val="single" w:color="D5D8DC" w:sz="4"/>
          <w:insideV w:val="single" w:color="D5D8DC" w:sz="4"/>
        </w:tblBorders>
      </w:tblPr>
      <w:tblGrid>
        <w:gridCol w:w="2400"/>
        <w:gridCol w:w="7680"/>
      </w:tblGrid>
      <w:tr>
        <w:trPr>
          <w:cantSplit/>
          <w:tblHeader/>
        </w:trPr>
        <w:tc>
          <w:tcPr>
            <w:tcW w:type="dxa" w:w="2400"/>
            <w:shd w:fill="1B4F72" w:val="clear"/>
            <w:tcMar>
              <w:top w:type="dxa" w:w="70"/>
              <w:left w:type="dxa" w:w="110"/>
              <w:bottom w:type="dxa" w:w="70"/>
              <w:right w:type="dxa" w:w="110"/>
            </w:tcMar>
          </w:tcPr>
          <w:p>
            <w:pPr>
              <w:spacing w:after="0" w:line="250"/>
              <w:jc w:val="left"/>
            </w:pPr>
            <w:r>
              <w:rPr>
                <w:b/>
                <w:bCs/>
                <w:color w:val="FFFFFF"/>
                <w:sz w:val="19"/>
                <w:szCs w:val="19"/>
              </w:rPr>
              <w:t xml:space="preserve">Riesgo</w:t>
            </w:r>
          </w:p>
        </w:tc>
        <w:tc>
          <w:tcPr>
            <w:tcW w:type="dxa" w:w="7680"/>
            <w:shd w:fill="1B4F72" w:val="clear"/>
            <w:tcMar>
              <w:top w:type="dxa" w:w="70"/>
              <w:left w:type="dxa" w:w="110"/>
              <w:bottom w:type="dxa" w:w="70"/>
              <w:right w:type="dxa" w:w="110"/>
            </w:tcMar>
          </w:tcPr>
          <w:p>
            <w:pPr>
              <w:spacing w:after="0" w:line="250"/>
              <w:jc w:val="left"/>
            </w:pPr>
            <w:r>
              <w:rPr>
                <w:b/>
                <w:bCs/>
                <w:color w:val="FFFFFF"/>
                <w:sz w:val="19"/>
                <w:szCs w:val="19"/>
              </w:rPr>
              <w:t xml:space="preserve">Controles implementados</w:t>
            </w:r>
          </w:p>
        </w:tc>
      </w:tr>
      <w:tr>
        <w:trPr>
          <w:cantSplit/>
          <w:tblHeader w:val="false"/>
        </w:trPr>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A01 Control de acceso roto</w:t>
            </w:r>
          </w:p>
        </w:tc>
        <w:tc>
          <w:tcPr>
            <w:tcW w:type="dxa" w:w="76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Matriz de permisos centralizada con denegación por defecto. Autorización declarada en la ruta. El repositorio de viajes no expone búsqueda sin filtro de dueño. Identificadores UUID. Un recurso ajeno responde 404, no 403.</w:t>
            </w:r>
          </w:p>
        </w:tc>
      </w:tr>
      <w:tr>
        <w:trPr>
          <w:cantSplit/>
          <w:tblHeader w:val="false"/>
        </w:trPr>
        <w:tc>
          <w:tcPr>
            <w:tcW w:type="dxa" w:w="2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A02 Fallas criptográficas</w:t>
            </w:r>
          </w:p>
        </w:tc>
        <w:tc>
          <w:tcPr>
            <w:tcW w:type="dxa" w:w="76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bcrypt con 12 rondas. Refresh token guardado como hash SHA-256. Cookies httpOnly, SameSite y seguras en producción. Secretos validados al arrancar: el servidor no inicia si falta uno.</w:t>
            </w:r>
          </w:p>
        </w:tc>
      </w:tr>
      <w:tr>
        <w:trPr>
          <w:cantSplit/>
          <w:tblHeader w:val="false"/>
        </w:trPr>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A03 Inyección</w:t>
            </w:r>
          </w:p>
        </w:tc>
        <w:tc>
          <w:tcPr>
            <w:tcW w:type="dxa" w:w="76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Sentencias preparadas, sentencias múltiples deshabilitadas, validación estricta con lista blanca, saneamiento contra contaminación de prototipo. React escapa por omisión y la propiedad que desactiva ese escape está prohibida por el linter.</w:t>
            </w:r>
          </w:p>
        </w:tc>
      </w:tr>
      <w:tr>
        <w:trPr>
          <w:cantSplit/>
          <w:tblHeader w:val="false"/>
        </w:trPr>
        <w:tc>
          <w:tcPr>
            <w:tcW w:type="dxa" w:w="2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A04 Diseño inseguro</w:t>
            </w:r>
          </w:p>
        </w:tc>
        <w:tc>
          <w:tcPr>
            <w:tcW w:type="dxa" w:w="76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Límites de negocio explícitos (máximo 20 viajeros, 90 noches, 100 conceptos). Cuerpo de petición limitado. Bloqueo de cuenta. Degradación elegante ante fallo de terceros.</w:t>
            </w:r>
          </w:p>
        </w:tc>
      </w:tr>
      <w:tr>
        <w:trPr>
          <w:cantSplit/>
          <w:tblHeader w:val="false"/>
        </w:trPr>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A05 Configuración incorrecta</w:t>
            </w:r>
          </w:p>
        </w:tc>
        <w:tc>
          <w:tcPr>
            <w:tcW w:type="dxa" w:w="76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Helmet, CORS con lista blanca explícita, protección contra contaminación de parámetros, y manejador de errores que nunca expone trazas ni mensajes de la base de datos.</w:t>
            </w:r>
          </w:p>
        </w:tc>
      </w:tr>
      <w:tr>
        <w:trPr>
          <w:cantSplit/>
          <w:tblHeader w:val="false"/>
        </w:trPr>
        <w:tc>
          <w:tcPr>
            <w:tcW w:type="dxa" w:w="2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A06 Componentes vulnerables</w:t>
            </w:r>
          </w:p>
        </w:tc>
        <w:tc>
          <w:tcPr>
            <w:tcW w:type="dxa" w:w="76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Auditoría de dependencias en cada integración. Archivo de bloqueo versionado e instalación exacta en integración continua.</w:t>
            </w:r>
          </w:p>
        </w:tc>
      </w:tr>
      <w:tr>
        <w:trPr>
          <w:cantSplit/>
          <w:tblHeader w:val="false"/>
        </w:trPr>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A07 Fallas de identificación</w:t>
            </w:r>
          </w:p>
        </w:tc>
        <w:tc>
          <w:tcPr>
            <w:tcW w:type="dxa" w:w="76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Límite de intentos, contraseña de 12 caracteres mínimo, mensaje de error genérico, hash señuelo contra medición de tiempos, rotación de refresh con detección de reuso, y OAuth con estado y PKCE.</w:t>
            </w:r>
          </w:p>
        </w:tc>
      </w:tr>
      <w:tr>
        <w:trPr>
          <w:cantSplit/>
          <w:tblHeader w:val="false"/>
        </w:trPr>
        <w:tc>
          <w:tcPr>
            <w:tcW w:type="dxa" w:w="2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A08 Fallas de integridad</w:t>
            </w:r>
          </w:p>
        </w:tc>
        <w:tc>
          <w:tcPr>
            <w:tcW w:type="dxa" w:w="76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Ejecución dinámica de código prohibida por el linter. Sin recursos de terceros en el navegador. Rama principal protegida y revisión cruzada obligatoria.</w:t>
            </w:r>
          </w:p>
        </w:tc>
      </w:tr>
      <w:tr>
        <w:trPr>
          <w:cantSplit/>
          <w:tblHeader w:val="false"/>
        </w:trPr>
        <w:tc>
          <w:tcPr>
            <w:tcW w:type="dxa" w:w="2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A09 Fallas de registro y monitoreo</w:t>
            </w:r>
          </w:p>
        </w:tc>
        <w:tc>
          <w:tcPr>
            <w:tcW w:type="dxa" w:w="76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Registro estructurado con redacción de secretos, eventos de seguridad que siempre se emiten, bitácora de solo inserción, y correlación de extremo a extremo.</w:t>
            </w:r>
          </w:p>
        </w:tc>
      </w:tr>
      <w:tr>
        <w:trPr>
          <w:cantSplit/>
          <w:tblHeader w:val="false"/>
        </w:trPr>
        <w:tc>
          <w:tcPr>
            <w:tcW w:type="dxa" w:w="2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A10 Falsificación de petición del lado del servidor</w:t>
            </w:r>
          </w:p>
        </w:tc>
        <w:tc>
          <w:tcPr>
            <w:tcW w:type="dxa" w:w="76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Lista blanca de destinos de salida, ninguna URL construida con entrada del usuario, redirecciones no seguidas, HTTPS obligatorio, y validación de la respuesta del tercero antes de usarla.</w:t>
            </w:r>
          </w:p>
        </w:tc>
      </w:tr>
    </w:tbl>
    <w:p>
      <w:pPr>
        <w:spacing w:after="0"/>
      </w:pPr>
    </w:p>
    <w:p>
      <w:pPr>
        <w:pStyle w:val="Heading2"/>
        <w:spacing w:after="120" w:before="260"/>
      </w:pPr>
      <w:r>
        <w:t xml:space="preserve">8.2 Consumo seguro de APIs externas</w:t>
      </w:r>
    </w:p>
    <w:p>
      <w:pPr>
        <w:pBdr>
          <w:left w:val="single" w:color="1B4F72" w:sz="18" w:space="12"/>
        </w:pBdr>
        <w:spacing w:after="160" w:before="140" w:line="276"/>
        <w:ind w:left="180"/>
      </w:pPr>
      <w:r>
        <w:rPr>
          <w:b/>
          <w:bCs/>
          <w:color w:val="1B4F72"/>
          <w:sz w:val="21"/>
          <w:szCs w:val="21"/>
        </w:rPr>
        <w:t xml:space="preserve">Regla número uno:  </w:t>
      </w:r>
      <w:r>
        <w:rPr>
          <w:sz w:val="21"/>
          <w:szCs w:val="21"/>
        </w:rPr>
        <w:t xml:space="preserve">Vite inyecta en el paquete publicado toda variable que empiece con VITE_. Cualquiera puede leerlas abriendo las herramientas de desarrollo del navegador. Por lo tanto, ninguna llave de proveedor vive en el frontend.</w:t>
      </w:r>
    </w:p>
    <w:tbl>
      <w:tblPr>
        <w:tblW w:type="dxa" w:w="10080"/>
        <w:tblBorders>
          <w:top w:val="single" w:color="BFC9CA" w:sz="4"/>
          <w:left w:val="single" w:color="BFC9CA" w:sz="4"/>
          <w:bottom w:val="single" w:color="BFC9CA" w:sz="4"/>
          <w:right w:val="single" w:color="BFC9CA" w:sz="4"/>
          <w:insideH w:val="single" w:color="D5D8DC" w:sz="4"/>
          <w:insideV w:val="single" w:color="D5D8DC" w:sz="4"/>
        </w:tblBorders>
      </w:tblPr>
      <w:tblGrid>
        <w:gridCol w:w="5040"/>
        <w:gridCol w:w="5040"/>
      </w:tblGrid>
      <w:tr>
        <w:trPr>
          <w:cantSplit/>
          <w:tblHeader/>
        </w:trPr>
        <w:tc>
          <w:tcPr>
            <w:tcW w:type="dxa" w:w="5040"/>
            <w:shd w:fill="1B4F72" w:val="clear"/>
            <w:tcMar>
              <w:top w:type="dxa" w:w="70"/>
              <w:left w:type="dxa" w:w="110"/>
              <w:bottom w:type="dxa" w:w="70"/>
              <w:right w:type="dxa" w:w="110"/>
            </w:tcMar>
          </w:tcPr>
          <w:p>
            <w:pPr>
              <w:spacing w:after="0" w:line="250"/>
              <w:jc w:val="left"/>
            </w:pPr>
            <w:r>
              <w:rPr>
                <w:b/>
                <w:bCs/>
                <w:color w:val="FFFFFF"/>
                <w:sz w:val="19"/>
                <w:szCs w:val="19"/>
              </w:rPr>
              <w:t xml:space="preserve">Nunca</w:t>
            </w:r>
          </w:p>
        </w:tc>
        <w:tc>
          <w:tcPr>
            <w:tcW w:type="dxa" w:w="5040"/>
            <w:shd w:fill="1B4F72" w:val="clear"/>
            <w:tcMar>
              <w:top w:type="dxa" w:w="70"/>
              <w:left w:type="dxa" w:w="110"/>
              <w:bottom w:type="dxa" w:w="70"/>
              <w:right w:type="dxa" w:w="110"/>
            </w:tcMar>
          </w:tcPr>
          <w:p>
            <w:pPr>
              <w:spacing w:after="0" w:line="250"/>
              <w:jc w:val="left"/>
            </w:pPr>
            <w:r>
              <w:rPr>
                <w:b/>
                <w:bCs/>
                <w:color w:val="FFFFFF"/>
                <w:sz w:val="19"/>
                <w:szCs w:val="19"/>
              </w:rPr>
              <w:t xml:space="preserve">Siempre</w:t>
            </w:r>
          </w:p>
        </w:tc>
      </w:tr>
      <w:tr>
        <w:trPr>
          <w:cantSplit/>
          <w:tblHeader w:val="false"/>
        </w:trPr>
        <w:tc>
          <w:tcPr>
            <w:tcW w:type="dxa" w:w="504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Llave del proveedor en el archivo de entorno del frontend</w:t>
            </w:r>
          </w:p>
        </w:tc>
        <w:tc>
          <w:tcPr>
            <w:tcW w:type="dxa" w:w="504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Llave únicamente en el archivo de entorno del backend</w:t>
            </w:r>
          </w:p>
        </w:tc>
      </w:tr>
      <w:tr>
        <w:trPr>
          <w:cantSplit/>
          <w:tblHeader w:val="false"/>
        </w:trPr>
        <w:tc>
          <w:tcPr>
            <w:tcW w:type="dxa" w:w="504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El navegador llama directamente al proveedor</w:t>
            </w:r>
          </w:p>
        </w:tc>
        <w:tc>
          <w:tcPr>
            <w:tcW w:type="dxa" w:w="504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El navegador llama a nuestra API y el backend hace de intermediario</w:t>
            </w:r>
          </w:p>
        </w:tc>
      </w:tr>
      <w:tr>
        <w:trPr>
          <w:cantSplit/>
          <w:tblHeader w:val="false"/>
        </w:trPr>
        <w:tc>
          <w:tcPr>
            <w:tcW w:type="dxa" w:w="504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Confiar en la forma de la respuesta del tercero</w:t>
            </w:r>
          </w:p>
        </w:tc>
        <w:tc>
          <w:tcPr>
            <w:tcW w:type="dxa" w:w="504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Validarla con un esquema antes de usarla</w:t>
            </w:r>
          </w:p>
        </w:tc>
      </w:tr>
      <w:tr>
        <w:trPr>
          <w:cantSplit/>
          <w:tblHeader w:val="false"/>
        </w:trPr>
        <w:tc>
          <w:tcPr>
            <w:tcW w:type="dxa" w:w="504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Construir la URL del proveedor con texto del usuario</w:t>
            </w:r>
          </w:p>
        </w:tc>
        <w:tc>
          <w:tcPr>
            <w:tcW w:type="dxa" w:w="504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Armar los parámetros con la utilidad de consulta, sobre una URL fija</w:t>
            </w:r>
          </w:p>
        </w:tc>
      </w:tr>
    </w:tbl>
    <w:p>
      <w:pPr>
        <w:spacing w:after="0"/>
      </w:pPr>
    </w:p>
    <w:p>
      <w:pPr>
        <w:spacing w:after="120" w:line="276"/>
      </w:pPr>
      <w:r>
        <w:rPr>
          <w:sz w:val="21"/>
          <w:szCs w:val="21"/>
        </w:rPr>
        <w:t xml:space="preserve">Ese intermediario no es solo protección de la llave: es también donde se aplican el límite de tasa propio, la caché y la validación de la respuesta.</w:t>
      </w:r>
    </w:p>
    <w:p>
      <w:pPr>
        <w:pStyle w:val="Heading2"/>
        <w:spacing w:after="120" w:before="260"/>
      </w:pPr>
      <w:r>
        <w:t xml:space="preserve">8.3 Preparación para DAST, IAST y RASP</w:t>
      </w:r>
    </w:p>
    <w:p>
      <w:pPr>
        <w:spacing w:after="120" w:line="276"/>
      </w:pPr>
      <w:r>
        <w:rPr>
          <w:sz w:val="21"/>
          <w:szCs w:val="21"/>
        </w:rPr>
        <w:t xml:space="preserve">Esta es la parte que distingue una aplicación con validaciones de una aplicación diseñada para ser auditada.</w:t>
      </w:r>
    </w:p>
    <w:p>
      <w:pPr>
        <w:pStyle w:val="Heading3"/>
        <w:spacing w:after="100" w:before="200"/>
      </w:pPr>
      <w:r>
        <w:t xml:space="preserve">DAST — escaneo dinámico</w:t>
      </w:r>
    </w:p>
    <w:p>
      <w:pPr>
        <w:spacing w:after="120" w:line="276"/>
      </w:pPr>
      <w:r>
        <w:rPr>
          <w:sz w:val="21"/>
          <w:szCs w:val="21"/>
        </w:rPr>
        <w:t xml:space="preserve">El obstáculo real al escanear una aplicación de una sola página es que el rastreador no encuentra nada: no hay enlaces en el HTML, todo se construye con JavaScript. La solución es entregarle al escáner el mapa de la API directamente.</w:t>
      </w:r>
    </w:p>
    <w:p>
      <w:pPr>
        <w:spacing w:after="120" w:line="276"/>
      </w:pPr>
      <w:r>
        <w:rPr>
          <w:sz w:val="21"/>
          <w:szCs w:val="21"/>
        </w:rPr>
        <w:t xml:space="preserve">Por eso la API expone su especificación OpenAPI, ensamblada a partir de lo que cada módulo declara en su propio archivo de rutas. Además: rutas versionadas para que la superficie sea estable y enumerable, endpoint de salud para verificar que el objetivo está vivo, formato de respuesta y de error uniforme, límites de tasa elevados en modo de prueba para que el escáner no se autobloquee, y datos semilla deterministas que incluyen un usuario cuyo único propósito es probar el control de acceso entre cuentas.</w:t>
      </w:r>
    </w:p>
    <w:p>
      <w:pPr>
        <w:pBdr>
          <w:left w:val="single" w:color="1B4F72" w:sz="18" w:space="12"/>
        </w:pBdr>
        <w:spacing w:after="160" w:before="140" w:line="276"/>
        <w:ind w:left="180"/>
      </w:pPr>
      <w:r>
        <w:rPr>
          <w:b/>
          <w:bCs/>
          <w:color w:val="1B4F72"/>
          <w:sz w:val="21"/>
          <w:szCs w:val="21"/>
        </w:rPr>
        <w:t xml:space="preserve">Detalle importante:  </w:t>
      </w:r>
      <w:r>
        <w:rPr>
          <w:sz w:val="21"/>
          <w:szCs w:val="21"/>
        </w:rPr>
        <w:t xml:space="preserve">la especificación no se expone en producción. No se regala el mapa de la API.</w:t>
      </w:r>
    </w:p>
    <w:p>
      <w:pPr>
        <w:pStyle w:val="Heading3"/>
        <w:spacing w:after="100" w:before="200"/>
      </w:pPr>
      <w:r>
        <w:t xml:space="preserve">IAST — análisis interactivo</w:t>
      </w:r>
    </w:p>
    <w:p>
      <w:pPr>
        <w:spacing w:after="120" w:line="276"/>
      </w:pPr>
      <w:r>
        <w:rPr>
          <w:sz w:val="21"/>
          <w:szCs w:val="21"/>
        </w:rPr>
        <w:t xml:space="preserve">Un enfoque IAST necesita seguir un dato desde que entra hasta que llega a un punto peligroso. La infraestructura ya está: el identificador de correlación se abre en el primer middleware y viaja por toda la cadena asíncrona sin necesidad de pasarlo como argumento. Y como todo el SQL y toda la salida de red pasan por un solo archivo cada uno, existen exactamente dos puntos finales que instrumentar.</w:t>
      </w:r>
    </w:p>
    <w:p>
      <w:pPr>
        <w:spacing w:after="120" w:line="276"/>
      </w:pPr>
      <w:r>
        <w:rPr>
          <w:sz w:val="21"/>
          <w:szCs w:val="21"/>
        </w:rPr>
        <w:t xml:space="preserve">En la práctica: con el identificador de correlación de una respuesta se puede reconstruir la petición completa — qué se validó, qué consulta se ejecutó, a qué proveedor se llamó y cuánto tardó cada paso.</w:t>
      </w:r>
    </w:p>
    <w:p>
      <w:pPr>
        <w:pStyle w:val="Heading3"/>
        <w:spacing w:after="100" w:before="200"/>
      </w:pPr>
      <w:r>
        <w:t xml:space="preserve">RASP — autoprotección en ejecución</w:t>
      </w:r>
    </w:p>
    <w:tbl>
      <w:tblPr>
        <w:tblW w:type="dxa" w:w="10080"/>
        <w:tblBorders>
          <w:top w:val="single" w:color="BFC9CA" w:sz="4"/>
          <w:left w:val="single" w:color="BFC9CA" w:sz="4"/>
          <w:bottom w:val="single" w:color="BFC9CA" w:sz="4"/>
          <w:right w:val="single" w:color="BFC9CA" w:sz="4"/>
          <w:insideH w:val="single" w:color="D5D8DC" w:sz="4"/>
          <w:insideV w:val="single" w:color="D5D8DC" w:sz="4"/>
        </w:tblBorders>
      </w:tblPr>
      <w:tblGrid>
        <w:gridCol w:w="2600"/>
        <w:gridCol w:w="2600"/>
        <w:gridCol w:w="4880"/>
      </w:tblGrid>
      <w:tr>
        <w:trPr>
          <w:cantSplit/>
          <w:tblHeader/>
        </w:trPr>
        <w:tc>
          <w:tcPr>
            <w:tcW w:type="dxa" w:w="2600"/>
            <w:shd w:fill="1B4F72" w:val="clear"/>
            <w:tcMar>
              <w:top w:type="dxa" w:w="70"/>
              <w:left w:type="dxa" w:w="110"/>
              <w:bottom w:type="dxa" w:w="70"/>
              <w:right w:type="dxa" w:w="110"/>
            </w:tcMar>
          </w:tcPr>
          <w:p>
            <w:pPr>
              <w:spacing w:after="0" w:line="250"/>
              <w:jc w:val="left"/>
            </w:pPr>
            <w:r>
              <w:rPr>
                <w:b/>
                <w:bCs/>
                <w:color w:val="FFFFFF"/>
                <w:sz w:val="19"/>
                <w:szCs w:val="19"/>
              </w:rPr>
              <w:t xml:space="preserve">Hook</w:t>
            </w:r>
          </w:p>
        </w:tc>
        <w:tc>
          <w:tcPr>
            <w:tcW w:type="dxa" w:w="2600"/>
            <w:shd w:fill="1B4F72" w:val="clear"/>
            <w:tcMar>
              <w:top w:type="dxa" w:w="70"/>
              <w:left w:type="dxa" w:w="110"/>
              <w:bottom w:type="dxa" w:w="70"/>
              <w:right w:type="dxa" w:w="110"/>
            </w:tcMar>
          </w:tcPr>
          <w:p>
            <w:pPr>
              <w:spacing w:after="0" w:line="250"/>
              <w:jc w:val="left"/>
            </w:pPr>
            <w:r>
              <w:rPr>
                <w:b/>
                <w:bCs/>
                <w:color w:val="FFFFFF"/>
                <w:sz w:val="19"/>
                <w:szCs w:val="19"/>
              </w:rPr>
              <w:t xml:space="preserve">Se dispara en</w:t>
            </w:r>
          </w:p>
        </w:tc>
        <w:tc>
          <w:tcPr>
            <w:tcW w:type="dxa" w:w="4880"/>
            <w:shd w:fill="1B4F72" w:val="clear"/>
            <w:tcMar>
              <w:top w:type="dxa" w:w="70"/>
              <w:left w:type="dxa" w:w="110"/>
              <w:bottom w:type="dxa" w:w="70"/>
              <w:right w:type="dxa" w:w="110"/>
            </w:tcMar>
          </w:tcPr>
          <w:p>
            <w:pPr>
              <w:spacing w:after="0" w:line="250"/>
              <w:jc w:val="left"/>
            </w:pPr>
            <w:r>
              <w:rPr>
                <w:b/>
                <w:bCs/>
                <w:color w:val="FFFFFF"/>
                <w:sz w:val="19"/>
                <w:szCs w:val="19"/>
              </w:rPr>
              <w:t xml:space="preserve">Qué detecta</w:t>
            </w:r>
          </w:p>
        </w:tc>
      </w:tr>
      <w:tr>
        <w:trPr>
          <w:cantSplit/>
          <w:tblHeader w:val="false"/>
        </w:trPr>
        <w:tc>
          <w:tcPr>
            <w:tcW w:type="dxa" w:w="2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preQuery</w:t>
            </w:r>
          </w:p>
        </w:tc>
        <w:tc>
          <w:tcPr>
            <w:tcW w:type="dxa" w:w="26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Cada consulta a la base de datos</w:t>
            </w:r>
          </w:p>
        </w:tc>
        <w:tc>
          <w:tcPr>
            <w:tcW w:type="dxa" w:w="48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Firmas de inyección en los parámetros e indicios de interpolación en la sentencia</w:t>
            </w:r>
          </w:p>
        </w:tc>
      </w:tr>
      <w:tr>
        <w:trPr>
          <w:cantSplit/>
          <w:tblHeader w:val="false"/>
        </w:trPr>
        <w:tc>
          <w:tcPr>
            <w:tcW w:type="dxa" w:w="26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preEgress</w:t>
            </w:r>
          </w:p>
        </w:tc>
        <w:tc>
          <w:tcPr>
            <w:tcW w:type="dxa" w:w="26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Cada llamada saliente</w:t>
            </w:r>
          </w:p>
        </w:tc>
        <w:tc>
          <w:tcPr>
            <w:tcW w:type="dxa" w:w="48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Destinos fuera de la lista blanca y protocolo inseguro</w:t>
            </w:r>
          </w:p>
        </w:tc>
      </w:tr>
    </w:tbl>
    <w:p>
      <w:pPr>
        <w:spacing w:after="0"/>
      </w:pPr>
    </w:p>
    <w:p>
      <w:pPr>
        <w:spacing w:after="120" w:line="276"/>
      </w:pPr>
      <w:r>
        <w:rPr>
          <w:sz w:val="21"/>
          <w:szCs w:val="21"/>
        </w:rPr>
        <w:t xml:space="preserve">Se controla con una sola variable de entorno: en modo bloqueo corta la petición, en modo monitoreo solo registra. Este archivo es también el punto de sustitución natural si más adelante se integra un agente comercial: la aplicación no tendría que cambiar.</w:t>
      </w:r>
    </w:p>
    <w:p>
      <w:pPr>
        <w:pBdr>
          <w:left w:val="single" w:color="1B4F72" w:sz="18" w:space="12"/>
        </w:pBdr>
        <w:spacing w:after="160" w:before="140" w:line="276"/>
        <w:ind w:left="180"/>
      </w:pPr>
      <w:r>
        <w:rPr>
          <w:b/>
          <w:bCs/>
          <w:color w:val="1B4F72"/>
          <w:sz w:val="21"/>
          <w:szCs w:val="21"/>
        </w:rPr>
        <w:t xml:space="preserve">Alcance honesto:  </w:t>
      </w:r>
      <w:r>
        <w:rPr>
          <w:sz w:val="21"/>
          <w:szCs w:val="21"/>
        </w:rPr>
        <w:t xml:space="preserve">esto demuestra el patrón RASP, no sustituye a un producto RASP. Un agente real instrumenta el entorno de ejecución completo. Lo que aquí se demuestra es la propiedad arquitectónica que hace viable ese agente —los puntos únicos de paso— y eso es precisamente lo que se evalúa en un diseño.</w:t>
      </w:r>
    </w:p>
    <w:p>
      <w:r>
        <w:br w:type="page"/>
      </w:r>
    </w:p>
    <w:p>
      <w:pPr>
        <w:pStyle w:val="Heading1"/>
        <w:spacing w:after="160" w:before="360"/>
      </w:pPr>
      <w:r>
        <w:t xml:space="preserve">9. Plan de trabajo</w:t>
      </w:r>
    </w:p>
    <w:tbl>
      <w:tblPr>
        <w:tblW w:type="dxa" w:w="10080"/>
        <w:tblBorders>
          <w:top w:val="single" w:color="BFC9CA" w:sz="4"/>
          <w:left w:val="single" w:color="BFC9CA" w:sz="4"/>
          <w:bottom w:val="single" w:color="BFC9CA" w:sz="4"/>
          <w:right w:val="single" w:color="BFC9CA" w:sz="4"/>
          <w:insideH w:val="single" w:color="D5D8DC" w:sz="4"/>
          <w:insideV w:val="single" w:color="D5D8DC" w:sz="4"/>
        </w:tblBorders>
      </w:tblPr>
      <w:tblGrid>
        <w:gridCol w:w="1100"/>
        <w:gridCol w:w="5980"/>
        <w:gridCol w:w="3000"/>
      </w:tblGrid>
      <w:tr>
        <w:trPr>
          <w:cantSplit/>
          <w:tblHeader/>
        </w:trPr>
        <w:tc>
          <w:tcPr>
            <w:tcW w:type="dxa" w:w="1100"/>
            <w:shd w:fill="1B4F72" w:val="clear"/>
            <w:tcMar>
              <w:top w:type="dxa" w:w="70"/>
              <w:left w:type="dxa" w:w="110"/>
              <w:bottom w:type="dxa" w:w="70"/>
              <w:right w:type="dxa" w:w="110"/>
            </w:tcMar>
          </w:tcPr>
          <w:p>
            <w:pPr>
              <w:spacing w:after="0" w:line="250"/>
              <w:jc w:val="left"/>
            </w:pPr>
            <w:r>
              <w:rPr>
                <w:b/>
                <w:bCs/>
                <w:color w:val="FFFFFF"/>
                <w:sz w:val="19"/>
                <w:szCs w:val="19"/>
              </w:rPr>
              <w:t xml:space="preserve">Día</w:t>
            </w:r>
          </w:p>
        </w:tc>
        <w:tc>
          <w:tcPr>
            <w:tcW w:type="dxa" w:w="5980"/>
            <w:shd w:fill="1B4F72" w:val="clear"/>
            <w:tcMar>
              <w:top w:type="dxa" w:w="70"/>
              <w:left w:type="dxa" w:w="110"/>
              <w:bottom w:type="dxa" w:w="70"/>
              <w:right w:type="dxa" w:w="110"/>
            </w:tcMar>
          </w:tcPr>
          <w:p>
            <w:pPr>
              <w:spacing w:after="0" w:line="250"/>
              <w:jc w:val="left"/>
            </w:pPr>
            <w:r>
              <w:rPr>
                <w:b/>
                <w:bCs/>
                <w:color w:val="FFFFFF"/>
                <w:sz w:val="19"/>
                <w:szCs w:val="19"/>
              </w:rPr>
              <w:t xml:space="preserve">Qué pasa</w:t>
            </w:r>
          </w:p>
        </w:tc>
        <w:tc>
          <w:tcPr>
            <w:tcW w:type="dxa" w:w="3000"/>
            <w:shd w:fill="1B4F72" w:val="clear"/>
            <w:tcMar>
              <w:top w:type="dxa" w:w="70"/>
              <w:left w:type="dxa" w:w="110"/>
              <w:bottom w:type="dxa" w:w="70"/>
              <w:right w:type="dxa" w:w="110"/>
            </w:tcMar>
          </w:tcPr>
          <w:p>
            <w:pPr>
              <w:spacing w:after="0" w:line="250"/>
              <w:jc w:val="left"/>
            </w:pPr>
            <w:r>
              <w:rPr>
                <w:b/>
                <w:bCs/>
                <w:color w:val="FFFFFF"/>
                <w:sz w:val="19"/>
                <w:szCs w:val="19"/>
              </w:rPr>
              <w:t xml:space="preserve">Rama</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0 (2–3 h, los tres juntos)</w:t>
            </w:r>
          </w:p>
        </w:tc>
        <w:tc>
          <w:tcPr>
            <w:tcW w:type="dxa" w:w="59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Merge del andamiaje. Se define y se congela el contrato TripItem. Cada quien genera su archivo de entorno, corre las migraciones y confirma que el entorno de desarrollo arranca.</w:t>
            </w:r>
          </w:p>
        </w:tc>
        <w:tc>
          <w:tcPr>
            <w:tcW w:type="dxa" w:w="30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chore/foundation → develop</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1–2</w:t>
            </w:r>
          </w:p>
        </w:tc>
        <w:tc>
          <w:tcPr>
            <w:tcW w:type="dxa" w:w="59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A: autenticación completa. B: adaptadores de proveedores y buscador. C: viajes y motor de presupuesto.</w:t>
            </w:r>
          </w:p>
        </w:tc>
        <w:tc>
          <w:tcPr>
            <w:tcW w:type="dxa" w:w="30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feature/&lt;módulo&gt;</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3</w:t>
            </w:r>
          </w:p>
        </w:tc>
        <w:tc>
          <w:tcPr>
            <w:tcW w:type="dxa" w:w="59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Primer merge a develop de los tres. Aquí se descubren los desacuerdos de contrato — por eso es a mitad de semana y no al final.</w:t>
            </w:r>
          </w:p>
        </w:tc>
        <w:tc>
          <w:tcPr>
            <w:tcW w:type="dxa" w:w="30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PR cruzado</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4</w:t>
            </w:r>
          </w:p>
        </w:tc>
        <w:tc>
          <w:tcPr>
            <w:tcW w:type="dxa" w:w="59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Integración: pantallas que consumen datos reales de otros módulos.</w:t>
            </w:r>
          </w:p>
        </w:tc>
        <w:tc>
          <w:tcPr>
            <w:tcW w:type="dxa" w:w="30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feature/&lt;módulo&gt;</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5</w:t>
            </w:r>
          </w:p>
        </w:tc>
        <w:tc>
          <w:tcPr>
            <w:tcW w:type="dxa" w:w="59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Panel de administración, bitácora, pulido de interfaz. Escaneo dinámico y auditoría de dependencias.</w:t>
            </w:r>
          </w:p>
        </w:tc>
        <w:tc>
          <w:tcPr>
            <w:tcW w:type="dxa" w:w="30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feature/* y chore/security</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6</w:t>
            </w:r>
          </w:p>
        </w:tc>
        <w:tc>
          <w:tcPr>
            <w:tcW w:type="dxa" w:w="59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Corrección de hallazgos, datos semilla para la demostración, documentación final.</w:t>
            </w:r>
          </w:p>
        </w:tc>
        <w:tc>
          <w:tcPr>
            <w:tcW w:type="dxa" w:w="30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fix/*</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7</w:t>
            </w:r>
          </w:p>
        </w:tc>
        <w:tc>
          <w:tcPr>
            <w:tcW w:type="dxa" w:w="59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Congelamiento. Solo se aceptan correcciones. Ensayo de la demostración.</w:t>
            </w:r>
          </w:p>
        </w:tc>
        <w:tc>
          <w:tcPr>
            <w:tcW w:type="dxa" w:w="30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release/v1</w:t>
            </w:r>
          </w:p>
        </w:tc>
      </w:tr>
    </w:tbl>
    <w:p>
      <w:pPr>
        <w:spacing w:after="0"/>
      </w:pPr>
    </w:p>
    <w:p>
      <w:pPr>
        <w:pBdr>
          <w:left w:val="single" w:color="1B4F72" w:sz="18" w:space="12"/>
        </w:pBdr>
        <w:spacing w:after="160" w:before="140" w:line="276"/>
        <w:ind w:left="180"/>
      </w:pPr>
      <w:r>
        <w:rPr>
          <w:b/>
          <w:bCs/>
          <w:color w:val="1B4F72"/>
          <w:sz w:val="21"/>
          <w:szCs w:val="21"/>
        </w:rPr>
        <w:t xml:space="preserve">Regla diaria innegociable:  </w:t>
      </w:r>
      <w:r>
        <w:rPr>
          <w:sz w:val="21"/>
          <w:szCs w:val="21"/>
        </w:rPr>
        <w:t xml:space="preserve">cada quien sincroniza su rama con develop todos los días, aunque no haya terminado nada. Cinco minutos diarios evitan dos horas el día 6.</w:t>
      </w:r>
    </w:p>
    <w:p>
      <w:pPr>
        <w:pStyle w:val="Heading2"/>
        <w:spacing w:after="120" w:before="260"/>
      </w:pPr>
      <w:r>
        <w:t xml:space="preserve">9.1 Riesgos identificados</w:t>
      </w:r>
    </w:p>
    <w:tbl>
      <w:tblPr>
        <w:tblW w:type="dxa" w:w="10080"/>
        <w:tblBorders>
          <w:top w:val="single" w:color="BFC9CA" w:sz="4"/>
          <w:left w:val="single" w:color="BFC9CA" w:sz="4"/>
          <w:bottom w:val="single" w:color="BFC9CA" w:sz="4"/>
          <w:right w:val="single" w:color="BFC9CA" w:sz="4"/>
          <w:insideH w:val="single" w:color="D5D8DC" w:sz="4"/>
          <w:insideV w:val="single" w:color="D5D8DC" w:sz="4"/>
        </w:tblBorders>
      </w:tblPr>
      <w:tblGrid>
        <w:gridCol w:w="3200"/>
        <w:gridCol w:w="3400"/>
        <w:gridCol w:w="3480"/>
      </w:tblGrid>
      <w:tr>
        <w:trPr>
          <w:cantSplit/>
          <w:tblHeader/>
        </w:trPr>
        <w:tc>
          <w:tcPr>
            <w:tcW w:type="dxa" w:w="3200"/>
            <w:shd w:fill="1B4F72" w:val="clear"/>
            <w:tcMar>
              <w:top w:type="dxa" w:w="70"/>
              <w:left w:type="dxa" w:w="110"/>
              <w:bottom w:type="dxa" w:w="70"/>
              <w:right w:type="dxa" w:w="110"/>
            </w:tcMar>
          </w:tcPr>
          <w:p>
            <w:pPr>
              <w:spacing w:after="0" w:line="250"/>
              <w:jc w:val="left"/>
            </w:pPr>
            <w:r>
              <w:rPr>
                <w:b/>
                <w:bCs/>
                <w:color w:val="FFFFFF"/>
                <w:sz w:val="19"/>
                <w:szCs w:val="19"/>
              </w:rPr>
              <w:t xml:space="preserve">Riesgo</w:t>
            </w:r>
          </w:p>
        </w:tc>
        <w:tc>
          <w:tcPr>
            <w:tcW w:type="dxa" w:w="3400"/>
            <w:shd w:fill="1B4F72" w:val="clear"/>
            <w:tcMar>
              <w:top w:type="dxa" w:w="70"/>
              <w:left w:type="dxa" w:w="110"/>
              <w:bottom w:type="dxa" w:w="70"/>
              <w:right w:type="dxa" w:w="110"/>
            </w:tcMar>
          </w:tcPr>
          <w:p>
            <w:pPr>
              <w:spacing w:after="0" w:line="250"/>
              <w:jc w:val="left"/>
            </w:pPr>
            <w:r>
              <w:rPr>
                <w:b/>
                <w:bCs/>
                <w:color w:val="FFFFFF"/>
                <w:sz w:val="19"/>
                <w:szCs w:val="19"/>
              </w:rPr>
              <w:t xml:space="preserve">Impacto</w:t>
            </w:r>
          </w:p>
        </w:tc>
        <w:tc>
          <w:tcPr>
            <w:tcW w:type="dxa" w:w="3480"/>
            <w:shd w:fill="1B4F72" w:val="clear"/>
            <w:tcMar>
              <w:top w:type="dxa" w:w="70"/>
              <w:left w:type="dxa" w:w="110"/>
              <w:bottom w:type="dxa" w:w="70"/>
              <w:right w:type="dxa" w:w="110"/>
            </w:tcMar>
          </w:tcPr>
          <w:p>
            <w:pPr>
              <w:spacing w:after="0" w:line="250"/>
              <w:jc w:val="left"/>
            </w:pPr>
            <w:r>
              <w:rPr>
                <w:b/>
                <w:bCs/>
                <w:color w:val="FFFFFF"/>
                <w:sz w:val="19"/>
                <w:szCs w:val="19"/>
              </w:rPr>
              <w:t xml:space="preserve">Mitigación</w:t>
            </w:r>
          </w:p>
        </w:tc>
      </w:tr>
      <w:tr>
        <w:trPr>
          <w:cantSplit/>
          <w:tblHeader w:val="false"/>
        </w:trPr>
        <w:tc>
          <w:tcPr>
            <w:tcW w:type="dxa" w:w="32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Un proveedor externo cambia o se cae durante la semana</w:t>
            </w:r>
          </w:p>
        </w:tc>
        <w:tc>
          <w:tcPr>
            <w:tcW w:type="dxa" w:w="3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Alto — ya pasó con Amadeus este año</w:t>
            </w:r>
          </w:p>
        </w:tc>
        <w:tc>
          <w:tcPr>
            <w:tcW w:type="dxa" w:w="34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Adaptadores aislados y degradación elegante con datos semilla. La demostración funciona sin red.</w:t>
            </w:r>
          </w:p>
        </w:tc>
      </w:tr>
      <w:tr>
        <w:trPr>
          <w:cantSplit/>
          <w:tblHeader w:val="false"/>
        </w:trPr>
        <w:tc>
          <w:tcPr>
            <w:tcW w:type="dxa" w:w="32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Se agota la cuota gratuita de Geoapify</w:t>
            </w:r>
          </w:p>
        </w:tc>
        <w:tc>
          <w:tcPr>
            <w:tcW w:type="dxa" w:w="3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Medio — tres personas sobre la misma llave</w:t>
            </w:r>
          </w:p>
        </w:tc>
        <w:tc>
          <w:tcPr>
            <w:tcW w:type="dxa" w:w="34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Caché de una hora para lugares y de un día para geocodificación, más límite de tasa propio.</w:t>
            </w:r>
          </w:p>
        </w:tc>
      </w:tr>
      <w:tr>
        <w:trPr>
          <w:cantSplit/>
          <w:tblHeader w:val="false"/>
        </w:trPr>
        <w:tc>
          <w:tcPr>
            <w:tcW w:type="dxa" w:w="32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El contrato TripItem cambia a mitad de semana</w:t>
            </w:r>
          </w:p>
        </w:tc>
        <w:tc>
          <w:tcPr>
            <w:tcW w:type="dxa" w:w="3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Alto — rompe a dos módulos</w:t>
            </w:r>
          </w:p>
        </w:tc>
        <w:tc>
          <w:tcPr>
            <w:tcW w:type="dxa" w:w="34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Se congela el Día 0 y su modificación exige acuerdo de los tres. El merge cruzado del Día 3 lo pone a prueba temprano.</w:t>
            </w:r>
          </w:p>
        </w:tc>
      </w:tr>
      <w:tr>
        <w:trPr>
          <w:cantSplit/>
          <w:tblHeader w:val="false"/>
        </w:trPr>
        <w:tc>
          <w:tcPr>
            <w:tcW w:type="dxa" w:w="32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El módulo A se retrasa y bloquea a los demás</w:t>
            </w:r>
          </w:p>
        </w:tc>
        <w:tc>
          <w:tcPr>
            <w:tcW w:type="dxa" w:w="34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Alto</w:t>
            </w:r>
          </w:p>
        </w:tc>
        <w:tc>
          <w:tcPr>
            <w:tcW w:type="dxa" w:w="34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Los endpoints de descubrimiento aceptan sesión opcional, así que B avanza sin esperar a la autenticación.</w:t>
            </w:r>
          </w:p>
        </w:tc>
      </w:tr>
      <w:tr>
        <w:trPr>
          <w:cantSplit/>
          <w:tblHeader w:val="false"/>
        </w:trPr>
        <w:tc>
          <w:tcPr>
            <w:tcW w:type="dxa" w:w="32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Conflictos de merge que consumen el poco tiempo disponible</w:t>
            </w:r>
          </w:p>
        </w:tc>
        <w:tc>
          <w:tcPr>
            <w:tcW w:type="dxa" w:w="34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Medio</w:t>
            </w:r>
          </w:p>
        </w:tc>
        <w:tc>
          <w:tcPr>
            <w:tcW w:type="dxa" w:w="34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Auto-registro de rutas, migraciones por dueño y sincronización diaria obligatoria.</w:t>
            </w:r>
          </w:p>
        </w:tc>
      </w:tr>
    </w:tbl>
    <w:p>
      <w:r>
        <w:br w:type="page"/>
      </w:r>
    </w:p>
    <w:p>
      <w:pPr>
        <w:pStyle w:val="Heading1"/>
        <w:spacing w:after="160" w:before="360"/>
      </w:pPr>
      <w:r>
        <w:t xml:space="preserve">10. Definición de terminado</w:t>
      </w:r>
    </w:p>
    <w:p>
      <w:pPr>
        <w:spacing w:after="120" w:line="276"/>
      </w:pPr>
      <w:r>
        <w:rPr>
          <w:sz w:val="21"/>
          <w:szCs w:val="21"/>
        </w:rPr>
        <w:t xml:space="preserve">Un módulo se considera terminado cuando cumple los diez puntos. No cuando "ya jala".</w:t>
      </w:r>
    </w:p>
    <w:tbl>
      <w:tblPr>
        <w:tblW w:type="dxa" w:w="10080"/>
        <w:tblBorders>
          <w:top w:val="single" w:color="BFC9CA" w:sz="4"/>
          <w:left w:val="single" w:color="BFC9CA" w:sz="4"/>
          <w:bottom w:val="single" w:color="BFC9CA" w:sz="4"/>
          <w:right w:val="single" w:color="BFC9CA" w:sz="4"/>
          <w:insideH w:val="single" w:color="D5D8DC" w:sz="4"/>
          <w:insideV w:val="single" w:color="D5D8DC" w:sz="4"/>
        </w:tblBorders>
      </w:tblPr>
      <w:tblGrid>
        <w:gridCol w:w="1100"/>
        <w:gridCol w:w="8980"/>
      </w:tblGrid>
      <w:tr>
        <w:trPr>
          <w:cantSplit/>
          <w:tblHeader/>
        </w:trPr>
        <w:tc>
          <w:tcPr>
            <w:tcW w:type="dxa" w:w="1100"/>
            <w:shd w:fill="1B4F72" w:val="clear"/>
            <w:tcMar>
              <w:top w:type="dxa" w:w="70"/>
              <w:left w:type="dxa" w:w="110"/>
              <w:bottom w:type="dxa" w:w="70"/>
              <w:right w:type="dxa" w:w="110"/>
            </w:tcMar>
          </w:tcPr>
          <w:p>
            <w:pPr>
              <w:spacing w:after="0" w:line="250"/>
              <w:jc w:val="left"/>
            </w:pPr>
            <w:r>
              <w:rPr>
                <w:b/>
                <w:bCs/>
                <w:color w:val="FFFFFF"/>
                <w:sz w:val="19"/>
                <w:szCs w:val="19"/>
              </w:rPr>
              <w:t xml:space="preserve">#</w:t>
            </w:r>
          </w:p>
        </w:tc>
        <w:tc>
          <w:tcPr>
            <w:tcW w:type="dxa" w:w="8980"/>
            <w:shd w:fill="1B4F72" w:val="clear"/>
            <w:tcMar>
              <w:top w:type="dxa" w:w="70"/>
              <w:left w:type="dxa" w:w="110"/>
              <w:bottom w:type="dxa" w:w="70"/>
              <w:right w:type="dxa" w:w="110"/>
            </w:tcMar>
          </w:tcPr>
          <w:p>
            <w:pPr>
              <w:spacing w:after="0" w:line="250"/>
              <w:jc w:val="left"/>
            </w:pPr>
            <w:r>
              <w:rPr>
                <w:b/>
                <w:bCs/>
                <w:color w:val="FFFFFF"/>
                <w:sz w:val="19"/>
                <w:szCs w:val="19"/>
              </w:rPr>
              <w:t xml:space="preserve">Criterio</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1</w:t>
            </w:r>
          </w:p>
        </w:tc>
        <w:tc>
          <w:tcPr>
            <w:tcW w:type="dxa" w:w="89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Todos los requerimientos funcionales del módulo cumplen su criterio de aceptación.</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2</w:t>
            </w:r>
          </w:p>
        </w:tc>
        <w:tc>
          <w:tcPr>
            <w:tcW w:type="dxa" w:w="89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Toda ruta nueva declara autenticación y autorización, o justifica explícitamente por qué es pública.</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3</w:t>
            </w:r>
          </w:p>
        </w:tc>
        <w:tc>
          <w:tcPr>
            <w:tcW w:type="dxa" w:w="89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Toda entrada tiene un esquema de validación estricto.</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4</w:t>
            </w:r>
          </w:p>
        </w:tc>
        <w:tc>
          <w:tcPr>
            <w:tcW w:type="dxa" w:w="89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Cero SQL concatenado, cero consultas con selección de todas las columnas, y filtro por dueño en todo dato de usuario.</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5</w:t>
            </w:r>
          </w:p>
        </w:tc>
        <w:tc>
          <w:tcPr>
            <w:tcW w:type="dxa" w:w="89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Cero impresiones en consola: se usa el registrador.</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6</w:t>
            </w:r>
          </w:p>
        </w:tc>
        <w:tc>
          <w:tcPr>
            <w:tcW w:type="dxa" w:w="89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Ningún secreto en el código, en el frontend ni en el historial del repositorio.</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7</w:t>
            </w:r>
          </w:p>
        </w:tc>
        <w:tc>
          <w:tcPr>
            <w:tcW w:type="dxa" w:w="89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El linter pasa sin advertencias y las pruebas pasan en verde.</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8</w:t>
            </w:r>
          </w:p>
        </w:tc>
        <w:tc>
          <w:tcPr>
            <w:tcW w:type="dxa" w:w="89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Las rutas del módulo están declaradas en la especificación OpenAPI, para que queden cubiertas por el escaneo dinámico.</w:t>
            </w:r>
          </w:p>
        </w:tc>
      </w:tr>
      <w:tr>
        <w:trPr>
          <w:cantSplit/>
          <w:tblHeader w:val="false"/>
        </w:trPr>
        <w:tc>
          <w:tcPr>
            <w:tcW w:type="dxa" w:w="11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9</w:t>
            </w:r>
          </w:p>
        </w:tc>
        <w:tc>
          <w:tcPr>
            <w:tcW w:type="dxa" w:w="898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El pull request fue revisado y aprobado por otra persona del equipo. Nadie aprueba el suyo.</w:t>
            </w:r>
          </w:p>
        </w:tc>
      </w:tr>
      <w:tr>
        <w:trPr>
          <w:cantSplit/>
          <w:tblHeader w:val="false"/>
        </w:trPr>
        <w:tc>
          <w:tcPr>
            <w:tcW w:type="dxa" w:w="11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10</w:t>
            </w:r>
          </w:p>
        </w:tc>
        <w:tc>
          <w:tcPr>
            <w:tcW w:type="dxa" w:w="898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La pantalla correspondiente funciona en el navegador con datos reales o con datos de respaldo, sin errores en la consola.</w:t>
            </w:r>
          </w:p>
        </w:tc>
      </w:tr>
    </w:tbl>
    <w:p>
      <w:pPr>
        <w:spacing w:after="0"/>
      </w:pPr>
    </w:p>
    <w:p>
      <w:pPr>
        <w:pStyle w:val="Heading2"/>
        <w:spacing w:after="120" w:before="260"/>
      </w:pPr>
      <w:r>
        <w:t xml:space="preserve">10.1 Pruebas mínimas obligatorias</w:t>
      </w:r>
    </w:p>
    <w:p>
      <w:pPr>
        <w:pStyle w:val="ListParagraph"/>
        <w:numPr>
          <w:ilvl w:val="0"/>
          <w:numId w:val="2"/>
        </w:numPr>
        <w:spacing w:after="60" w:line="276"/>
      </w:pPr>
      <w:r>
        <w:rPr>
          <w:sz w:val="21"/>
          <w:szCs w:val="21"/>
        </w:rPr>
        <w:t xml:space="preserve">Motor de presupuesto: los cuatro modos de escalamiento, el fondo de imprevistos, la detección de exceso y la ausencia de pérdida de precisión al sumar centavos.</w:t>
      </w:r>
    </w:p>
    <w:p>
      <w:pPr>
        <w:pStyle w:val="ListParagraph"/>
        <w:numPr>
          <w:ilvl w:val="0"/>
          <w:numId w:val="2"/>
        </w:numPr>
        <w:spacing w:after="60" w:line="276"/>
      </w:pPr>
      <w:r>
        <w:rPr>
          <w:sz w:val="21"/>
          <w:szCs w:val="21"/>
        </w:rPr>
        <w:t xml:space="preserve">Matriz de control de acceso: que el rol viajero no tenga ningún permiso de alcance global, que no pueda administrar usuarios ni leer la bitácora, y que un rol inexistente caiga a permisos de invitado y nunca a permisos de administrador.</w:t>
      </w:r>
    </w:p>
    <w:p>
      <w:pPr>
        <w:pStyle w:val="ListParagraph"/>
        <w:numPr>
          <w:ilvl w:val="0"/>
          <w:numId w:val="2"/>
        </w:numPr>
        <w:spacing w:after="60" w:line="276"/>
      </w:pPr>
      <w:r>
        <w:rPr>
          <w:sz w:val="21"/>
          <w:szCs w:val="21"/>
        </w:rPr>
        <w:t xml:space="preserve">Control de acceso entre cuentas: iniciar sesión como un viajero e intentar leer el viaje de otro. La respuesta correcta es 404.</w:t>
      </w:r>
    </w:p>
    <w:p>
      <w:pPr>
        <w:spacing w:after="0"/>
      </w:pPr>
    </w:p>
    <w:p>
      <w:pPr>
        <w:pStyle w:val="Heading2"/>
        <w:spacing w:after="120" w:before="260"/>
      </w:pPr>
      <w:r>
        <w:t xml:space="preserve">10.2 Estado actual del andamiaje</w:t>
      </w:r>
    </w:p>
    <w:tbl>
      <w:tblPr>
        <w:tblW w:type="dxa" w:w="10080"/>
        <w:tblBorders>
          <w:top w:val="single" w:color="BFC9CA" w:sz="4"/>
          <w:left w:val="single" w:color="BFC9CA" w:sz="4"/>
          <w:bottom w:val="single" w:color="BFC9CA" w:sz="4"/>
          <w:right w:val="single" w:color="BFC9CA" w:sz="4"/>
          <w:insideH w:val="single" w:color="D5D8DC" w:sz="4"/>
          <w:insideV w:val="single" w:color="D5D8DC" w:sz="4"/>
        </w:tblBorders>
      </w:tblPr>
      <w:tblGrid>
        <w:gridCol w:w="2800"/>
        <w:gridCol w:w="3640"/>
        <w:gridCol w:w="3640"/>
      </w:tblGrid>
      <w:tr>
        <w:trPr>
          <w:cantSplit/>
          <w:tblHeader/>
        </w:trPr>
        <w:tc>
          <w:tcPr>
            <w:tcW w:type="dxa" w:w="2800"/>
            <w:shd w:fill="1B4F72" w:val="clear"/>
            <w:tcMar>
              <w:top w:type="dxa" w:w="70"/>
              <w:left w:type="dxa" w:w="110"/>
              <w:bottom w:type="dxa" w:w="70"/>
              <w:right w:type="dxa" w:w="110"/>
            </w:tcMar>
          </w:tcPr>
          <w:p>
            <w:pPr>
              <w:spacing w:after="0" w:line="250"/>
              <w:jc w:val="left"/>
            </w:pPr>
            <w:r>
              <w:rPr>
                <w:b/>
                <w:bCs/>
                <w:color w:val="FFFFFF"/>
                <w:sz w:val="19"/>
                <w:szCs w:val="19"/>
              </w:rPr>
              <w:t xml:space="preserve">Módulo</w:t>
            </w:r>
          </w:p>
        </w:tc>
        <w:tc>
          <w:tcPr>
            <w:tcW w:type="dxa" w:w="3640"/>
            <w:shd w:fill="1B4F72" w:val="clear"/>
            <w:tcMar>
              <w:top w:type="dxa" w:w="70"/>
              <w:left w:type="dxa" w:w="110"/>
              <w:bottom w:type="dxa" w:w="70"/>
              <w:right w:type="dxa" w:w="110"/>
            </w:tcMar>
          </w:tcPr>
          <w:p>
            <w:pPr>
              <w:spacing w:after="0" w:line="250"/>
              <w:jc w:val="left"/>
            </w:pPr>
            <w:r>
              <w:rPr>
                <w:b/>
                <w:bCs/>
                <w:color w:val="FFFFFF"/>
                <w:sz w:val="19"/>
                <w:szCs w:val="19"/>
              </w:rPr>
              <w:t xml:space="preserve">Backend</w:t>
            </w:r>
          </w:p>
        </w:tc>
        <w:tc>
          <w:tcPr>
            <w:tcW w:type="dxa" w:w="3640"/>
            <w:shd w:fill="1B4F72" w:val="clear"/>
            <w:tcMar>
              <w:top w:type="dxa" w:w="70"/>
              <w:left w:type="dxa" w:w="110"/>
              <w:bottom w:type="dxa" w:w="70"/>
              <w:right w:type="dxa" w:w="110"/>
            </w:tcMar>
          </w:tcPr>
          <w:p>
            <w:pPr>
              <w:spacing w:after="0" w:line="250"/>
              <w:jc w:val="left"/>
            </w:pPr>
            <w:r>
              <w:rPr>
                <w:b/>
                <w:bCs/>
                <w:color w:val="FFFFFF"/>
                <w:sz w:val="19"/>
                <w:szCs w:val="19"/>
              </w:rPr>
              <w:t xml:space="preserve">Frontend</w:t>
            </w:r>
          </w:p>
        </w:tc>
      </w:tr>
      <w:tr>
        <w:trPr>
          <w:cantSplit/>
          <w:tblHeader w:val="false"/>
        </w:trPr>
        <w:tc>
          <w:tcPr>
            <w:tcW w:type="dxa" w:w="28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A — Identidad y Administración</w:t>
            </w:r>
          </w:p>
        </w:tc>
        <w:tc>
          <w:tcPr>
            <w:tcW w:type="dxa" w:w="364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Esqueleto con la lógica de sesión resuelta: emisión y rotación de tokens, repositorio y servicio. Pendiente el retorno de Google.</w:t>
            </w:r>
          </w:p>
        </w:tc>
        <w:tc>
          <w:tcPr>
            <w:tcW w:type="dxa" w:w="364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Inicio de sesión funcional. Registro, perfil y panel de administración pendientes.</w:t>
            </w:r>
          </w:p>
        </w:tc>
      </w:tr>
      <w:tr>
        <w:trPr>
          <w:cantSplit/>
          <w:tblHeader w:val="false"/>
        </w:trPr>
        <w:tc>
          <w:tcPr>
            <w:tcW w:type="dxa" w:w="280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B — Descubrimiento</w:t>
            </w:r>
          </w:p>
        </w:tc>
        <w:tc>
          <w:tcPr>
            <w:tcW w:type="dxa" w:w="364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Adaptadores y búsqueda de vuelos funcionando, con caché y degradación. Hospedaje operativo.</w:t>
            </w:r>
          </w:p>
        </w:tc>
        <w:tc>
          <w:tcPr>
            <w:tcW w:type="dxa" w:w="3640"/>
            <w:shd w:fill="F2F4F4" w:val="clear"/>
            <w:tcMar>
              <w:top w:type="dxa" w:w="70"/>
              <w:left w:type="dxa" w:w="110"/>
              <w:bottom w:type="dxa" w:w="70"/>
              <w:right w:type="dxa" w:w="110"/>
            </w:tcMar>
          </w:tcPr>
          <w:p>
            <w:pPr>
              <w:spacing w:after="0" w:line="250"/>
              <w:jc w:val="left"/>
            </w:pPr>
            <w:r>
              <w:rPr>
                <w:b w:val="false"/>
                <w:bCs w:val="false"/>
                <w:color w:val="000000"/>
                <w:sz w:val="19"/>
                <w:szCs w:val="19"/>
              </w:rPr>
              <w:t xml:space="preserve">Buscador de vuelos funcional con tarjetas de resultado. Hospedaje pendiente.</w:t>
            </w:r>
          </w:p>
        </w:tc>
      </w:tr>
      <w:tr>
        <w:trPr>
          <w:cantSplit/>
          <w:tblHeader w:val="false"/>
        </w:trPr>
        <w:tc>
          <w:tcPr>
            <w:tcW w:type="dxa" w:w="280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C — Viajes y Presupuesto</w:t>
            </w:r>
          </w:p>
        </w:tc>
        <w:tc>
          <w:tcPr>
            <w:tcW w:type="dxa" w:w="364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Motor de presupuesto probado y operaciones de viaje con control de propiedad listas.</w:t>
            </w:r>
          </w:p>
        </w:tc>
        <w:tc>
          <w:tcPr>
            <w:tcW w:type="dxa" w:w="3640"/>
            <w:shd w:fill="FFFFFF" w:val="clear"/>
            <w:tcMar>
              <w:top w:type="dxa" w:w="70"/>
              <w:left w:type="dxa" w:w="110"/>
              <w:bottom w:type="dxa" w:w="70"/>
              <w:right w:type="dxa" w:w="110"/>
            </w:tcMar>
          </w:tcPr>
          <w:p>
            <w:pPr>
              <w:spacing w:after="0" w:line="250"/>
              <w:jc w:val="left"/>
            </w:pPr>
            <w:r>
              <w:rPr>
                <w:b w:val="false"/>
                <w:bCs w:val="false"/>
                <w:color w:val="000000"/>
                <w:sz w:val="19"/>
                <w:szCs w:val="19"/>
              </w:rPr>
              <w:t xml:space="preserve">Panel de presupuesto listo. Listado, detalle y experiencias pendientes.</w:t>
            </w:r>
          </w:p>
        </w:tc>
      </w:tr>
    </w:tbl>
    <w:p>
      <w:pPr>
        <w:spacing w:after="0"/>
      </w:pPr>
    </w:p>
    <w:p>
      <w:pPr>
        <w:spacing w:after="120" w:line="276"/>
      </w:pPr>
      <w:r>
        <w:rPr>
          <w:sz w:val="21"/>
          <w:szCs w:val="21"/>
        </w:rPr>
        <w:t xml:space="preserve">Cada archivo del proyecto lleva en su encabezado el módulo al que pertenece, y las marcas de tarea pendiente señalan exactamente lo que falta.</w:t>
      </w:r>
    </w:p>
    <w:p>
      <w:pPr>
        <w:pBdr>
          <w:left w:val="single" w:color="1B4F72" w:sz="18" w:space="12"/>
        </w:pBdr>
        <w:spacing w:after="160" w:before="140" w:line="276"/>
        <w:ind w:left="180"/>
      </w:pPr>
      <w:r>
        <w:rPr>
          <w:b/>
          <w:bCs/>
          <w:color w:val="1B4F72"/>
          <w:sz w:val="21"/>
          <w:szCs w:val="21"/>
        </w:rPr>
        <w:t xml:space="preserve">Verificación realizada:  </w:t>
      </w:r>
      <w:r>
        <w:rPr>
          <w:sz w:val="21"/>
          <w:szCs w:val="21"/>
        </w:rPr>
        <w:t xml:space="preserve">el andamiaje pasa el linter en ambas aplicaciones, sus diez pruebas en verde, la compilación de producción del frontend, y el arranque del servidor con los ocho módulos auto-registrados y las cabeceras de seguridad activas.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573"/>
        <w:sz w:val="17"/>
        <w:szCs w:val="17"/>
      </w:rPr>
      <w:t xml:space="preserve">Agencia de Viajes · Documento técnico del equipo · </w:t>
    </w:r>
    <w:r>
      <w:rPr>
        <w:color w:val="56657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4F72"/>
      <w:sz w:val="30"/>
      <w:szCs w:val="30"/>
    </w:rPr>
  </w:style>
  <w:style w:type="paragraph" w:styleId="Heading2">
    <w:name w:val="Heading 2"/>
    <w:basedOn w:val="Normal"/>
    <w:next w:val="Normal"/>
    <w:qFormat/>
    <w:pPr>
      <w:spacing w:after="110" w:before="260"/>
      <w:outlineLvl w:val="1"/>
    </w:pPr>
    <w:rPr>
      <w:rFonts w:ascii="Calibri" w:cs="Calibri" w:eastAsia="Calibri" w:hAnsi="Calibri"/>
      <w:b/>
      <w:bCs/>
      <w:color w:val="1B4F72"/>
      <w:sz w:val="24"/>
      <w:szCs w:val="24"/>
    </w:rPr>
  </w:style>
  <w:style w:type="paragraph" w:styleId="Heading3">
    <w:name w:val="Heading 3"/>
    <w:basedOn w:val="Normal"/>
    <w:next w:val="Normal"/>
    <w:qFormat/>
    <w:pPr>
      <w:spacing w:after="90" w:before="200"/>
      <w:outlineLvl w:val="2"/>
    </w:pPr>
    <w:rPr>
      <w:rFonts w:ascii="Calibri" w:cs="Calibri" w:eastAsia="Calibri" w:hAnsi="Calibri"/>
      <w:b/>
      <w:bCs/>
      <w:color w:val="56657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Agencia de Viajes — Documento técnico del equipo</dc:title>
  <dc:creator>Equipo Agencia de Viajes</dc:creator>
  <dc:description>Arquitectura, requerimientos y desglose por módulo</dc:description>
  <cp:lastModifiedBy>Un-named</cp:lastModifiedBy>
  <cp:revision>1</cp:revision>
  <dcterms:created xsi:type="dcterms:W3CDTF">2026-08-12T06:46:08.760Z</dcterms:created>
  <dcterms:modified xsi:type="dcterms:W3CDTF">2026-08-12T06:46:08.760Z</dcterms:modified>
</cp:coreProperties>
</file>

<file path=docProps/custom.xml><?xml version="1.0" encoding="utf-8"?>
<Properties xmlns="http://schemas.openxmlformats.org/officeDocument/2006/custom-properties" xmlns:vt="http://schemas.openxmlformats.org/officeDocument/2006/docPropsVTypes"/>
</file>