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337D0" w:rsidRDefault="005337D0">
      <w:pPr>
        <w:jc w:val="center"/>
        <w:rPr>
          <w:b/>
          <w:color w:val="1C1E21"/>
          <w:sz w:val="60"/>
          <w:szCs w:val="60"/>
        </w:rPr>
      </w:pPr>
    </w:p>
    <w:p w14:paraId="00000002" w14:textId="77777777" w:rsidR="005337D0" w:rsidRDefault="005337D0">
      <w:pPr>
        <w:jc w:val="center"/>
        <w:rPr>
          <w:b/>
          <w:color w:val="1C1E21"/>
          <w:sz w:val="60"/>
          <w:szCs w:val="60"/>
        </w:rPr>
      </w:pPr>
    </w:p>
    <w:p w14:paraId="00000003" w14:textId="77777777" w:rsidR="005337D0" w:rsidRDefault="005337D0">
      <w:pPr>
        <w:jc w:val="center"/>
        <w:rPr>
          <w:b/>
          <w:color w:val="1C1E21"/>
          <w:sz w:val="60"/>
          <w:szCs w:val="60"/>
        </w:rPr>
      </w:pPr>
    </w:p>
    <w:p w14:paraId="00000004" w14:textId="77777777" w:rsidR="005337D0" w:rsidRDefault="008500AC">
      <w:pPr>
        <w:jc w:val="center"/>
        <w:rPr>
          <w:b/>
          <w:color w:val="1C1E21"/>
          <w:sz w:val="60"/>
          <w:szCs w:val="60"/>
        </w:rPr>
      </w:pPr>
      <w:r>
        <w:rPr>
          <w:b/>
          <w:color w:val="1C1E21"/>
          <w:sz w:val="60"/>
          <w:szCs w:val="60"/>
        </w:rPr>
        <w:t>TIBCO Spotfire</w:t>
      </w:r>
    </w:p>
    <w:p w14:paraId="00000005" w14:textId="77777777" w:rsidR="005337D0" w:rsidRDefault="008500AC">
      <w:pPr>
        <w:jc w:val="center"/>
        <w:rPr>
          <w:b/>
          <w:color w:val="1C1E21"/>
          <w:sz w:val="36"/>
          <w:szCs w:val="36"/>
        </w:rPr>
      </w:pPr>
      <w:r>
        <w:rPr>
          <w:b/>
          <w:color w:val="1C1E21"/>
          <w:sz w:val="60"/>
          <w:szCs w:val="60"/>
        </w:rPr>
        <w:t>Extension Research</w:t>
      </w:r>
      <w:r>
        <w:br w:type="page"/>
      </w:r>
    </w:p>
    <w:p w14:paraId="00000006" w14:textId="77777777" w:rsidR="005337D0" w:rsidRDefault="008500AC">
      <w:pPr>
        <w:rPr>
          <w:b/>
          <w:color w:val="1C1E21"/>
          <w:sz w:val="28"/>
          <w:szCs w:val="28"/>
        </w:rPr>
      </w:pPr>
      <w:r>
        <w:rPr>
          <w:b/>
          <w:color w:val="1C1E21"/>
          <w:sz w:val="28"/>
          <w:szCs w:val="28"/>
        </w:rPr>
        <w:lastRenderedPageBreak/>
        <w:t>Table Of Contents</w:t>
      </w:r>
    </w:p>
    <w:p w14:paraId="00000007" w14:textId="77777777" w:rsidR="005337D0" w:rsidRDefault="005337D0">
      <w:pPr>
        <w:rPr>
          <w:b/>
          <w:color w:val="1C1E21"/>
        </w:rPr>
      </w:pPr>
    </w:p>
    <w:p w14:paraId="00000008" w14:textId="77777777" w:rsidR="005337D0" w:rsidRDefault="008500AC">
      <w:pPr>
        <w:numPr>
          <w:ilvl w:val="0"/>
          <w:numId w:val="3"/>
        </w:numPr>
        <w:spacing w:before="200"/>
        <w:rPr>
          <w:b/>
          <w:color w:val="1C1E21"/>
          <w:sz w:val="28"/>
          <w:szCs w:val="28"/>
        </w:rPr>
      </w:pPr>
      <w:r>
        <w:rPr>
          <w:b/>
          <w:color w:val="1C1E21"/>
          <w:sz w:val="28"/>
          <w:szCs w:val="28"/>
        </w:rPr>
        <w:t>Introduction…………………………………………...</w:t>
      </w:r>
      <w:r>
        <w:rPr>
          <w:b/>
          <w:color w:val="1C1E21"/>
          <w:sz w:val="28"/>
          <w:szCs w:val="28"/>
        </w:rPr>
        <w:tab/>
        <w:t>2</w:t>
      </w:r>
    </w:p>
    <w:p w14:paraId="00000009" w14:textId="77777777" w:rsidR="005337D0" w:rsidRDefault="008500AC">
      <w:pPr>
        <w:numPr>
          <w:ilvl w:val="0"/>
          <w:numId w:val="3"/>
        </w:numPr>
        <w:spacing w:before="200"/>
        <w:rPr>
          <w:b/>
          <w:color w:val="1C1E21"/>
          <w:sz w:val="28"/>
          <w:szCs w:val="28"/>
        </w:rPr>
      </w:pPr>
      <w:r>
        <w:rPr>
          <w:b/>
          <w:color w:val="1C1E21"/>
          <w:sz w:val="28"/>
          <w:szCs w:val="28"/>
        </w:rPr>
        <w:t>Objective……………………………………………….</w:t>
      </w:r>
      <w:r>
        <w:rPr>
          <w:b/>
          <w:color w:val="1C1E21"/>
          <w:sz w:val="28"/>
          <w:szCs w:val="28"/>
        </w:rPr>
        <w:tab/>
        <w:t>2</w:t>
      </w:r>
    </w:p>
    <w:p w14:paraId="0000000A" w14:textId="77777777" w:rsidR="005337D0" w:rsidRDefault="008500AC">
      <w:pPr>
        <w:numPr>
          <w:ilvl w:val="0"/>
          <w:numId w:val="3"/>
        </w:numPr>
        <w:spacing w:before="200"/>
        <w:rPr>
          <w:b/>
          <w:color w:val="1C1E21"/>
          <w:sz w:val="28"/>
          <w:szCs w:val="28"/>
        </w:rPr>
      </w:pPr>
      <w:r>
        <w:rPr>
          <w:b/>
          <w:color w:val="1C1E21"/>
          <w:sz w:val="28"/>
          <w:szCs w:val="28"/>
        </w:rPr>
        <w:t>Research……………………………………………….</w:t>
      </w:r>
      <w:r>
        <w:rPr>
          <w:b/>
          <w:color w:val="1C1E21"/>
          <w:sz w:val="28"/>
          <w:szCs w:val="28"/>
        </w:rPr>
        <w:tab/>
        <w:t>3</w:t>
      </w:r>
    </w:p>
    <w:p w14:paraId="0000000B" w14:textId="77777777" w:rsidR="005337D0" w:rsidRDefault="008500AC">
      <w:pPr>
        <w:numPr>
          <w:ilvl w:val="0"/>
          <w:numId w:val="3"/>
        </w:numPr>
        <w:spacing w:before="200"/>
        <w:rPr>
          <w:b/>
          <w:color w:val="1C1E21"/>
          <w:sz w:val="28"/>
          <w:szCs w:val="28"/>
        </w:rPr>
      </w:pPr>
      <w:r>
        <w:rPr>
          <w:b/>
          <w:color w:val="1C1E21"/>
          <w:sz w:val="28"/>
          <w:szCs w:val="28"/>
        </w:rPr>
        <w:t>Official Documentation……………………………...</w:t>
      </w:r>
      <w:r>
        <w:rPr>
          <w:b/>
          <w:color w:val="1C1E21"/>
          <w:sz w:val="28"/>
          <w:szCs w:val="28"/>
        </w:rPr>
        <w:tab/>
        <w:t>3</w:t>
      </w:r>
    </w:p>
    <w:p w14:paraId="0000000C" w14:textId="77777777" w:rsidR="005337D0" w:rsidRDefault="008500AC">
      <w:pPr>
        <w:numPr>
          <w:ilvl w:val="1"/>
          <w:numId w:val="3"/>
        </w:numPr>
        <w:rPr>
          <w:b/>
          <w:color w:val="1C1E21"/>
        </w:rPr>
      </w:pPr>
      <w:r>
        <w:rPr>
          <w:b/>
          <w:color w:val="1C1E21"/>
        </w:rPr>
        <w:t>Desktop Client Download Instructions</w:t>
      </w:r>
    </w:p>
    <w:p w14:paraId="0000000D" w14:textId="77777777" w:rsidR="005337D0" w:rsidRDefault="008500AC">
      <w:pPr>
        <w:numPr>
          <w:ilvl w:val="0"/>
          <w:numId w:val="3"/>
        </w:numPr>
        <w:spacing w:before="200"/>
        <w:rPr>
          <w:b/>
          <w:color w:val="1C1E21"/>
          <w:sz w:val="28"/>
          <w:szCs w:val="28"/>
        </w:rPr>
      </w:pPr>
      <w:r>
        <w:rPr>
          <w:b/>
          <w:color w:val="1C1E21"/>
          <w:sz w:val="28"/>
          <w:szCs w:val="28"/>
        </w:rPr>
        <w:t>Results………………………………………………….</w:t>
      </w:r>
      <w:r>
        <w:rPr>
          <w:b/>
          <w:color w:val="1C1E21"/>
          <w:sz w:val="28"/>
          <w:szCs w:val="28"/>
        </w:rPr>
        <w:tab/>
        <w:t>4</w:t>
      </w:r>
    </w:p>
    <w:p w14:paraId="0000000E" w14:textId="77777777" w:rsidR="005337D0" w:rsidRDefault="008500AC">
      <w:pPr>
        <w:numPr>
          <w:ilvl w:val="1"/>
          <w:numId w:val="3"/>
        </w:numPr>
        <w:rPr>
          <w:b/>
          <w:color w:val="1C1E21"/>
        </w:rPr>
      </w:pPr>
      <w:r>
        <w:rPr>
          <w:b/>
          <w:color w:val="1C1E21"/>
        </w:rPr>
        <w:t>How To Upload Data To TIBCO Cloud</w:t>
      </w:r>
    </w:p>
    <w:p w14:paraId="0000000F" w14:textId="77777777" w:rsidR="005337D0" w:rsidRDefault="008500AC">
      <w:pPr>
        <w:numPr>
          <w:ilvl w:val="1"/>
          <w:numId w:val="3"/>
        </w:numPr>
        <w:rPr>
          <w:b/>
          <w:color w:val="1C1E21"/>
        </w:rPr>
      </w:pPr>
      <w:r>
        <w:rPr>
          <w:b/>
          <w:color w:val="1C1E21"/>
        </w:rPr>
        <w:t xml:space="preserve">How To Inform Subscribers On Any Update To </w:t>
      </w:r>
      <w:proofErr w:type="gramStart"/>
      <w:r>
        <w:rPr>
          <w:b/>
          <w:color w:val="1C1E21"/>
        </w:rPr>
        <w:t>Data</w:t>
      </w:r>
      <w:proofErr w:type="gramEnd"/>
    </w:p>
    <w:p w14:paraId="00000010" w14:textId="77777777" w:rsidR="005337D0" w:rsidRDefault="008500AC">
      <w:pPr>
        <w:numPr>
          <w:ilvl w:val="1"/>
          <w:numId w:val="3"/>
        </w:numPr>
        <w:rPr>
          <w:b/>
          <w:color w:val="1C1E21"/>
        </w:rPr>
      </w:pPr>
      <w:r>
        <w:rPr>
          <w:b/>
          <w:color w:val="1C1E21"/>
        </w:rPr>
        <w:t>How Subscriber Can Retrieve Information From TIBCO</w:t>
      </w:r>
    </w:p>
    <w:p w14:paraId="00000011" w14:textId="77777777" w:rsidR="005337D0" w:rsidRDefault="008500AC">
      <w:pPr>
        <w:numPr>
          <w:ilvl w:val="1"/>
          <w:numId w:val="3"/>
        </w:numPr>
        <w:rPr>
          <w:b/>
          <w:color w:val="1C1E21"/>
        </w:rPr>
      </w:pPr>
      <w:r>
        <w:rPr>
          <w:b/>
          <w:color w:val="1C1E21"/>
        </w:rPr>
        <w:t>Summary</w:t>
      </w:r>
    </w:p>
    <w:p w14:paraId="00000012" w14:textId="77777777" w:rsidR="005337D0" w:rsidRDefault="008500AC">
      <w:pPr>
        <w:numPr>
          <w:ilvl w:val="0"/>
          <w:numId w:val="3"/>
        </w:numPr>
        <w:spacing w:before="200"/>
        <w:rPr>
          <w:b/>
          <w:color w:val="1C1E21"/>
          <w:sz w:val="28"/>
          <w:szCs w:val="28"/>
        </w:rPr>
      </w:pPr>
      <w:r>
        <w:rPr>
          <w:b/>
          <w:color w:val="1C1E21"/>
          <w:sz w:val="28"/>
          <w:szCs w:val="28"/>
        </w:rPr>
        <w:t>References……………………..……………………...</w:t>
      </w:r>
      <w:r>
        <w:rPr>
          <w:b/>
          <w:color w:val="1C1E21"/>
          <w:sz w:val="28"/>
          <w:szCs w:val="28"/>
        </w:rPr>
        <w:tab/>
        <w:t>5</w:t>
      </w:r>
    </w:p>
    <w:p w14:paraId="00000013" w14:textId="77777777" w:rsidR="005337D0" w:rsidRDefault="008500AC">
      <w:pPr>
        <w:numPr>
          <w:ilvl w:val="1"/>
          <w:numId w:val="2"/>
        </w:numPr>
        <w:rPr>
          <w:b/>
          <w:color w:val="1C1E21"/>
        </w:rPr>
      </w:pPr>
      <w:r>
        <w:rPr>
          <w:b/>
          <w:color w:val="1C1E21"/>
        </w:rPr>
        <w:t>Official Docum</w:t>
      </w:r>
      <w:r>
        <w:rPr>
          <w:b/>
          <w:color w:val="1C1E21"/>
        </w:rPr>
        <w:t>entation 1</w:t>
      </w:r>
    </w:p>
    <w:p w14:paraId="00000014" w14:textId="77777777" w:rsidR="005337D0" w:rsidRDefault="008500AC">
      <w:pPr>
        <w:numPr>
          <w:ilvl w:val="1"/>
          <w:numId w:val="2"/>
        </w:numPr>
        <w:rPr>
          <w:b/>
          <w:color w:val="1C1E21"/>
        </w:rPr>
      </w:pPr>
      <w:r>
        <w:rPr>
          <w:b/>
          <w:color w:val="1C1E21"/>
        </w:rPr>
        <w:t>Official Documentation 2</w:t>
      </w:r>
    </w:p>
    <w:p w14:paraId="00000015" w14:textId="77777777" w:rsidR="005337D0" w:rsidRDefault="008500AC">
      <w:pPr>
        <w:numPr>
          <w:ilvl w:val="1"/>
          <w:numId w:val="2"/>
        </w:numPr>
        <w:rPr>
          <w:b/>
          <w:color w:val="1C1E21"/>
        </w:rPr>
      </w:pPr>
      <w:r>
        <w:rPr>
          <w:b/>
          <w:color w:val="1C1E21"/>
        </w:rPr>
        <w:t>Spotfire Subscriptions</w:t>
      </w:r>
    </w:p>
    <w:p w14:paraId="00000016" w14:textId="77777777" w:rsidR="005337D0" w:rsidRDefault="008500AC">
      <w:pPr>
        <w:numPr>
          <w:ilvl w:val="1"/>
          <w:numId w:val="2"/>
        </w:numPr>
        <w:rPr>
          <w:b/>
          <w:color w:val="1C1E21"/>
        </w:rPr>
      </w:pPr>
      <w:r>
        <w:rPr>
          <w:b/>
          <w:color w:val="1C1E21"/>
        </w:rPr>
        <w:t>Spotfire Community Question</w:t>
      </w:r>
    </w:p>
    <w:p w14:paraId="00000017" w14:textId="77777777" w:rsidR="005337D0" w:rsidRDefault="008500AC">
      <w:pPr>
        <w:numPr>
          <w:ilvl w:val="1"/>
          <w:numId w:val="2"/>
        </w:numPr>
        <w:rPr>
          <w:b/>
          <w:color w:val="1C1E21"/>
        </w:rPr>
      </w:pPr>
      <w:r>
        <w:rPr>
          <w:b/>
          <w:color w:val="1C1E21"/>
        </w:rPr>
        <w:t>Spotfire Alert Extension</w:t>
      </w:r>
    </w:p>
    <w:p w14:paraId="00000018" w14:textId="77777777" w:rsidR="005337D0" w:rsidRDefault="008500AC">
      <w:pPr>
        <w:numPr>
          <w:ilvl w:val="1"/>
          <w:numId w:val="2"/>
        </w:numPr>
        <w:rPr>
          <w:b/>
          <w:color w:val="1C1E21"/>
        </w:rPr>
      </w:pPr>
      <w:r>
        <w:rPr>
          <w:b/>
          <w:color w:val="1C1E21"/>
        </w:rPr>
        <w:t>Spotfire Alert Extension Purchase</w:t>
      </w:r>
    </w:p>
    <w:p w14:paraId="00000019" w14:textId="77777777" w:rsidR="005337D0" w:rsidRDefault="008500AC">
      <w:pPr>
        <w:numPr>
          <w:ilvl w:val="1"/>
          <w:numId w:val="2"/>
        </w:numPr>
        <w:rPr>
          <w:b/>
          <w:color w:val="1C1E21"/>
        </w:rPr>
      </w:pPr>
      <w:r>
        <w:rPr>
          <w:b/>
          <w:color w:val="1C1E21"/>
        </w:rPr>
        <w:t>More Spotfire Information</w:t>
      </w:r>
    </w:p>
    <w:p w14:paraId="0000001A" w14:textId="77777777" w:rsidR="005337D0" w:rsidRDefault="008500AC">
      <w:pPr>
        <w:rPr>
          <w:b/>
          <w:color w:val="1C1E21"/>
          <w:sz w:val="36"/>
          <w:szCs w:val="36"/>
        </w:rPr>
      </w:pPr>
      <w:r>
        <w:br w:type="page"/>
      </w:r>
    </w:p>
    <w:p w14:paraId="0000001B" w14:textId="77777777" w:rsidR="005337D0" w:rsidRDefault="008500AC">
      <w:pPr>
        <w:rPr>
          <w:b/>
          <w:color w:val="1C1E21"/>
          <w:sz w:val="28"/>
          <w:szCs w:val="28"/>
        </w:rPr>
      </w:pPr>
      <w:r>
        <w:rPr>
          <w:b/>
          <w:color w:val="1C1E21"/>
          <w:sz w:val="28"/>
          <w:szCs w:val="28"/>
        </w:rPr>
        <w:lastRenderedPageBreak/>
        <w:t>1.</w:t>
      </w:r>
      <w:r>
        <w:rPr>
          <w:b/>
          <w:color w:val="1C1E21"/>
          <w:sz w:val="28"/>
          <w:szCs w:val="28"/>
        </w:rPr>
        <w:tab/>
        <w:t>Introduction</w:t>
      </w:r>
    </w:p>
    <w:p w14:paraId="0000001C" w14:textId="77777777" w:rsidR="005337D0" w:rsidRDefault="008500AC">
      <w:pPr>
        <w:rPr>
          <w:color w:val="1C1E21"/>
        </w:rPr>
      </w:pPr>
      <w:r>
        <w:rPr>
          <w:color w:val="1C1E21"/>
        </w:rPr>
        <w:t>TIBCO Cloud Spotfire has multiple different versions. Each version offers a wide selection of functions, extensions, usages, and capabilities. In this documentation, I will be sharing what I have researched about the available extensions offered by TIBCO C</w:t>
      </w:r>
      <w:r>
        <w:rPr>
          <w:color w:val="1C1E21"/>
        </w:rPr>
        <w:t>loud Spotfire.</w:t>
      </w:r>
    </w:p>
    <w:p w14:paraId="0000001D" w14:textId="77777777" w:rsidR="005337D0" w:rsidRDefault="005337D0">
      <w:pPr>
        <w:rPr>
          <w:color w:val="1C1E21"/>
        </w:rPr>
      </w:pPr>
    </w:p>
    <w:p w14:paraId="0000001E" w14:textId="2EA37FCB" w:rsidR="005337D0" w:rsidRDefault="008500AC">
      <w:pPr>
        <w:rPr>
          <w:color w:val="FF0000"/>
        </w:rPr>
      </w:pPr>
      <w:r>
        <w:rPr>
          <w:color w:val="1C1E21"/>
        </w:rPr>
        <w:t>As of writing this documentation, I have yet to implement any of these extra features and extensions as it does not benefit the project. This is because most of the extensions serves to improve the UI or capabilities of the TIBCO Cloud Spot</w:t>
      </w:r>
      <w:r>
        <w:rPr>
          <w:color w:val="1C1E21"/>
        </w:rPr>
        <w:t xml:space="preserve">fire App. </w:t>
      </w:r>
      <w:r>
        <w:rPr>
          <w:color w:val="FF0000"/>
        </w:rPr>
        <w:t xml:space="preserve">It DOES NOT </w:t>
      </w:r>
      <w:r w:rsidR="007B4A37">
        <w:rPr>
          <w:color w:val="FF0000"/>
        </w:rPr>
        <w:t>offer</w:t>
      </w:r>
      <w:r>
        <w:rPr>
          <w:color w:val="FF0000"/>
        </w:rPr>
        <w:t xml:space="preserve"> any integration options to external projects.</w:t>
      </w:r>
    </w:p>
    <w:p w14:paraId="0000001F" w14:textId="77777777" w:rsidR="005337D0" w:rsidRDefault="005337D0">
      <w:pPr>
        <w:rPr>
          <w:color w:val="1C1E21"/>
        </w:rPr>
      </w:pPr>
    </w:p>
    <w:p w14:paraId="00000020" w14:textId="77777777" w:rsidR="005337D0" w:rsidRDefault="008500AC">
      <w:r>
        <w:t>Only the web services and JavaScript API provided by TIBCO can be used to create an external application that can leverage TIBCO Cloud Spotfire. However, the programming language used is C# in Windows Forms.</w:t>
      </w:r>
    </w:p>
    <w:p w14:paraId="00000021" w14:textId="77777777" w:rsidR="005337D0" w:rsidRDefault="005337D0"/>
    <w:p w14:paraId="00000022" w14:textId="77777777" w:rsidR="005337D0" w:rsidRDefault="008500AC">
      <w:pPr>
        <w:rPr>
          <w:color w:val="1C1E21"/>
        </w:rPr>
      </w:pPr>
      <w:r>
        <w:rPr>
          <w:color w:val="1C1E21"/>
        </w:rPr>
        <w:t>Through research, I have managed to find an alt</w:t>
      </w:r>
      <w:r>
        <w:rPr>
          <w:color w:val="1C1E21"/>
        </w:rPr>
        <w:t>ernative solution. I will share my solution in the last topic of this documentation; Topic 5.4: Summary.</w:t>
      </w:r>
    </w:p>
    <w:p w14:paraId="00000023" w14:textId="77777777" w:rsidR="005337D0" w:rsidRDefault="005337D0">
      <w:pPr>
        <w:rPr>
          <w:b/>
          <w:color w:val="1C1E21"/>
        </w:rPr>
      </w:pPr>
    </w:p>
    <w:p w14:paraId="00000024" w14:textId="77777777" w:rsidR="005337D0" w:rsidRDefault="005337D0">
      <w:pPr>
        <w:rPr>
          <w:b/>
          <w:color w:val="1C1E21"/>
        </w:rPr>
      </w:pPr>
    </w:p>
    <w:p w14:paraId="00000025" w14:textId="77777777" w:rsidR="005337D0" w:rsidRDefault="008500AC">
      <w:pPr>
        <w:rPr>
          <w:b/>
          <w:color w:val="1C1E21"/>
          <w:sz w:val="28"/>
          <w:szCs w:val="28"/>
        </w:rPr>
      </w:pPr>
      <w:r>
        <w:rPr>
          <w:b/>
          <w:color w:val="1C1E21"/>
          <w:sz w:val="28"/>
          <w:szCs w:val="28"/>
        </w:rPr>
        <w:t>2.</w:t>
      </w:r>
      <w:r>
        <w:rPr>
          <w:b/>
          <w:color w:val="1C1E21"/>
          <w:sz w:val="28"/>
          <w:szCs w:val="28"/>
        </w:rPr>
        <w:tab/>
        <w:t>Objective</w:t>
      </w:r>
    </w:p>
    <w:p w14:paraId="00000026" w14:textId="77777777" w:rsidR="005337D0" w:rsidRDefault="008500AC">
      <w:pPr>
        <w:rPr>
          <w:color w:val="1C1E21"/>
        </w:rPr>
      </w:pPr>
      <w:r>
        <w:rPr>
          <w:color w:val="1C1E21"/>
        </w:rPr>
        <w:t>Explore how to use TIBCO framework to work with application on:</w:t>
      </w:r>
    </w:p>
    <w:p w14:paraId="00000027" w14:textId="77777777" w:rsidR="005337D0" w:rsidRDefault="008500AC">
      <w:pPr>
        <w:numPr>
          <w:ilvl w:val="0"/>
          <w:numId w:val="4"/>
        </w:numPr>
        <w:rPr>
          <w:color w:val="1C1E21"/>
        </w:rPr>
      </w:pPr>
      <w:r>
        <w:rPr>
          <w:color w:val="1C1E21"/>
        </w:rPr>
        <w:t>How to upload data to TIBCO cloud</w:t>
      </w:r>
    </w:p>
    <w:p w14:paraId="00000028" w14:textId="77777777" w:rsidR="005337D0" w:rsidRDefault="008500AC">
      <w:pPr>
        <w:numPr>
          <w:ilvl w:val="0"/>
          <w:numId w:val="4"/>
        </w:numPr>
        <w:rPr>
          <w:color w:val="1C1E21"/>
        </w:rPr>
      </w:pPr>
      <w:r>
        <w:rPr>
          <w:color w:val="1C1E21"/>
        </w:rPr>
        <w:t>How to inform subscribers on any updat</w:t>
      </w:r>
      <w:r>
        <w:rPr>
          <w:color w:val="1C1E21"/>
        </w:rPr>
        <w:t>e to data</w:t>
      </w:r>
    </w:p>
    <w:p w14:paraId="00000029" w14:textId="77777777" w:rsidR="005337D0" w:rsidRDefault="008500AC">
      <w:pPr>
        <w:numPr>
          <w:ilvl w:val="0"/>
          <w:numId w:val="4"/>
        </w:numPr>
        <w:rPr>
          <w:color w:val="1C1E21"/>
        </w:rPr>
      </w:pPr>
      <w:r>
        <w:rPr>
          <w:color w:val="1C1E21"/>
        </w:rPr>
        <w:t xml:space="preserve">How subscriber can retrieve information from TIBCO </w:t>
      </w:r>
    </w:p>
    <w:p w14:paraId="0000002A" w14:textId="26AFCF23" w:rsidR="005337D0" w:rsidRDefault="007B4A37">
      <w:pPr>
        <w:spacing w:before="200"/>
        <w:rPr>
          <w:color w:val="1C1E21"/>
        </w:rPr>
      </w:pPr>
      <w:r>
        <w:rPr>
          <w:color w:val="1C1E21"/>
        </w:rPr>
        <w:t>Basically,</w:t>
      </w:r>
      <w:r w:rsidR="008500AC">
        <w:rPr>
          <w:color w:val="1C1E21"/>
        </w:rPr>
        <w:t xml:space="preserve"> how to create useful app that can leverage on TIBCO framework</w:t>
      </w:r>
    </w:p>
    <w:p w14:paraId="0000002B" w14:textId="77777777" w:rsidR="005337D0" w:rsidRDefault="005337D0">
      <w:pPr>
        <w:rPr>
          <w:color w:val="1C1E21"/>
          <w:sz w:val="28"/>
          <w:szCs w:val="28"/>
        </w:rPr>
      </w:pPr>
    </w:p>
    <w:p w14:paraId="0000002C" w14:textId="77777777" w:rsidR="005337D0" w:rsidRDefault="008500AC">
      <w:pPr>
        <w:rPr>
          <w:color w:val="1C1E21"/>
          <w:sz w:val="28"/>
          <w:szCs w:val="28"/>
        </w:rPr>
      </w:pPr>
      <w:r>
        <w:br w:type="page"/>
      </w:r>
    </w:p>
    <w:p w14:paraId="0000002D" w14:textId="77777777" w:rsidR="005337D0" w:rsidRDefault="008500AC">
      <w:pPr>
        <w:rPr>
          <w:b/>
          <w:color w:val="1C1E21"/>
          <w:sz w:val="28"/>
          <w:szCs w:val="28"/>
        </w:rPr>
      </w:pPr>
      <w:r>
        <w:rPr>
          <w:b/>
          <w:color w:val="1C1E21"/>
          <w:sz w:val="28"/>
          <w:szCs w:val="28"/>
        </w:rPr>
        <w:lastRenderedPageBreak/>
        <w:t>3.</w:t>
      </w:r>
      <w:r>
        <w:rPr>
          <w:b/>
          <w:color w:val="1C1E21"/>
          <w:sz w:val="28"/>
          <w:szCs w:val="28"/>
        </w:rPr>
        <w:tab/>
        <w:t>Research</w:t>
      </w:r>
    </w:p>
    <w:p w14:paraId="0000002E" w14:textId="77777777" w:rsidR="005337D0" w:rsidRDefault="008500AC">
      <w:pPr>
        <w:rPr>
          <w:color w:val="1C1E21"/>
        </w:rPr>
      </w:pPr>
      <w:r>
        <w:rPr>
          <w:color w:val="1C1E21"/>
        </w:rPr>
        <w:t xml:space="preserve">TIBCO Cloud Spotfire has numerous versions. </w:t>
      </w:r>
    </w:p>
    <w:p w14:paraId="0000002F" w14:textId="77777777" w:rsidR="005337D0" w:rsidRDefault="008500AC">
      <w:pPr>
        <w:rPr>
          <w:color w:val="1C1E21"/>
        </w:rPr>
      </w:pPr>
      <w:r>
        <w:rPr>
          <w:color w:val="1C1E21"/>
        </w:rPr>
        <w:t>Variants include Analyst, Business Author, Consumer, and Libra</w:t>
      </w:r>
      <w:r>
        <w:rPr>
          <w:color w:val="1C1E21"/>
        </w:rPr>
        <w:t>ry Storage.</w:t>
      </w:r>
    </w:p>
    <w:p w14:paraId="00000030" w14:textId="77777777" w:rsidR="005337D0" w:rsidRDefault="008500AC">
      <w:pPr>
        <w:rPr>
          <w:color w:val="1C1E21"/>
        </w:rPr>
      </w:pPr>
      <w:r>
        <w:rPr>
          <w:color w:val="1C1E21"/>
        </w:rPr>
        <w:t xml:space="preserve">A full list of documentation can be found </w:t>
      </w:r>
      <w:hyperlink r:id="rId7">
        <w:r>
          <w:rPr>
            <w:color w:val="1155CC"/>
            <w:u w:val="single"/>
          </w:rPr>
          <w:t>here</w:t>
        </w:r>
      </w:hyperlink>
      <w:r>
        <w:rPr>
          <w:color w:val="1C1E21"/>
        </w:rPr>
        <w:t xml:space="preserve"> and </w:t>
      </w:r>
      <w:hyperlink r:id="rId8">
        <w:r>
          <w:rPr>
            <w:color w:val="1155CC"/>
            <w:u w:val="single"/>
          </w:rPr>
          <w:t>here</w:t>
        </w:r>
      </w:hyperlink>
      <w:r>
        <w:rPr>
          <w:color w:val="1C1E21"/>
        </w:rPr>
        <w:t>.</w:t>
      </w:r>
    </w:p>
    <w:p w14:paraId="00000031" w14:textId="77777777" w:rsidR="005337D0" w:rsidRDefault="008500AC">
      <w:pPr>
        <w:rPr>
          <w:color w:val="1C1E21"/>
        </w:rPr>
      </w:pPr>
      <w:r>
        <w:rPr>
          <w:color w:val="1C1E21"/>
        </w:rPr>
        <w:t>Subscr</w:t>
      </w:r>
      <w:r>
        <w:rPr>
          <w:color w:val="1C1E21"/>
        </w:rPr>
        <w:t xml:space="preserve">iption models can be found </w:t>
      </w:r>
      <w:hyperlink r:id="rId9" w:anchor="pricing">
        <w:r>
          <w:rPr>
            <w:color w:val="1155CC"/>
            <w:u w:val="single"/>
          </w:rPr>
          <w:t>here</w:t>
        </w:r>
      </w:hyperlink>
      <w:r>
        <w:rPr>
          <w:color w:val="1C1E21"/>
        </w:rPr>
        <w:t>.</w:t>
      </w:r>
    </w:p>
    <w:p w14:paraId="00000032" w14:textId="77777777" w:rsidR="005337D0" w:rsidRDefault="005337D0">
      <w:pPr>
        <w:rPr>
          <w:color w:val="1C1E21"/>
        </w:rPr>
      </w:pPr>
    </w:p>
    <w:p w14:paraId="00000033" w14:textId="77777777" w:rsidR="005337D0" w:rsidRDefault="008500AC">
      <w:pPr>
        <w:rPr>
          <w:color w:val="1C1E21"/>
        </w:rPr>
      </w:pPr>
      <w:r>
        <w:rPr>
          <w:color w:val="1C1E21"/>
        </w:rPr>
        <w:t>With a Spotfire Analyst Subscription, I have access to Analyst features.</w:t>
      </w:r>
    </w:p>
    <w:p w14:paraId="00000034" w14:textId="77777777" w:rsidR="005337D0" w:rsidRDefault="008500AC">
      <w:pPr>
        <w:rPr>
          <w:color w:val="1C1E21"/>
        </w:rPr>
      </w:pPr>
      <w:r>
        <w:rPr>
          <w:color w:val="1C1E21"/>
        </w:rPr>
        <w:t xml:space="preserve">I have access to a </w:t>
      </w:r>
      <w:r>
        <w:rPr>
          <w:color w:val="CC0000"/>
        </w:rPr>
        <w:t>Web Client (Only Analyst and BA)</w:t>
      </w:r>
      <w:r>
        <w:rPr>
          <w:color w:val="1C1E21"/>
        </w:rPr>
        <w:t xml:space="preserve"> an</w:t>
      </w:r>
      <w:r>
        <w:rPr>
          <w:color w:val="1C1E21"/>
        </w:rPr>
        <w:t xml:space="preserve">d </w:t>
      </w:r>
      <w:r>
        <w:rPr>
          <w:color w:val="38761D"/>
        </w:rPr>
        <w:t>Desktop Client (Only Analyst)</w:t>
      </w:r>
      <w:r>
        <w:rPr>
          <w:color w:val="1C1E21"/>
        </w:rPr>
        <w:t>.</w:t>
      </w:r>
    </w:p>
    <w:p w14:paraId="00000035" w14:textId="77777777" w:rsidR="005337D0" w:rsidRDefault="005337D0">
      <w:pPr>
        <w:rPr>
          <w:color w:val="1C1E21"/>
        </w:rPr>
      </w:pPr>
    </w:p>
    <w:p w14:paraId="00000036" w14:textId="77777777" w:rsidR="005337D0" w:rsidRDefault="008500AC">
      <w:pPr>
        <w:rPr>
          <w:color w:val="1C1E21"/>
        </w:rPr>
      </w:pPr>
      <w:r>
        <w:rPr>
          <w:color w:val="1C1E21"/>
        </w:rPr>
        <w:t xml:space="preserve">I will be talking about the </w:t>
      </w:r>
      <w:r>
        <w:rPr>
          <w:color w:val="CC0000"/>
        </w:rPr>
        <w:t xml:space="preserve">Web Client </w:t>
      </w:r>
      <w:r>
        <w:rPr>
          <w:color w:val="1C1E21"/>
        </w:rPr>
        <w:t xml:space="preserve">and </w:t>
      </w:r>
      <w:r>
        <w:rPr>
          <w:color w:val="38761D"/>
        </w:rPr>
        <w:t>Desktop Client</w:t>
      </w:r>
      <w:r>
        <w:rPr>
          <w:color w:val="1C1E21"/>
        </w:rPr>
        <w:t>.</w:t>
      </w:r>
    </w:p>
    <w:p w14:paraId="00000037" w14:textId="77777777" w:rsidR="005337D0" w:rsidRDefault="008500AC">
      <w:pPr>
        <w:numPr>
          <w:ilvl w:val="0"/>
          <w:numId w:val="1"/>
        </w:numPr>
        <w:spacing w:before="200"/>
        <w:rPr>
          <w:color w:val="1C1E21"/>
        </w:rPr>
      </w:pPr>
      <w:r>
        <w:rPr>
          <w:color w:val="CC0000"/>
        </w:rPr>
        <w:t>Web Client</w:t>
      </w:r>
    </w:p>
    <w:p w14:paraId="00000038" w14:textId="77777777" w:rsidR="005337D0" w:rsidRDefault="008500AC">
      <w:pPr>
        <w:numPr>
          <w:ilvl w:val="1"/>
          <w:numId w:val="1"/>
        </w:numPr>
        <w:rPr>
          <w:color w:val="1C1E21"/>
        </w:rPr>
      </w:pPr>
      <w:r>
        <w:rPr>
          <w:color w:val="1C1E21"/>
        </w:rPr>
        <w:t>Web client, accessed in browsers</w:t>
      </w:r>
    </w:p>
    <w:p w14:paraId="00000039" w14:textId="77777777" w:rsidR="005337D0" w:rsidRDefault="008500AC">
      <w:pPr>
        <w:numPr>
          <w:ilvl w:val="1"/>
          <w:numId w:val="1"/>
        </w:numPr>
        <w:rPr>
          <w:color w:val="1C1E21"/>
        </w:rPr>
      </w:pPr>
      <w:r>
        <w:rPr>
          <w:color w:val="1C1E21"/>
        </w:rPr>
        <w:t xml:space="preserve">Official name: </w:t>
      </w:r>
      <w:r>
        <w:rPr>
          <w:color w:val="333333"/>
        </w:rPr>
        <w:t>TIBCO Cloud</w:t>
      </w:r>
      <w:proofErr w:type="gramStart"/>
      <w:r>
        <w:rPr>
          <w:color w:val="333333"/>
        </w:rPr>
        <w:t>™  Spotfire</w:t>
      </w:r>
      <w:proofErr w:type="gramEnd"/>
      <w:r>
        <w:rPr>
          <w:color w:val="333333"/>
        </w:rPr>
        <w:t>®</w:t>
      </w:r>
    </w:p>
    <w:p w14:paraId="0000003A" w14:textId="77777777" w:rsidR="005337D0" w:rsidRDefault="008500AC">
      <w:pPr>
        <w:numPr>
          <w:ilvl w:val="1"/>
          <w:numId w:val="1"/>
        </w:numPr>
        <w:rPr>
          <w:color w:val="1C1E21"/>
        </w:rPr>
      </w:pPr>
      <w:r>
        <w:rPr>
          <w:color w:val="1C1E21"/>
        </w:rPr>
        <w:t>Often confused as Cloud</w:t>
      </w:r>
    </w:p>
    <w:p w14:paraId="0000003B" w14:textId="77777777" w:rsidR="005337D0" w:rsidRDefault="008500AC">
      <w:pPr>
        <w:numPr>
          <w:ilvl w:val="1"/>
          <w:numId w:val="1"/>
        </w:numPr>
        <w:rPr>
          <w:color w:val="1C1E21"/>
        </w:rPr>
      </w:pPr>
      <w:r>
        <w:rPr>
          <w:color w:val="1C1E21"/>
        </w:rPr>
        <w:t>Access to base features for analytics</w:t>
      </w:r>
    </w:p>
    <w:p w14:paraId="0000003C" w14:textId="77777777" w:rsidR="005337D0" w:rsidRDefault="008500AC">
      <w:pPr>
        <w:numPr>
          <w:ilvl w:val="0"/>
          <w:numId w:val="1"/>
        </w:numPr>
        <w:spacing w:before="200"/>
        <w:rPr>
          <w:color w:val="1C1E21"/>
        </w:rPr>
      </w:pPr>
      <w:r>
        <w:rPr>
          <w:color w:val="38761D"/>
        </w:rPr>
        <w:t>Desktop Client</w:t>
      </w:r>
    </w:p>
    <w:p w14:paraId="0000003D" w14:textId="77777777" w:rsidR="005337D0" w:rsidRDefault="008500AC">
      <w:pPr>
        <w:numPr>
          <w:ilvl w:val="1"/>
          <w:numId w:val="1"/>
        </w:numPr>
        <w:rPr>
          <w:color w:val="1C1E21"/>
        </w:rPr>
      </w:pPr>
      <w:r>
        <w:t>Installed client,</w:t>
      </w:r>
      <w:r>
        <w:rPr>
          <w:color w:val="38761D"/>
        </w:rPr>
        <w:t xml:space="preserve"> </w:t>
      </w:r>
      <w:r>
        <w:rPr>
          <w:color w:val="1C1E21"/>
        </w:rPr>
        <w:t>a desktop application</w:t>
      </w:r>
    </w:p>
    <w:p w14:paraId="0000003E" w14:textId="77777777" w:rsidR="005337D0" w:rsidRDefault="008500AC">
      <w:pPr>
        <w:numPr>
          <w:ilvl w:val="1"/>
          <w:numId w:val="1"/>
        </w:numPr>
        <w:rPr>
          <w:color w:val="1C1E21"/>
        </w:rPr>
      </w:pPr>
      <w:r>
        <w:rPr>
          <w:color w:val="1C1E21"/>
        </w:rPr>
        <w:t xml:space="preserve">Official name: </w:t>
      </w:r>
      <w:r>
        <w:rPr>
          <w:color w:val="333333"/>
        </w:rPr>
        <w:t>TIBCO Cloud</w:t>
      </w:r>
      <w:proofErr w:type="gramStart"/>
      <w:r>
        <w:rPr>
          <w:color w:val="333333"/>
        </w:rPr>
        <w:t>™  Spotfire</w:t>
      </w:r>
      <w:proofErr w:type="gramEnd"/>
      <w:r>
        <w:rPr>
          <w:color w:val="333333"/>
        </w:rPr>
        <w:t xml:space="preserve">®  </w:t>
      </w:r>
      <w:r>
        <w:rPr>
          <w:color w:val="1C1E21"/>
        </w:rPr>
        <w:t>Analyst</w:t>
      </w:r>
    </w:p>
    <w:p w14:paraId="0000003F" w14:textId="77777777" w:rsidR="005337D0" w:rsidRDefault="008500AC">
      <w:pPr>
        <w:numPr>
          <w:ilvl w:val="1"/>
          <w:numId w:val="1"/>
        </w:numPr>
        <w:rPr>
          <w:color w:val="1C1E21"/>
        </w:rPr>
      </w:pPr>
      <w:r>
        <w:rPr>
          <w:color w:val="1C1E21"/>
        </w:rPr>
        <w:t>Also called as Desktop author, Cloud desktop</w:t>
      </w:r>
    </w:p>
    <w:p w14:paraId="00000040" w14:textId="77777777" w:rsidR="005337D0" w:rsidRDefault="008500AC">
      <w:pPr>
        <w:numPr>
          <w:ilvl w:val="1"/>
          <w:numId w:val="1"/>
        </w:numPr>
        <w:rPr>
          <w:color w:val="1C1E21"/>
        </w:rPr>
      </w:pPr>
      <w:r>
        <w:rPr>
          <w:color w:val="1C1E21"/>
        </w:rPr>
        <w:t>Base features + More features, allow extensions.</w:t>
      </w:r>
    </w:p>
    <w:p w14:paraId="00000041" w14:textId="77777777" w:rsidR="005337D0" w:rsidRDefault="005337D0">
      <w:pPr>
        <w:rPr>
          <w:color w:val="1C1E21"/>
        </w:rPr>
      </w:pPr>
    </w:p>
    <w:p w14:paraId="00000042" w14:textId="77777777" w:rsidR="005337D0" w:rsidRDefault="008500AC">
      <w:pPr>
        <w:rPr>
          <w:color w:val="1C1E21"/>
        </w:rPr>
      </w:pPr>
      <w:r>
        <w:rPr>
          <w:color w:val="1C1E21"/>
        </w:rPr>
        <w:t xml:space="preserve">Both </w:t>
      </w:r>
      <w:r>
        <w:rPr>
          <w:color w:val="CC0000"/>
        </w:rPr>
        <w:t>Web Client</w:t>
      </w:r>
      <w:r>
        <w:rPr>
          <w:color w:val="1C1E21"/>
        </w:rPr>
        <w:t xml:space="preserve"> and </w:t>
      </w:r>
      <w:r>
        <w:rPr>
          <w:color w:val="38761D"/>
        </w:rPr>
        <w:t>Desktop Client</w:t>
      </w:r>
      <w:r>
        <w:rPr>
          <w:color w:val="1C1E21"/>
        </w:rPr>
        <w:t xml:space="preserve"> uses the same login and interface. </w:t>
      </w:r>
    </w:p>
    <w:p w14:paraId="00000043" w14:textId="77777777" w:rsidR="005337D0" w:rsidRDefault="008500AC">
      <w:pPr>
        <w:rPr>
          <w:color w:val="1C1E21"/>
        </w:rPr>
      </w:pPr>
      <w:r>
        <w:rPr>
          <w:color w:val="1C1E21"/>
        </w:rPr>
        <w:t xml:space="preserve">However, </w:t>
      </w:r>
      <w:r>
        <w:rPr>
          <w:color w:val="38761D"/>
        </w:rPr>
        <w:t xml:space="preserve">Analyst </w:t>
      </w:r>
      <w:r>
        <w:rPr>
          <w:color w:val="1C1E21"/>
        </w:rPr>
        <w:t>has more features and allows for extensions.</w:t>
      </w:r>
    </w:p>
    <w:p w14:paraId="00000044" w14:textId="77777777" w:rsidR="005337D0" w:rsidRDefault="008500AC">
      <w:pPr>
        <w:rPr>
          <w:color w:val="1C1E21"/>
        </w:rPr>
      </w:pPr>
      <w:r>
        <w:rPr>
          <w:color w:val="1C1E21"/>
        </w:rPr>
        <w:t xml:space="preserve">A Community Forum question can be found </w:t>
      </w:r>
      <w:hyperlink r:id="rId10">
        <w:r>
          <w:rPr>
            <w:color w:val="1155CC"/>
            <w:u w:val="single"/>
          </w:rPr>
          <w:t>here</w:t>
        </w:r>
      </w:hyperlink>
      <w:r>
        <w:rPr>
          <w:color w:val="1C1E21"/>
        </w:rPr>
        <w:t>.</w:t>
      </w:r>
    </w:p>
    <w:p w14:paraId="00000045" w14:textId="77777777" w:rsidR="005337D0" w:rsidRDefault="005337D0">
      <w:pPr>
        <w:rPr>
          <w:color w:val="1C1E21"/>
        </w:rPr>
      </w:pPr>
    </w:p>
    <w:p w14:paraId="00000046" w14:textId="77777777" w:rsidR="005337D0" w:rsidRDefault="005337D0">
      <w:pPr>
        <w:rPr>
          <w:color w:val="1C1E21"/>
        </w:rPr>
      </w:pPr>
    </w:p>
    <w:p w14:paraId="00000047" w14:textId="77777777" w:rsidR="005337D0" w:rsidRDefault="008500AC">
      <w:pPr>
        <w:rPr>
          <w:b/>
          <w:color w:val="1C1E21"/>
          <w:sz w:val="28"/>
          <w:szCs w:val="28"/>
        </w:rPr>
      </w:pPr>
      <w:r>
        <w:rPr>
          <w:b/>
          <w:color w:val="1C1E21"/>
          <w:sz w:val="28"/>
          <w:szCs w:val="28"/>
        </w:rPr>
        <w:t>4.</w:t>
      </w:r>
      <w:r>
        <w:rPr>
          <w:b/>
          <w:color w:val="1C1E21"/>
          <w:sz w:val="28"/>
          <w:szCs w:val="28"/>
        </w:rPr>
        <w:tab/>
        <w:t>Official Documentation</w:t>
      </w:r>
    </w:p>
    <w:p w14:paraId="00000048" w14:textId="77777777" w:rsidR="005337D0" w:rsidRDefault="008500AC">
      <w:pPr>
        <w:rPr>
          <w:color w:val="1C1E21"/>
        </w:rPr>
      </w:pPr>
      <w:r>
        <w:rPr>
          <w:color w:val="1C1E21"/>
        </w:rPr>
        <w:t xml:space="preserve">With a Spotfire Cloud Analyst subscription, a copy of the official TIBCO Cloud Spotfire documentation will be given </w:t>
      </w:r>
      <w:hyperlink r:id="rId11">
        <w:r>
          <w:rPr>
            <w:color w:val="1155CC"/>
            <w:u w:val="single"/>
          </w:rPr>
          <w:t>here</w:t>
        </w:r>
      </w:hyperlink>
      <w:r>
        <w:rPr>
          <w:color w:val="1C1E21"/>
        </w:rPr>
        <w:t xml:space="preserve">, and a free copy of the </w:t>
      </w:r>
      <w:r>
        <w:rPr>
          <w:color w:val="38761D"/>
        </w:rPr>
        <w:t>Desktop Cli</w:t>
      </w:r>
      <w:r>
        <w:rPr>
          <w:color w:val="38761D"/>
        </w:rPr>
        <w:t>ent.</w:t>
      </w:r>
    </w:p>
    <w:p w14:paraId="00000049" w14:textId="77777777" w:rsidR="005337D0" w:rsidRDefault="005337D0">
      <w:pPr>
        <w:rPr>
          <w:color w:val="1C1E21"/>
        </w:rPr>
      </w:pPr>
    </w:p>
    <w:p w14:paraId="0000004A" w14:textId="77777777" w:rsidR="005337D0" w:rsidRDefault="008500AC">
      <w:r>
        <w:rPr>
          <w:color w:val="1C1E21"/>
        </w:rPr>
        <w:t xml:space="preserve">At the bottom of the documentation </w:t>
      </w:r>
      <w:hyperlink r:id="rId12">
        <w:r>
          <w:rPr>
            <w:color w:val="1155CC"/>
            <w:u w:val="single"/>
          </w:rPr>
          <w:t>link</w:t>
        </w:r>
      </w:hyperlink>
      <w:r>
        <w:rPr>
          <w:color w:val="1C1E21"/>
        </w:rPr>
        <w:t xml:space="preserve"> will be instructions on how to download a free copy of the </w:t>
      </w:r>
      <w:r>
        <w:rPr>
          <w:color w:val="38761D"/>
        </w:rPr>
        <w:t>Desktop Client</w:t>
      </w:r>
      <w:r>
        <w:rPr>
          <w:color w:val="1C1E21"/>
        </w:rPr>
        <w:t xml:space="preserve">, and downloading data source drivers to use with the </w:t>
      </w:r>
      <w:r>
        <w:rPr>
          <w:color w:val="38761D"/>
        </w:rPr>
        <w:t>Desktop</w:t>
      </w:r>
      <w:r>
        <w:rPr>
          <w:color w:val="38761D"/>
        </w:rPr>
        <w:t xml:space="preserve"> Client</w:t>
      </w:r>
      <w:r>
        <w:t>.</w:t>
      </w:r>
    </w:p>
    <w:p w14:paraId="0000004B" w14:textId="77777777" w:rsidR="005337D0" w:rsidRDefault="005337D0"/>
    <w:p w14:paraId="0000004C" w14:textId="77777777" w:rsidR="005337D0" w:rsidRDefault="005337D0"/>
    <w:p w14:paraId="0000004D" w14:textId="77777777" w:rsidR="005337D0" w:rsidRDefault="008500AC">
      <w:pPr>
        <w:rPr>
          <w:b/>
          <w:sz w:val="28"/>
          <w:szCs w:val="28"/>
        </w:rPr>
      </w:pPr>
      <w:r>
        <w:rPr>
          <w:b/>
          <w:sz w:val="28"/>
          <w:szCs w:val="28"/>
        </w:rPr>
        <w:t>4.1</w:t>
      </w:r>
      <w:r>
        <w:rPr>
          <w:b/>
          <w:sz w:val="28"/>
          <w:szCs w:val="28"/>
        </w:rPr>
        <w:tab/>
        <w:t>Desktop Client Download Instructions</w:t>
      </w:r>
    </w:p>
    <w:p w14:paraId="0000004E" w14:textId="77777777" w:rsidR="005337D0" w:rsidRDefault="008500AC">
      <w:r>
        <w:t xml:space="preserve">To download a copy of </w:t>
      </w:r>
      <w:r>
        <w:rPr>
          <w:color w:val="38761D"/>
        </w:rPr>
        <w:t>Desktop Client</w:t>
      </w:r>
      <w:r>
        <w:t xml:space="preserve">, go to your TIBCO Cloud Spotfire Library, then to the Resources tab. There will contain the download for the installers for the </w:t>
      </w:r>
      <w:r>
        <w:rPr>
          <w:color w:val="38761D"/>
        </w:rPr>
        <w:t>Desktop Client</w:t>
      </w:r>
      <w:r>
        <w:t>, and data source drivers.</w:t>
      </w:r>
    </w:p>
    <w:p w14:paraId="0000004F" w14:textId="77777777" w:rsidR="005337D0" w:rsidRDefault="005337D0">
      <w:pPr>
        <w:rPr>
          <w:sz w:val="28"/>
          <w:szCs w:val="28"/>
        </w:rPr>
      </w:pPr>
    </w:p>
    <w:p w14:paraId="00000050" w14:textId="77777777" w:rsidR="005337D0" w:rsidRDefault="008500AC">
      <w:pPr>
        <w:rPr>
          <w:sz w:val="28"/>
          <w:szCs w:val="28"/>
        </w:rPr>
      </w:pPr>
      <w:r>
        <w:br w:type="page"/>
      </w:r>
    </w:p>
    <w:p w14:paraId="00000051" w14:textId="77777777" w:rsidR="005337D0" w:rsidRDefault="008500AC">
      <w:pPr>
        <w:rPr>
          <w:sz w:val="28"/>
          <w:szCs w:val="28"/>
        </w:rPr>
      </w:pPr>
      <w:r>
        <w:rPr>
          <w:b/>
          <w:sz w:val="28"/>
          <w:szCs w:val="28"/>
        </w:rPr>
        <w:lastRenderedPageBreak/>
        <w:t>5.</w:t>
      </w:r>
      <w:r>
        <w:rPr>
          <w:b/>
          <w:sz w:val="28"/>
          <w:szCs w:val="28"/>
        </w:rPr>
        <w:tab/>
        <w:t>Results</w:t>
      </w:r>
    </w:p>
    <w:p w14:paraId="00000052" w14:textId="77777777" w:rsidR="005337D0" w:rsidRDefault="008500AC">
      <w:pPr>
        <w:rPr>
          <w:b/>
          <w:sz w:val="28"/>
          <w:szCs w:val="28"/>
        </w:rPr>
      </w:pPr>
      <w:r>
        <w:rPr>
          <w:b/>
          <w:sz w:val="28"/>
          <w:szCs w:val="28"/>
        </w:rPr>
        <w:t>5.1</w:t>
      </w:r>
      <w:r>
        <w:rPr>
          <w:b/>
          <w:sz w:val="28"/>
          <w:szCs w:val="28"/>
        </w:rPr>
        <w:tab/>
        <w:t>How To Upload Data To TIBCO Cloud</w:t>
      </w:r>
    </w:p>
    <w:p w14:paraId="00000053" w14:textId="77777777" w:rsidR="005337D0" w:rsidRDefault="008500AC">
      <w:r>
        <w:t>TIBCO Cloud has two ways of uploading data. By uploading a local data source, or linking an online data source</w:t>
      </w:r>
    </w:p>
    <w:p w14:paraId="00000054" w14:textId="77777777" w:rsidR="005337D0" w:rsidRDefault="005337D0"/>
    <w:p w14:paraId="00000055" w14:textId="77777777" w:rsidR="005337D0" w:rsidRDefault="005337D0"/>
    <w:p w14:paraId="00000056" w14:textId="77777777" w:rsidR="005337D0" w:rsidRDefault="008500AC">
      <w:pPr>
        <w:rPr>
          <w:b/>
          <w:sz w:val="28"/>
          <w:szCs w:val="28"/>
        </w:rPr>
      </w:pPr>
      <w:r>
        <w:rPr>
          <w:b/>
          <w:sz w:val="28"/>
          <w:szCs w:val="28"/>
        </w:rPr>
        <w:t>5.2</w:t>
      </w:r>
      <w:r>
        <w:rPr>
          <w:b/>
          <w:sz w:val="28"/>
          <w:szCs w:val="28"/>
        </w:rPr>
        <w:tab/>
      </w:r>
      <w:r>
        <w:rPr>
          <w:b/>
          <w:color w:val="1C1E21"/>
          <w:sz w:val="28"/>
          <w:szCs w:val="28"/>
        </w:rPr>
        <w:t>How To Inform Subscribers On Any Update To Data</w:t>
      </w:r>
    </w:p>
    <w:p w14:paraId="00000057" w14:textId="77777777" w:rsidR="005337D0" w:rsidRDefault="008500AC">
      <w:pPr>
        <w:rPr>
          <w:color w:val="222222"/>
        </w:rPr>
      </w:pPr>
      <w:r>
        <w:t xml:space="preserve">An alert extension exists for TIBCO Spotfire. It is called </w:t>
      </w:r>
      <w:r>
        <w:rPr>
          <w:color w:val="222222"/>
        </w:rPr>
        <w:t>TIBCO Spotfire® Alerting Extensi</w:t>
      </w:r>
      <w:r>
        <w:rPr>
          <w:color w:val="222222"/>
        </w:rPr>
        <w:t xml:space="preserve">on. This extension allows leverage for existing Spotfire analyses to Register and Monitor alerts. </w:t>
      </w:r>
    </w:p>
    <w:p w14:paraId="00000058" w14:textId="77777777" w:rsidR="005337D0" w:rsidRDefault="005337D0">
      <w:pPr>
        <w:rPr>
          <w:color w:val="222222"/>
        </w:rPr>
      </w:pPr>
    </w:p>
    <w:p w14:paraId="00000059" w14:textId="77777777" w:rsidR="005337D0" w:rsidRDefault="008500AC">
      <w:pPr>
        <w:rPr>
          <w:color w:val="222222"/>
        </w:rPr>
      </w:pPr>
      <w:r>
        <w:rPr>
          <w:color w:val="222222"/>
        </w:rPr>
        <w:t xml:space="preserve">It can be used to send emails to contributors/viewers on any changes to the analyses, with configurable settings. More can be found </w:t>
      </w:r>
      <w:hyperlink r:id="rId13">
        <w:r>
          <w:rPr>
            <w:color w:val="1155CC"/>
            <w:u w:val="single"/>
          </w:rPr>
          <w:t>here</w:t>
        </w:r>
      </w:hyperlink>
      <w:r>
        <w:rPr>
          <w:color w:val="222222"/>
        </w:rPr>
        <w:t xml:space="preserve"> and </w:t>
      </w:r>
      <w:hyperlink r:id="rId14">
        <w:r>
          <w:rPr>
            <w:color w:val="1155CC"/>
            <w:u w:val="single"/>
          </w:rPr>
          <w:t>here</w:t>
        </w:r>
      </w:hyperlink>
      <w:r>
        <w:rPr>
          <w:color w:val="222222"/>
        </w:rPr>
        <w:t>.</w:t>
      </w:r>
    </w:p>
    <w:p w14:paraId="0000005A" w14:textId="77777777" w:rsidR="005337D0" w:rsidRDefault="005337D0"/>
    <w:p w14:paraId="0000005B" w14:textId="77777777" w:rsidR="005337D0" w:rsidRDefault="005337D0"/>
    <w:p w14:paraId="0000005C" w14:textId="77777777" w:rsidR="005337D0" w:rsidRDefault="008500AC">
      <w:pPr>
        <w:rPr>
          <w:b/>
          <w:color w:val="1C1E21"/>
          <w:sz w:val="28"/>
          <w:szCs w:val="28"/>
        </w:rPr>
      </w:pPr>
      <w:r>
        <w:rPr>
          <w:b/>
          <w:sz w:val="28"/>
          <w:szCs w:val="28"/>
        </w:rPr>
        <w:t>5.3</w:t>
      </w:r>
      <w:r>
        <w:rPr>
          <w:b/>
          <w:sz w:val="28"/>
          <w:szCs w:val="28"/>
        </w:rPr>
        <w:tab/>
      </w:r>
      <w:r>
        <w:rPr>
          <w:b/>
          <w:color w:val="1C1E21"/>
          <w:sz w:val="28"/>
          <w:szCs w:val="28"/>
        </w:rPr>
        <w:t xml:space="preserve">How Subscriber Can Retrieve Information From TIBCO </w:t>
      </w:r>
    </w:p>
    <w:p w14:paraId="0000005D" w14:textId="77777777" w:rsidR="005337D0" w:rsidRDefault="008500AC">
      <w:r>
        <w:rPr>
          <w:color w:val="1C1E21"/>
        </w:rPr>
        <w:t xml:space="preserve">There is </w:t>
      </w:r>
      <w:r>
        <w:rPr>
          <w:color w:val="1C1E21"/>
        </w:rPr>
        <w:t xml:space="preserve">a subscriber type called </w:t>
      </w:r>
      <w:r>
        <w:rPr>
          <w:color w:val="0B5394"/>
        </w:rPr>
        <w:t>Consumer</w:t>
      </w:r>
      <w:r>
        <w:t>, and they can only view analyses. Alternatively, an HTML iframe tag can be used, or anyone with the link.</w:t>
      </w:r>
    </w:p>
    <w:p w14:paraId="0000005E" w14:textId="77777777" w:rsidR="005337D0" w:rsidRDefault="005337D0"/>
    <w:p w14:paraId="0000005F" w14:textId="38E2C925" w:rsidR="005337D0" w:rsidRDefault="008500AC">
      <w:r>
        <w:t xml:space="preserve">With the viewing of analyses, the option to export and download the </w:t>
      </w:r>
      <w:proofErr w:type="spellStart"/>
      <w:r>
        <w:t>visualisations</w:t>
      </w:r>
      <w:proofErr w:type="spellEnd"/>
      <w:r>
        <w:t xml:space="preserve"> are also available. </w:t>
      </w:r>
      <w:r>
        <w:rPr>
          <w:color w:val="0B5394"/>
        </w:rPr>
        <w:t xml:space="preserve">Consumer </w:t>
      </w:r>
      <w:r>
        <w:t>sub</w:t>
      </w:r>
      <w:r>
        <w:t xml:space="preserve">scribers have very limited </w:t>
      </w:r>
      <w:r w:rsidR="007B4A37">
        <w:t>functionalities and</w:t>
      </w:r>
      <w:r>
        <w:t xml:space="preserve"> may be buggy at times as well.</w:t>
      </w:r>
    </w:p>
    <w:p w14:paraId="00000060" w14:textId="77777777" w:rsidR="005337D0" w:rsidRDefault="005337D0"/>
    <w:p w14:paraId="00000061" w14:textId="77777777" w:rsidR="005337D0" w:rsidRDefault="005337D0">
      <w:bookmarkStart w:id="0" w:name="_GoBack"/>
      <w:bookmarkEnd w:id="0"/>
    </w:p>
    <w:p w14:paraId="00000062" w14:textId="77777777" w:rsidR="005337D0" w:rsidRDefault="008500AC">
      <w:pPr>
        <w:rPr>
          <w:b/>
          <w:sz w:val="28"/>
          <w:szCs w:val="28"/>
        </w:rPr>
      </w:pPr>
      <w:r>
        <w:rPr>
          <w:b/>
          <w:sz w:val="28"/>
          <w:szCs w:val="28"/>
        </w:rPr>
        <w:t>5.4</w:t>
      </w:r>
      <w:r>
        <w:rPr>
          <w:b/>
          <w:sz w:val="28"/>
          <w:szCs w:val="28"/>
        </w:rPr>
        <w:tab/>
        <w:t>Summary</w:t>
      </w:r>
    </w:p>
    <w:p w14:paraId="00000063" w14:textId="77777777" w:rsidR="005337D0" w:rsidRDefault="008500AC">
      <w:r>
        <w:t>The Spotfire APIs and extensions are to be served as build-</w:t>
      </w:r>
      <w:proofErr w:type="spellStart"/>
      <w:r>
        <w:t>ons</w:t>
      </w:r>
      <w:proofErr w:type="spellEnd"/>
      <w:r>
        <w:t xml:space="preserve"> onto the Spotfire Desktop App to make it more powerful. Only web services and Spotfire JavaScript AP</w:t>
      </w:r>
      <w:r>
        <w:t xml:space="preserve">I can leverage the </w:t>
      </w:r>
      <w:proofErr w:type="spellStart"/>
      <w:r>
        <w:t>visualisations</w:t>
      </w:r>
      <w:proofErr w:type="spellEnd"/>
      <w:r>
        <w:t xml:space="preserve"> externally, which cannot be utilized in this project.</w:t>
      </w:r>
    </w:p>
    <w:p w14:paraId="00000064" w14:textId="77777777" w:rsidR="005337D0" w:rsidRDefault="005337D0"/>
    <w:p w14:paraId="00000065" w14:textId="77777777" w:rsidR="005337D0" w:rsidRDefault="008500AC">
      <w:r>
        <w:t xml:space="preserve">The solution I have found is to use a live database. By hosting a live database used by both Spotfire and an external application, I can leverage the </w:t>
      </w:r>
      <w:proofErr w:type="spellStart"/>
      <w:r>
        <w:t>visualisations</w:t>
      </w:r>
      <w:proofErr w:type="spellEnd"/>
      <w:r>
        <w:t xml:space="preserve"> ex</w:t>
      </w:r>
      <w:r>
        <w:t xml:space="preserve">ternally with my custom created </w:t>
      </w:r>
      <w:proofErr w:type="spellStart"/>
      <w:r>
        <w:t>SpotfireDemo</w:t>
      </w:r>
      <w:proofErr w:type="spellEnd"/>
      <w:r>
        <w:t xml:space="preserve"> Application. </w:t>
      </w:r>
    </w:p>
    <w:p w14:paraId="00000066" w14:textId="77777777" w:rsidR="005337D0" w:rsidRDefault="005337D0"/>
    <w:p w14:paraId="00000067" w14:textId="77777777" w:rsidR="005337D0" w:rsidRDefault="008500AC">
      <w:r>
        <w:t xml:space="preserve">Using a </w:t>
      </w:r>
      <w:proofErr w:type="spellStart"/>
      <w:r>
        <w:t>SpotfireDemo</w:t>
      </w:r>
      <w:proofErr w:type="spellEnd"/>
      <w:r>
        <w:t xml:space="preserve"> Application, I can modify the live database. The changes made in the live database will then be reflected onto the Spotfire </w:t>
      </w:r>
      <w:proofErr w:type="spellStart"/>
      <w:r>
        <w:t>visualisations</w:t>
      </w:r>
      <w:proofErr w:type="spellEnd"/>
      <w:r>
        <w:t xml:space="preserve"> in real time.</w:t>
      </w:r>
    </w:p>
    <w:p w14:paraId="00000068" w14:textId="77777777" w:rsidR="005337D0" w:rsidRDefault="005337D0"/>
    <w:p w14:paraId="00000069" w14:textId="77777777" w:rsidR="005337D0" w:rsidRDefault="005337D0"/>
    <w:p w14:paraId="0000006A" w14:textId="77777777" w:rsidR="005337D0" w:rsidRDefault="008500AC">
      <w:pPr>
        <w:rPr>
          <w:b/>
          <w:sz w:val="28"/>
          <w:szCs w:val="28"/>
        </w:rPr>
      </w:pPr>
      <w:r>
        <w:br w:type="page"/>
      </w:r>
    </w:p>
    <w:p w14:paraId="0000006B" w14:textId="77777777" w:rsidR="005337D0" w:rsidRDefault="008500AC">
      <w:pPr>
        <w:rPr>
          <w:b/>
          <w:sz w:val="28"/>
          <w:szCs w:val="28"/>
        </w:rPr>
      </w:pPr>
      <w:r>
        <w:rPr>
          <w:b/>
          <w:sz w:val="28"/>
          <w:szCs w:val="28"/>
        </w:rPr>
        <w:lastRenderedPageBreak/>
        <w:t>6</w:t>
      </w:r>
      <w:r>
        <w:rPr>
          <w:b/>
          <w:sz w:val="28"/>
          <w:szCs w:val="28"/>
        </w:rPr>
        <w:tab/>
        <w:t>References</w:t>
      </w:r>
    </w:p>
    <w:p w14:paraId="0000006C" w14:textId="77777777" w:rsidR="005337D0" w:rsidRDefault="005337D0">
      <w:pPr>
        <w:rPr>
          <w:b/>
        </w:rPr>
      </w:pPr>
    </w:p>
    <w:p w14:paraId="0000006D" w14:textId="77777777" w:rsidR="005337D0" w:rsidRDefault="008500AC">
      <w:r>
        <w:t>Official Documentation 1:</w:t>
      </w:r>
    </w:p>
    <w:p w14:paraId="0000006E" w14:textId="77777777" w:rsidR="005337D0" w:rsidRDefault="008500AC">
      <w:hyperlink r:id="rId15">
        <w:r>
          <w:rPr>
            <w:color w:val="1155CC"/>
            <w:u w:val="single"/>
          </w:rPr>
          <w:t>https://community.tibco.com/wiki/tibco-cloudtm-spotfirer-frequently-asked-questions-0</w:t>
        </w:r>
      </w:hyperlink>
    </w:p>
    <w:p w14:paraId="0000006F" w14:textId="77777777" w:rsidR="005337D0" w:rsidRDefault="005337D0"/>
    <w:p w14:paraId="00000070" w14:textId="77777777" w:rsidR="005337D0" w:rsidRDefault="008500AC">
      <w:r>
        <w:t>Official Documentation 2:</w:t>
      </w:r>
    </w:p>
    <w:p w14:paraId="00000071" w14:textId="77777777" w:rsidR="005337D0" w:rsidRDefault="008500AC">
      <w:hyperlink r:id="rId16">
        <w:r>
          <w:rPr>
            <w:color w:val="1155CC"/>
            <w:u w:val="single"/>
          </w:rPr>
          <w:t>http://docs.spotfire.cloud.tibco.com/spotfire/index.html</w:t>
        </w:r>
      </w:hyperlink>
    </w:p>
    <w:p w14:paraId="00000072" w14:textId="77777777" w:rsidR="005337D0" w:rsidRDefault="005337D0"/>
    <w:p w14:paraId="00000073" w14:textId="77777777" w:rsidR="005337D0" w:rsidRDefault="008500AC">
      <w:r>
        <w:t>Spotfire Subscriptions:</w:t>
      </w:r>
    </w:p>
    <w:p w14:paraId="00000074" w14:textId="77777777" w:rsidR="005337D0" w:rsidRDefault="008500AC">
      <w:hyperlink r:id="rId17" w:anchor="pricing">
        <w:r>
          <w:rPr>
            <w:color w:val="1155CC"/>
            <w:u w:val="single"/>
          </w:rPr>
          <w:t>https://www.tibco.com/products/tibco-spotfire/editions-pricing#pricing</w:t>
        </w:r>
      </w:hyperlink>
    </w:p>
    <w:p w14:paraId="00000075" w14:textId="77777777" w:rsidR="005337D0" w:rsidRDefault="005337D0"/>
    <w:p w14:paraId="00000076" w14:textId="77777777" w:rsidR="005337D0" w:rsidRDefault="008500AC">
      <w:r>
        <w:t>Spotfire Community Question:</w:t>
      </w:r>
    </w:p>
    <w:p w14:paraId="00000077" w14:textId="77777777" w:rsidR="005337D0" w:rsidRDefault="008500AC">
      <w:hyperlink r:id="rId18">
        <w:r>
          <w:rPr>
            <w:color w:val="1155CC"/>
            <w:u w:val="single"/>
          </w:rPr>
          <w:t>https://community.tibco.com/questions/s</w:t>
        </w:r>
        <w:r>
          <w:rPr>
            <w:color w:val="1155CC"/>
            <w:u w:val="single"/>
          </w:rPr>
          <w:t>potfire-cloud-vs-desktop-authoring</w:t>
        </w:r>
      </w:hyperlink>
    </w:p>
    <w:p w14:paraId="00000078" w14:textId="77777777" w:rsidR="005337D0" w:rsidRDefault="005337D0"/>
    <w:p w14:paraId="00000079" w14:textId="77777777" w:rsidR="005337D0" w:rsidRDefault="008500AC">
      <w:r>
        <w:t>Spotfire Alert Extension:</w:t>
      </w:r>
    </w:p>
    <w:p w14:paraId="0000007A" w14:textId="77777777" w:rsidR="005337D0" w:rsidRDefault="008500AC">
      <w:hyperlink r:id="rId19">
        <w:r>
          <w:rPr>
            <w:color w:val="1155CC"/>
            <w:u w:val="single"/>
          </w:rPr>
          <w:t>https://community.tibco.com/wiki/spotfire-alerting-extension</w:t>
        </w:r>
      </w:hyperlink>
    </w:p>
    <w:p w14:paraId="0000007B" w14:textId="77777777" w:rsidR="005337D0" w:rsidRDefault="005337D0"/>
    <w:p w14:paraId="0000007C" w14:textId="77777777" w:rsidR="005337D0" w:rsidRDefault="008500AC">
      <w:r>
        <w:t>Spotfire Alert Extension Purchase:</w:t>
      </w:r>
    </w:p>
    <w:p w14:paraId="0000007D" w14:textId="77777777" w:rsidR="005337D0" w:rsidRDefault="008500AC">
      <w:hyperlink r:id="rId20">
        <w:r>
          <w:rPr>
            <w:color w:val="1155CC"/>
            <w:u w:val="single"/>
          </w:rPr>
          <w:t>https://community.tibco.com/questions/how-download-or-purchase-alert-monitoring-extension-spotfire</w:t>
        </w:r>
      </w:hyperlink>
    </w:p>
    <w:p w14:paraId="0000007E" w14:textId="77777777" w:rsidR="005337D0" w:rsidRDefault="005337D0"/>
    <w:p w14:paraId="0000007F" w14:textId="77777777" w:rsidR="005337D0" w:rsidRDefault="008500AC">
      <w:r>
        <w:t>More Spotfire Information:</w:t>
      </w:r>
    </w:p>
    <w:p w14:paraId="00000080" w14:textId="77777777" w:rsidR="005337D0" w:rsidRDefault="008500AC">
      <w:hyperlink r:id="rId21">
        <w:r>
          <w:rPr>
            <w:color w:val="1155CC"/>
            <w:u w:val="single"/>
          </w:rPr>
          <w:t>https://community.tibco.com/products/spotfire</w:t>
        </w:r>
      </w:hyperlink>
    </w:p>
    <w:p w14:paraId="00000081" w14:textId="77777777" w:rsidR="005337D0" w:rsidRDefault="008500AC">
      <w:hyperlink r:id="rId22">
        <w:r>
          <w:rPr>
            <w:color w:val="1155CC"/>
            <w:u w:val="single"/>
          </w:rPr>
          <w:t>https://community.tibco.com/wiki/extending-tibco-spotfire</w:t>
        </w:r>
      </w:hyperlink>
    </w:p>
    <w:sectPr w:rsidR="005337D0">
      <w:headerReference w:type="default" r:id="rId23"/>
      <w:footerReference w:type="default" r:id="rId24"/>
      <w:headerReference w:type="first" r:id="rId25"/>
      <w:footerReference w:type="first" r:id="rId2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898E9" w14:textId="77777777" w:rsidR="008500AC" w:rsidRDefault="008500AC">
      <w:pPr>
        <w:spacing w:line="240" w:lineRule="auto"/>
      </w:pPr>
      <w:r>
        <w:separator/>
      </w:r>
    </w:p>
  </w:endnote>
  <w:endnote w:type="continuationSeparator" w:id="0">
    <w:p w14:paraId="2CD72CB7" w14:textId="77777777" w:rsidR="008500AC" w:rsidRDefault="008500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2" w14:textId="556E4265" w:rsidR="005337D0" w:rsidRDefault="008500AC">
    <w:pPr>
      <w:ind w:left="7200" w:firstLine="720"/>
      <w:jc w:val="center"/>
    </w:pPr>
    <w:r>
      <w:fldChar w:fldCharType="begin"/>
    </w:r>
    <w:r>
      <w:instrText>PAGE</w:instrText>
    </w:r>
    <w:r w:rsidR="007B4A37">
      <w:fldChar w:fldCharType="separate"/>
    </w:r>
    <w:r w:rsidR="007B4A3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5" w14:textId="77777777" w:rsidR="005337D0" w:rsidRDefault="005337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C4009" w14:textId="77777777" w:rsidR="008500AC" w:rsidRDefault="008500AC">
      <w:pPr>
        <w:spacing w:line="240" w:lineRule="auto"/>
      </w:pPr>
      <w:r>
        <w:separator/>
      </w:r>
    </w:p>
  </w:footnote>
  <w:footnote w:type="continuationSeparator" w:id="0">
    <w:p w14:paraId="34489102" w14:textId="77777777" w:rsidR="008500AC" w:rsidRDefault="008500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4" w14:textId="77777777" w:rsidR="005337D0" w:rsidRDefault="005337D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3" w14:textId="77777777" w:rsidR="005337D0" w:rsidRDefault="005337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D682B"/>
    <w:multiLevelType w:val="multilevel"/>
    <w:tmpl w:val="EE6896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3C487D"/>
    <w:multiLevelType w:val="multilevel"/>
    <w:tmpl w:val="2D0CA88A"/>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053381"/>
    <w:multiLevelType w:val="multilevel"/>
    <w:tmpl w:val="1C2417F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E042150"/>
    <w:multiLevelType w:val="multilevel"/>
    <w:tmpl w:val="43AC72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7D0"/>
    <w:rsid w:val="005337D0"/>
    <w:rsid w:val="007B4A37"/>
    <w:rsid w:val="008500A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F80371-1D4B-4CB8-9272-4B2207E3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docs.spotfire.cloud.tibco.com/spotfire/index.html" TargetMode="External"/><Relationship Id="rId13" Type="http://schemas.openxmlformats.org/officeDocument/2006/relationships/hyperlink" Target="https://community.tibco.com/wiki/spotfire-alerting-extension" TargetMode="External"/><Relationship Id="rId18" Type="http://schemas.openxmlformats.org/officeDocument/2006/relationships/hyperlink" Target="https://community.tibco.com/questions/spotfire-cloud-vs-desktop-authoring"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community.tibco.com/products/spotfire" TargetMode="External"/><Relationship Id="rId7" Type="http://schemas.openxmlformats.org/officeDocument/2006/relationships/hyperlink" Target="https://community.tibco.com/wiki/tibco-cloudtm-spotfirer-frequently-asked-questions-0" TargetMode="External"/><Relationship Id="rId12" Type="http://schemas.openxmlformats.org/officeDocument/2006/relationships/hyperlink" Target="http://docs.spotfire.cloud.tibco.com/spotfire/index.html" TargetMode="External"/><Relationship Id="rId17" Type="http://schemas.openxmlformats.org/officeDocument/2006/relationships/hyperlink" Target="https://www.tibco.com/products/tibco-spotfire/editions-pricing"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docs.spotfire.cloud.tibco.com/spotfire/index.html" TargetMode="External"/><Relationship Id="rId20" Type="http://schemas.openxmlformats.org/officeDocument/2006/relationships/hyperlink" Target="https://community.tibco.com/questions/how-download-or-purchase-alert-monitoring-extension-spotfi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spotfire.cloud.tibco.com/spotfire/index.htm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community.tibco.com/wiki/tibco-cloudtm-spotfirer-frequently-asked-questions-0"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community.tibco.com/questions/spotfire-cloud-vs-desktop-authoring" TargetMode="External"/><Relationship Id="rId19" Type="http://schemas.openxmlformats.org/officeDocument/2006/relationships/hyperlink" Target="https://community.tibco.com/wiki/spotfire-alerting-extension" TargetMode="External"/><Relationship Id="rId4" Type="http://schemas.openxmlformats.org/officeDocument/2006/relationships/webSettings" Target="webSettings.xml"/><Relationship Id="rId9" Type="http://schemas.openxmlformats.org/officeDocument/2006/relationships/hyperlink" Target="https://www.tibco.com/products/tibco-spotfire/editions-pricing" TargetMode="External"/><Relationship Id="rId14" Type="http://schemas.openxmlformats.org/officeDocument/2006/relationships/hyperlink" Target="https://community.tibco.com/questions/how-download-or-purchase-alert-monitoring-extension-spotfire" TargetMode="External"/><Relationship Id="rId22" Type="http://schemas.openxmlformats.org/officeDocument/2006/relationships/hyperlink" Target="https://community.tibco.com/wiki/extending-tibco-spotfir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1087</Words>
  <Characters>6199</Characters>
  <Application>Microsoft Office Word</Application>
  <DocSecurity>0</DocSecurity>
  <Lines>51</Lines>
  <Paragraphs>14</Paragraphs>
  <ScaleCrop>false</ScaleCrop>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 WEI JUN, TERRIS</cp:lastModifiedBy>
  <cp:revision>2</cp:revision>
  <dcterms:created xsi:type="dcterms:W3CDTF">2019-08-15T06:43:00Z</dcterms:created>
  <dcterms:modified xsi:type="dcterms:W3CDTF">2019-08-15T06:44:00Z</dcterms:modified>
</cp:coreProperties>
</file>