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pendata-architecture"/>
    <w:p>
      <w:pPr>
        <w:pStyle w:val="Heading1"/>
      </w:pPr>
      <w:r>
        <w:t xml:space="preserve">OpenData Architecture</w:t>
      </w:r>
    </w:p>
    <w:bookmarkStart w:id="9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document defines the target architecture for the OpenData project. It is the governing architecture for the framework and its dataset plugins.</w:t>
      </w:r>
    </w:p>
    <w:p>
      <w:pPr>
        <w:pStyle w:val="BodyText"/>
      </w:pPr>
      <w:r>
        <w:t xml:space="preserve">The first supported dataset is the Ofgem Energy Price Cap dataset. The platform must nevertheless remain general enough for additional UK and international open-data sources.</w:t>
      </w:r>
    </w:p>
    <w:bookmarkEnd w:id="9"/>
    <w:bookmarkStart w:id="10" w:name="architecture-summary"/>
    <w:p>
      <w:pPr>
        <w:pStyle w:val="Heading2"/>
      </w:pPr>
      <w:r>
        <w:t xml:space="preserve">2. Architecture summary</w:t>
      </w:r>
    </w:p>
    <w:p>
      <w:pPr>
        <w:pStyle w:val="FirstParagraph"/>
      </w:pPr>
      <w:r>
        <w:t xml:space="preserve">OpenData is a command-line Java application that:</w:t>
      </w:r>
    </w:p>
    <w:p>
      <w:pPr>
        <w:pStyle w:val="Compact"/>
        <w:numPr>
          <w:ilvl w:val="0"/>
          <w:numId w:val="1001"/>
        </w:numPr>
      </w:pPr>
      <w:r>
        <w:t xml:space="preserve">Selects a dataset plugin.</w:t>
      </w:r>
    </w:p>
    <w:p>
      <w:pPr>
        <w:pStyle w:val="Compact"/>
        <w:numPr>
          <w:ilvl w:val="0"/>
          <w:numId w:val="1001"/>
        </w:numPr>
      </w:pPr>
      <w:r>
        <w:t xml:space="preserve">Loads that plugin’s default configuration.</w:t>
      </w:r>
    </w:p>
    <w:p>
      <w:pPr>
        <w:pStyle w:val="Compact"/>
        <w:numPr>
          <w:ilvl w:val="0"/>
          <w:numId w:val="1001"/>
        </w:numPr>
      </w:pPr>
      <w:r>
        <w:t xml:space="preserve">Optionally overlays a user-supplied parameter file.</w:t>
      </w:r>
    </w:p>
    <w:p>
      <w:pPr>
        <w:pStyle w:val="Compact"/>
        <w:numPr>
          <w:ilvl w:val="0"/>
          <w:numId w:val="1001"/>
        </w:numPr>
      </w:pPr>
      <w:r>
        <w:t xml:space="preserve">Downloads or reads source data.</w:t>
      </w:r>
    </w:p>
    <w:p>
      <w:pPr>
        <w:pStyle w:val="Compact"/>
        <w:numPr>
          <w:ilvl w:val="0"/>
          <w:numId w:val="1001"/>
        </w:numPr>
      </w:pPr>
      <w:r>
        <w:t xml:space="preserve">Stores a traceable copy of the source.</w:t>
      </w:r>
    </w:p>
    <w:p>
      <w:pPr>
        <w:pStyle w:val="Compact"/>
        <w:numPr>
          <w:ilvl w:val="0"/>
          <w:numId w:val="1001"/>
        </w:numPr>
      </w:pPr>
      <w:r>
        <w:t xml:space="preserve">Parses, validates, and transforms the data.</w:t>
      </w:r>
    </w:p>
    <w:p>
      <w:pPr>
        <w:pStyle w:val="Compact"/>
        <w:numPr>
          <w:ilvl w:val="0"/>
          <w:numId w:val="1001"/>
        </w:numPr>
      </w:pPr>
      <w:r>
        <w:t xml:space="preserve">Loads validated records into SQL Server.</w:t>
      </w:r>
    </w:p>
    <w:p>
      <w:pPr>
        <w:pStyle w:val="Compact"/>
        <w:numPr>
          <w:ilvl w:val="0"/>
          <w:numId w:val="1001"/>
        </w:numPr>
      </w:pPr>
      <w:r>
        <w:t xml:space="preserve">Records run and source metadata.</w:t>
      </w:r>
    </w:p>
    <w:p>
      <w:pPr>
        <w:pStyle w:val="Compact"/>
        <w:numPr>
          <w:ilvl w:val="0"/>
          <w:numId w:val="1001"/>
        </w:numPr>
      </w:pPr>
      <w:r>
        <w:t xml:space="preserve">Produces clear logs, a summary, and a stable exit code.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java -jar opendata.jar --plugin ofgem</w:t>
      </w:r>
    </w:p>
    <w:p>
      <w:pPr>
        <w:pStyle w:val="FirstParagraph"/>
      </w:pPr>
      <w:r>
        <w:t xml:space="preserve">With an override file:</w:t>
      </w:r>
    </w:p>
    <w:p>
      <w:pPr>
        <w:pStyle w:val="SourceCode"/>
      </w:pPr>
      <w:r>
        <w:rPr>
          <w:rStyle w:val="VerbatimChar"/>
        </w:rPr>
        <w:t xml:space="preserve">java -jar opendata.jar --plugin ofgem --file config/ofgem-local.properties</w:t>
      </w:r>
    </w:p>
    <w:bookmarkEnd w:id="10"/>
    <w:bookmarkStart w:id="11" w:name="fixed-architectural-decisions"/>
    <w:p>
      <w:pPr>
        <w:pStyle w:val="Heading2"/>
      </w:pPr>
      <w:r>
        <w:t xml:space="preserve">3. Fixed architectural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com.towermarsh.opendata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style</w:t>
            </w:r>
          </w:p>
        </w:tc>
        <w:tc>
          <w:tcPr/>
          <w:p>
            <w:pPr>
              <w:pStyle w:val="Compact"/>
            </w:pPr>
            <w:r>
              <w:t xml:space="preserve">Command-line batch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parser</w:t>
            </w:r>
          </w:p>
        </w:tc>
        <w:tc>
          <w:tcPr/>
          <w:p>
            <w:pPr>
              <w:pStyle w:val="Compact"/>
            </w:pPr>
            <w:r>
              <w:t xml:space="preserve">Apache Commons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java.util.logging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model</w:t>
            </w:r>
          </w:p>
        </w:tc>
        <w:tc>
          <w:tcPr/>
          <w:p>
            <w:pPr>
              <w:pStyle w:val="Compact"/>
            </w:pPr>
            <w:r>
              <w:t xml:space="preserve">Dataset 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model</w:t>
            </w:r>
          </w:p>
        </w:tc>
        <w:tc>
          <w:tcPr/>
          <w:p>
            <w:pPr>
              <w:pStyle w:val="Compact"/>
            </w:pPr>
            <w:r>
              <w:t xml:space="preserve">Plugin defaults plus optional override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database</w:t>
            </w:r>
          </w:p>
        </w:tc>
        <w:tc>
          <w:tcPr/>
          <w:p>
            <w:pPr>
              <w:pStyle w:val="Compact"/>
            </w:pPr>
            <w:r>
              <w:t xml:space="preserve">Microsoft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Markdown and JavaDoc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package-info.java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deployment style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</w:tbl>
    <w:bookmarkEnd w:id="11"/>
    <w:bookmarkStart w:id="14" w:name="goals"/>
    <w:p>
      <w:pPr>
        <w:pStyle w:val="Heading2"/>
      </w:pPr>
      <w:r>
        <w:t xml:space="preserve">4. Goals</w:t>
      </w:r>
    </w:p>
    <w:bookmarkStart w:id="12" w:name="functional-goals"/>
    <w:p>
      <w:pPr>
        <w:pStyle w:val="Heading3"/>
      </w:pPr>
      <w:r>
        <w:t xml:space="preserve">4.1 Functional goals</w:t>
      </w:r>
    </w:p>
    <w:p>
      <w:pPr>
        <w:pStyle w:val="Compact"/>
        <w:numPr>
          <w:ilvl w:val="0"/>
          <w:numId w:val="1002"/>
        </w:numPr>
      </w:pPr>
      <w:r>
        <w:t xml:space="preserve">Acquire open-data resources from remote providers.</w:t>
      </w:r>
    </w:p>
    <w:p>
      <w:pPr>
        <w:pStyle w:val="Compact"/>
        <w:numPr>
          <w:ilvl w:val="0"/>
          <w:numId w:val="1002"/>
        </w:numPr>
      </w:pPr>
      <w:r>
        <w:t xml:space="preserve">Support files and APIs where required by a dataset.</w:t>
      </w:r>
    </w:p>
    <w:p>
      <w:pPr>
        <w:pStyle w:val="Compact"/>
        <w:numPr>
          <w:ilvl w:val="0"/>
          <w:numId w:val="1002"/>
        </w:numPr>
      </w:pPr>
      <w:r>
        <w:t xml:space="preserve">Preserve source provenance.</w:t>
      </w:r>
    </w:p>
    <w:p>
      <w:pPr>
        <w:pStyle w:val="Compact"/>
        <w:numPr>
          <w:ilvl w:val="0"/>
          <w:numId w:val="1002"/>
        </w:numPr>
      </w:pPr>
      <w:r>
        <w:t xml:space="preserve">Convert untrusted external content into validated typed records.</w:t>
      </w:r>
    </w:p>
    <w:p>
      <w:pPr>
        <w:pStyle w:val="Compact"/>
        <w:numPr>
          <w:ilvl w:val="0"/>
          <w:numId w:val="1002"/>
        </w:numPr>
      </w:pPr>
      <w:r>
        <w:t xml:space="preserve">Load data efficiently and safely.</w:t>
      </w:r>
    </w:p>
    <w:p>
      <w:pPr>
        <w:pStyle w:val="Compact"/>
        <w:numPr>
          <w:ilvl w:val="0"/>
          <w:numId w:val="1002"/>
        </w:numPr>
      </w:pPr>
      <w:r>
        <w:t xml:space="preserve">Support repeatable re-runs.</w:t>
      </w:r>
    </w:p>
    <w:p>
      <w:pPr>
        <w:pStyle w:val="Compact"/>
        <w:numPr>
          <w:ilvl w:val="0"/>
          <w:numId w:val="1002"/>
        </w:numPr>
      </w:pPr>
      <w:r>
        <w:t xml:space="preserve">Make new datasets straightforward to add.</w:t>
      </w:r>
    </w:p>
    <w:bookmarkEnd w:id="12"/>
    <w:bookmarkStart w:id="13" w:name="quality-goals"/>
    <w:p>
      <w:pPr>
        <w:pStyle w:val="Heading3"/>
      </w:pPr>
      <w:r>
        <w:t xml:space="preserve">4.2 Quality goals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Maintainable:</w:t>
      </w:r>
      <w:r>
        <w:t xml:space="preserve"> </w:t>
      </w:r>
      <w:r>
        <w:t xml:space="preserve">small components with clear responsibilities.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Traceable:</w:t>
      </w:r>
      <w:r>
        <w:t xml:space="preserve"> </w:t>
      </w:r>
      <w:r>
        <w:t xml:space="preserve">every load is associated with a run and source artefact.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Reliable:</w:t>
      </w:r>
      <w:r>
        <w:t xml:space="preserve"> </w:t>
      </w:r>
      <w:r>
        <w:t xml:space="preserve">failures are explicit and do not silently corrupt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Idempotent:</w:t>
      </w:r>
      <w:r>
        <w:t xml:space="preserve"> </w:t>
      </w:r>
      <w:r>
        <w:t xml:space="preserve">reprocessing the same source does not create uncontrolled duplicates.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Testable:</w:t>
      </w:r>
      <w:r>
        <w:t xml:space="preserve"> </w:t>
      </w:r>
      <w:r>
        <w:t xml:space="preserve">external services are hidden behind interfaces.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Operationally simple:</w:t>
      </w:r>
      <w:r>
        <w:t xml:space="preserve"> </w:t>
      </w:r>
      <w:r>
        <w:t xml:space="preserve">one executable process with clear arguments and exit status.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Secure by default:</w:t>
      </w:r>
      <w:r>
        <w:t xml:space="preserve"> </w:t>
      </w:r>
      <w:r>
        <w:t xml:space="preserve">validate all external input and do not commit secrets.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Portable:</w:t>
      </w:r>
      <w:r>
        <w:t xml:space="preserve"> </w:t>
      </w:r>
      <w:r>
        <w:t xml:space="preserve">rely on standard Java APIs where practical.</w:t>
      </w:r>
    </w:p>
    <w:bookmarkEnd w:id="13"/>
    <w:bookmarkEnd w:id="14"/>
    <w:bookmarkStart w:id="15" w:name="non-goals"/>
    <w:p>
      <w:pPr>
        <w:pStyle w:val="Heading2"/>
      </w:pPr>
      <w:r>
        <w:t xml:space="preserve">5. Non-goals</w:t>
      </w:r>
    </w:p>
    <w:p>
      <w:pPr>
        <w:pStyle w:val="FirstParagraph"/>
      </w:pPr>
      <w:r>
        <w:t xml:space="preserve">The initial system is not intended to be:</w:t>
      </w:r>
    </w:p>
    <w:p>
      <w:pPr>
        <w:pStyle w:val="Compact"/>
        <w:numPr>
          <w:ilvl w:val="0"/>
          <w:numId w:val="1004"/>
        </w:numPr>
      </w:pPr>
      <w:r>
        <w:t xml:space="preserve">A graphical ETL designer.</w:t>
      </w:r>
    </w:p>
    <w:p>
      <w:pPr>
        <w:pStyle w:val="Compact"/>
        <w:numPr>
          <w:ilvl w:val="0"/>
          <w:numId w:val="1004"/>
        </w:numPr>
      </w:pPr>
      <w:r>
        <w:t xml:space="preserve">A browser-based administration system.</w:t>
      </w:r>
    </w:p>
    <w:p>
      <w:pPr>
        <w:pStyle w:val="Compact"/>
        <w:numPr>
          <w:ilvl w:val="0"/>
          <w:numId w:val="1004"/>
        </w:numPr>
      </w:pPr>
      <w:r>
        <w:t xml:space="preserve">A continuously running microservice platform.</w:t>
      </w:r>
    </w:p>
    <w:p>
      <w:pPr>
        <w:pStyle w:val="Compact"/>
        <w:numPr>
          <w:ilvl w:val="0"/>
          <w:numId w:val="1004"/>
        </w:numPr>
      </w:pPr>
      <w:r>
        <w:t xml:space="preserve">A general data warehouse.</w:t>
      </w:r>
    </w:p>
    <w:p>
      <w:pPr>
        <w:pStyle w:val="Compact"/>
        <w:numPr>
          <w:ilvl w:val="0"/>
          <w:numId w:val="1004"/>
        </w:numPr>
      </w:pPr>
      <w:r>
        <w:t xml:space="preserve">A scheduler.</w:t>
      </w:r>
    </w:p>
    <w:p>
      <w:pPr>
        <w:pStyle w:val="Compact"/>
        <w:numPr>
          <w:ilvl w:val="0"/>
          <w:numId w:val="1004"/>
        </w:numPr>
      </w:pPr>
      <w:r>
        <w:t xml:space="preserve">A replacement for database migration tooling.</w:t>
      </w:r>
    </w:p>
    <w:p>
      <w:pPr>
        <w:pStyle w:val="Compact"/>
        <w:numPr>
          <w:ilvl w:val="0"/>
          <w:numId w:val="1004"/>
        </w:numPr>
      </w:pPr>
      <w:r>
        <w:t xml:space="preserve">A mechanism for storing secrets in source control.</w:t>
      </w:r>
    </w:p>
    <w:bookmarkEnd w:id="15"/>
    <w:bookmarkStart w:id="16" w:name="architectural-principles"/>
    <w:p>
      <w:pPr>
        <w:pStyle w:val="Heading2"/>
      </w:pPr>
      <w:r>
        <w:t xml:space="preserve">6. Architectural principles</w:t>
      </w:r>
    </w:p>
    <w:p>
      <w:pPr>
        <w:pStyle w:val="Compact"/>
        <w:numPr>
          <w:ilvl w:val="0"/>
          <w:numId w:val="1005"/>
        </w:numPr>
      </w:pPr>
      <w:r>
        <w:t xml:space="preserve">Framework packages must not depend on concrete dataset plugins.</w:t>
      </w:r>
    </w:p>
    <w:p>
      <w:pPr>
        <w:pStyle w:val="Compact"/>
        <w:numPr>
          <w:ilvl w:val="0"/>
          <w:numId w:val="1005"/>
        </w:numPr>
      </w:pPr>
      <w:r>
        <w:t xml:space="preserve">Plugins may depend only on documented framework contracts and approved shared services.</w:t>
      </w:r>
    </w:p>
    <w:p>
      <w:pPr>
        <w:pStyle w:val="Compact"/>
        <w:numPr>
          <w:ilvl w:val="0"/>
          <w:numId w:val="1005"/>
        </w:numPr>
      </w:pPr>
      <w:r>
        <w:t xml:space="preserve">Dataset-specific parsing and validation must remain within that dataset’s plugin.</w:t>
      </w:r>
    </w:p>
    <w:p>
      <w:pPr>
        <w:pStyle w:val="Compact"/>
        <w:numPr>
          <w:ilvl w:val="0"/>
          <w:numId w:val="1005"/>
        </w:numPr>
      </w:pPr>
      <w:r>
        <w:t xml:space="preserve">CLI parsing must remain outside plugins.</w:t>
      </w:r>
    </w:p>
    <w:p>
      <w:pPr>
        <w:pStyle w:val="Compact"/>
        <w:numPr>
          <w:ilvl w:val="0"/>
          <w:numId w:val="1005"/>
        </w:numPr>
      </w:pPr>
      <w:r>
        <w:t xml:space="preserve">Configuration must be immutable after validation.</w:t>
      </w:r>
    </w:p>
    <w:p>
      <w:pPr>
        <w:pStyle w:val="Compact"/>
        <w:numPr>
          <w:ilvl w:val="0"/>
          <w:numId w:val="1005"/>
        </w:numPr>
      </w:pPr>
      <w:r>
        <w:t xml:space="preserve">A plugin run must return a structured result.</w:t>
      </w:r>
    </w:p>
    <w:p>
      <w:pPr>
        <w:pStyle w:val="Compact"/>
        <w:numPr>
          <w:ilvl w:val="0"/>
          <w:numId w:val="1005"/>
        </w:numPr>
      </w:pPr>
      <w:r>
        <w:t xml:space="preserve">Raw source material must be treated as untrusted.</w:t>
      </w:r>
    </w:p>
    <w:p>
      <w:pPr>
        <w:pStyle w:val="Compact"/>
        <w:numPr>
          <w:ilvl w:val="0"/>
          <w:numId w:val="1005"/>
        </w:numPr>
      </w:pPr>
      <w:r>
        <w:t xml:space="preserve">Database writes must use explicit transaction boundaries.</w:t>
      </w:r>
    </w:p>
    <w:p>
      <w:pPr>
        <w:pStyle w:val="Compact"/>
        <w:numPr>
          <w:ilvl w:val="0"/>
          <w:numId w:val="1005"/>
        </w:numPr>
      </w:pPr>
      <w:r>
        <w:t xml:space="preserve">Logs must not expose secrets.</w:t>
      </w:r>
    </w:p>
    <w:p>
      <w:pPr>
        <w:pStyle w:val="Compact"/>
        <w:numPr>
          <w:ilvl w:val="0"/>
          <w:numId w:val="1005"/>
        </w:numPr>
      </w:pPr>
      <w:r>
        <w:t xml:space="preserve">Major changes require an ADR.</w:t>
      </w:r>
    </w:p>
    <w:p>
      <w:pPr>
        <w:pStyle w:val="Compact"/>
        <w:numPr>
          <w:ilvl w:val="0"/>
          <w:numId w:val="1005"/>
        </w:numPr>
      </w:pPr>
      <w:r>
        <w:t xml:space="preserve">Public classes and methods require JavaDoc.</w:t>
      </w:r>
    </w:p>
    <w:p>
      <w:pPr>
        <w:pStyle w:val="Compact"/>
        <w:numPr>
          <w:ilvl w:val="0"/>
          <w:numId w:val="1005"/>
        </w:numPr>
      </w:pPr>
      <w:r>
        <w:t xml:space="preserve">Every package requires a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.</w:t>
      </w:r>
    </w:p>
    <w:bookmarkEnd w:id="16"/>
    <w:bookmarkStart w:id="17" w:name="system-context"/>
    <w:p>
      <w:pPr>
        <w:pStyle w:val="Heading2"/>
      </w:pPr>
      <w:r>
        <w:t xml:space="preserve">7. System context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Operator[Operator or Scheduler]</w:t>
      </w:r>
      <w:r>
        <w:br/>
      </w:r>
      <w:r>
        <w:rPr>
          <w:rStyle w:val="VerbatimChar"/>
        </w:rPr>
        <w:t xml:space="preserve">    Provider[Open Data Provider]</w:t>
      </w:r>
      <w:r>
        <w:br/>
      </w:r>
      <w:r>
        <w:rPr>
          <w:rStyle w:val="VerbatimChar"/>
        </w:rPr>
        <w:t xml:space="preserve">    App[OpenData Application]</w:t>
      </w:r>
      <w:r>
        <w:br/>
      </w:r>
      <w:r>
        <w:rPr>
          <w:rStyle w:val="VerbatimChar"/>
        </w:rPr>
        <w:t xml:space="preserve">    FileStore[(Source File Store)]</w:t>
      </w:r>
      <w:r>
        <w:br/>
      </w:r>
      <w:r>
        <w:rPr>
          <w:rStyle w:val="VerbatimChar"/>
        </w:rPr>
        <w:t xml:space="preserve">    Database[(Microsoft SQL Server)]</w:t>
      </w:r>
      <w:r>
        <w:br/>
      </w:r>
      <w:r>
        <w:rPr>
          <w:rStyle w:val="VerbatimChar"/>
        </w:rPr>
        <w:t xml:space="preserve">    Logs[(Console and Log Files)]</w:t>
      </w:r>
      <w:r>
        <w:br/>
      </w:r>
      <w:r>
        <w:br/>
      </w:r>
      <w:r>
        <w:rPr>
          <w:rStyle w:val="VerbatimChar"/>
        </w:rPr>
        <w:t xml:space="preserve">    Operator --&gt;|plugin name and optional file| App</w:t>
      </w:r>
      <w:r>
        <w:br/>
      </w:r>
      <w:r>
        <w:rPr>
          <w:rStyle w:val="VerbatimChar"/>
        </w:rPr>
        <w:t xml:space="preserve">    App --&gt;|HTTPS or approved file access| Provider</w:t>
      </w:r>
      <w:r>
        <w:br/>
      </w:r>
      <w:r>
        <w:rPr>
          <w:rStyle w:val="VerbatimChar"/>
        </w:rPr>
        <w:t xml:space="preserve">    Provider --&gt;|source data| App</w:t>
      </w:r>
      <w:r>
        <w:br/>
      </w:r>
      <w:r>
        <w:rPr>
          <w:rStyle w:val="VerbatimChar"/>
        </w:rPr>
        <w:t xml:space="preserve">    App --&gt;|raw source, checksum and metadata| FileStore</w:t>
      </w:r>
      <w:r>
        <w:br/>
      </w:r>
      <w:r>
        <w:rPr>
          <w:rStyle w:val="VerbatimChar"/>
        </w:rPr>
        <w:t xml:space="preserve">    App --&gt;|validated records and run metadata| Database</w:t>
      </w:r>
      <w:r>
        <w:br/>
      </w:r>
      <w:r>
        <w:rPr>
          <w:rStyle w:val="VerbatimChar"/>
        </w:rPr>
        <w:t xml:space="preserve">    App --&gt;|java.util.logging output| Logs</w:t>
      </w:r>
    </w:p>
    <w:bookmarkEnd w:id="17"/>
    <w:bookmarkStart w:id="18" w:name="container-view"/>
    <w:p>
      <w:pPr>
        <w:pStyle w:val="Heading2"/>
      </w:pPr>
      <w:r>
        <w:t xml:space="preserve">8. Container view</w:t>
      </w:r>
    </w:p>
    <w:p>
      <w:pPr>
        <w:pStyle w:val="FirstParagraph"/>
      </w:pPr>
      <w:r>
        <w:t xml:space="preserve">OpenData begins as one deployable Java process, internally divided into modules.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Process[OpenData JVM Process]</w:t>
      </w:r>
      <w:r>
        <w:br/>
      </w:r>
      <w:r>
        <w:rPr>
          <w:rStyle w:val="VerbatimChar"/>
        </w:rPr>
        <w:t xml:space="preserve">        APP[Application Bootstrap]</w:t>
      </w:r>
      <w:r>
        <w:br/>
      </w:r>
      <w:r>
        <w:rPr>
          <w:rStyle w:val="VerbatimChar"/>
        </w:rPr>
        <w:t xml:space="preserve">        CLI[CLI Adapter]</w:t>
      </w:r>
      <w:r>
        <w:br/>
      </w:r>
      <w:r>
        <w:rPr>
          <w:rStyle w:val="VerbatimChar"/>
        </w:rPr>
        <w:t xml:space="preserve">        CORE[Execution Core]</w:t>
      </w:r>
      <w:r>
        <w:br/>
      </w:r>
      <w:r>
        <w:rPr>
          <w:rStyle w:val="VerbatimChar"/>
        </w:rPr>
        <w:t xml:space="preserve">        REGISTRY[Plugin Registry]</w:t>
      </w:r>
      <w:r>
        <w:br/>
      </w:r>
      <w:r>
        <w:rPr>
          <w:rStyle w:val="VerbatimChar"/>
        </w:rPr>
        <w:t xml:space="preserve">        CONFIG[Configuration Service]</w:t>
      </w:r>
      <w:r>
        <w:br/>
      </w:r>
      <w:r>
        <w:rPr>
          <w:rStyle w:val="VerbatimChar"/>
        </w:rPr>
        <w:t xml:space="preserve">        DOWNLOAD[Download Service]</w:t>
      </w:r>
      <w:r>
        <w:br/>
      </w:r>
      <w:r>
        <w:rPr>
          <w:rStyle w:val="VerbatimChar"/>
        </w:rPr>
        <w:t xml:space="preserve">        FILES[File and Checksum Services]</w:t>
      </w:r>
      <w:r>
        <w:br/>
      </w:r>
      <w:r>
        <w:rPr>
          <w:rStyle w:val="VerbatimChar"/>
        </w:rPr>
        <w:t xml:space="preserve">        PLUGIN[Selected Dataset Plugin]</w:t>
      </w:r>
      <w:r>
        <w:br/>
      </w:r>
      <w:r>
        <w:rPr>
          <w:rStyle w:val="VerbatimChar"/>
        </w:rPr>
        <w:t xml:space="preserve">        DB[SQL Server Infrastructure]</w:t>
      </w:r>
      <w:r>
        <w:br/>
      </w:r>
      <w:r>
        <w:rPr>
          <w:rStyle w:val="VerbatimChar"/>
        </w:rPr>
        <w:t xml:space="preserve">        OBS[Logging and Reporting]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APP --&gt; CLI</w:t>
      </w:r>
      <w:r>
        <w:br/>
      </w:r>
      <w:r>
        <w:rPr>
          <w:rStyle w:val="VerbatimChar"/>
        </w:rPr>
        <w:t xml:space="preserve">    CLI --&gt; CORE</w:t>
      </w:r>
      <w:r>
        <w:br/>
      </w:r>
      <w:r>
        <w:rPr>
          <w:rStyle w:val="VerbatimChar"/>
        </w:rPr>
        <w:t xml:space="preserve">    CORE --&gt; REGISTRY</w:t>
      </w:r>
      <w:r>
        <w:br/>
      </w:r>
      <w:r>
        <w:rPr>
          <w:rStyle w:val="VerbatimChar"/>
        </w:rPr>
        <w:t xml:space="preserve">    REGISTRY --&gt; PLUGIN</w:t>
      </w:r>
      <w:r>
        <w:br/>
      </w:r>
      <w:r>
        <w:rPr>
          <w:rStyle w:val="VerbatimChar"/>
        </w:rPr>
        <w:t xml:space="preserve">    CORE --&gt; CONFIG</w:t>
      </w:r>
      <w:r>
        <w:br/>
      </w:r>
      <w:r>
        <w:rPr>
          <w:rStyle w:val="VerbatimChar"/>
        </w:rPr>
        <w:t xml:space="preserve">    CORE --&gt; DOWNLOAD</w:t>
      </w:r>
      <w:r>
        <w:br/>
      </w:r>
      <w:r>
        <w:rPr>
          <w:rStyle w:val="VerbatimChar"/>
        </w:rPr>
        <w:t xml:space="preserve">    CORE --&gt; FILES</w:t>
      </w:r>
      <w:r>
        <w:br/>
      </w:r>
      <w:r>
        <w:rPr>
          <w:rStyle w:val="VerbatimChar"/>
        </w:rPr>
        <w:t xml:space="preserve">    CORE --&gt; PLUGIN</w:t>
      </w:r>
      <w:r>
        <w:br/>
      </w:r>
      <w:r>
        <w:rPr>
          <w:rStyle w:val="VerbatimChar"/>
        </w:rPr>
        <w:t xml:space="preserve">    PLUGIN --&gt; DB</w:t>
      </w:r>
      <w:r>
        <w:br/>
      </w:r>
      <w:r>
        <w:rPr>
          <w:rStyle w:val="VerbatimChar"/>
        </w:rPr>
        <w:t xml:space="preserve">    CORE --&gt; OBS</w:t>
      </w:r>
      <w:r>
        <w:br/>
      </w:r>
      <w:r>
        <w:rPr>
          <w:rStyle w:val="VerbatimChar"/>
        </w:rPr>
        <w:t xml:space="preserve">    PLUGIN --&gt; OBS</w:t>
      </w:r>
    </w:p>
    <w:bookmarkEnd w:id="18"/>
    <w:bookmarkStart w:id="19" w:name="runtime-lifecycle"/>
    <w:p>
      <w:pPr>
        <w:pStyle w:val="Heading2"/>
      </w:pPr>
      <w:r>
        <w:t xml:space="preserve">9. Runtime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 as Operator</w:t>
      </w:r>
      <w:r>
        <w:br/>
      </w:r>
      <w:r>
        <w:rPr>
          <w:rStyle w:val="VerbatimChar"/>
        </w:rPr>
        <w:t xml:space="preserve">    participant Main as OpenDataApplication</w:t>
      </w:r>
      <w:r>
        <w:br/>
      </w:r>
      <w:r>
        <w:rPr>
          <w:rStyle w:val="VerbatimChar"/>
        </w:rPr>
        <w:t xml:space="preserve">    participant CLI as CliParser</w:t>
      </w:r>
      <w:r>
        <w:br/>
      </w:r>
      <w:r>
        <w:rPr>
          <w:rStyle w:val="VerbatimChar"/>
        </w:rPr>
        <w:t xml:space="preserve">    participant Registry as PluginRegistry</w:t>
      </w:r>
      <w:r>
        <w:br/>
      </w:r>
      <w:r>
        <w:rPr>
          <w:rStyle w:val="VerbatimChar"/>
        </w:rPr>
        <w:t xml:space="preserve">    participant Config as ConfigurationService</w:t>
      </w:r>
      <w:r>
        <w:br/>
      </w:r>
      <w:r>
        <w:rPr>
          <w:rStyle w:val="VerbatimChar"/>
        </w:rPr>
        <w:t xml:space="preserve">    participant Plugin as DatasetPlugin</w:t>
      </w:r>
      <w:r>
        <w:br/>
      </w:r>
      <w:r>
        <w:rPr>
          <w:rStyle w:val="VerbatimChar"/>
        </w:rPr>
        <w:t xml:space="preserve">    participant Source as Data Provider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User-&gt;&gt;Main: --plugin ofgem [--file settings]</w:t>
      </w:r>
      <w:r>
        <w:br/>
      </w:r>
      <w:r>
        <w:rPr>
          <w:rStyle w:val="VerbatimChar"/>
        </w:rPr>
        <w:t xml:space="preserve">    Main-&gt;&gt;CLI: parse(arguments)</w:t>
      </w:r>
      <w:r>
        <w:br/>
      </w:r>
      <w:r>
        <w:rPr>
          <w:rStyle w:val="VerbatimChar"/>
        </w:rPr>
        <w:t xml:space="preserve">    CLI--&gt;&gt;Main: CommandRequest</w:t>
      </w:r>
      <w:r>
        <w:br/>
      </w:r>
      <w:r>
        <w:rPr>
          <w:rStyle w:val="VerbatimChar"/>
        </w:rPr>
        <w:t xml:space="preserve">    Main-&gt;&gt;Registry: resolve("ofgem")</w:t>
      </w:r>
      <w:r>
        <w:br/>
      </w:r>
      <w:r>
        <w:rPr>
          <w:rStyle w:val="VerbatimChar"/>
        </w:rPr>
        <w:t xml:space="preserve">    Registry--&gt;&gt;Main: OfgemPlugin</w:t>
      </w:r>
      <w:r>
        <w:br/>
      </w:r>
      <w:r>
        <w:rPr>
          <w:rStyle w:val="VerbatimChar"/>
        </w:rPr>
        <w:t xml:space="preserve">    Main-&gt;&gt;Config: load(plugin defaults, override)</w:t>
      </w:r>
      <w:r>
        <w:br/>
      </w:r>
      <w:r>
        <w:rPr>
          <w:rStyle w:val="VerbatimChar"/>
        </w:rPr>
        <w:t xml:space="preserve">    Config--&gt;&gt;Main: validated PluginConfiguration</w:t>
      </w:r>
      <w:r>
        <w:br/>
      </w:r>
      <w:r>
        <w:rPr>
          <w:rStyle w:val="VerbatimChar"/>
        </w:rPr>
        <w:t xml:space="preserve">    Main-&gt;&gt;Plugin: execute(context)</w:t>
      </w:r>
      <w:r>
        <w:br/>
      </w:r>
      <w:r>
        <w:rPr>
          <w:rStyle w:val="VerbatimChar"/>
        </w:rPr>
        <w:t xml:space="preserve">    Plugin-&gt;&gt;Source: retrieve source</w:t>
      </w:r>
      <w:r>
        <w:br/>
      </w:r>
      <w:r>
        <w:rPr>
          <w:rStyle w:val="VerbatimChar"/>
        </w:rPr>
        <w:t xml:space="preserve">    Source--&gt;&gt;Plugin: source response</w:t>
      </w:r>
      <w:r>
        <w:br/>
      </w:r>
      <w:r>
        <w:rPr>
          <w:rStyle w:val="VerbatimChar"/>
        </w:rPr>
        <w:t xml:space="preserve">    Plugin-&gt;&gt;Plugin: archive, parse, validate, transform</w:t>
      </w:r>
      <w:r>
        <w:br/>
      </w:r>
      <w:r>
        <w:rPr>
          <w:rStyle w:val="VerbatimChar"/>
        </w:rPr>
        <w:t xml:space="preserve">    Plugin-&gt;&gt;DB: transactional load</w:t>
      </w:r>
      <w:r>
        <w:br/>
      </w:r>
      <w:r>
        <w:rPr>
          <w:rStyle w:val="VerbatimChar"/>
        </w:rPr>
        <w:t xml:space="preserve">    DB--&gt;&gt;Plugin: persisted counts</w:t>
      </w:r>
      <w:r>
        <w:br/>
      </w:r>
      <w:r>
        <w:rPr>
          <w:rStyle w:val="VerbatimChar"/>
        </w:rPr>
        <w:t xml:space="preserve">    Plugin--&gt;&gt;Main: RunReport</w:t>
      </w:r>
      <w:r>
        <w:br/>
      </w:r>
      <w:r>
        <w:rPr>
          <w:rStyle w:val="VerbatimChar"/>
        </w:rPr>
        <w:t xml:space="preserve">    Main--&gt;&gt;User: summary and exit code</w:t>
      </w:r>
    </w:p>
    <w:bookmarkEnd w:id="19"/>
    <w:bookmarkStart w:id="20" w:name="recommended-repository-structure"/>
    <w:p>
      <w:pPr>
        <w:pStyle w:val="Heading2"/>
      </w:pPr>
      <w:r>
        <w:t xml:space="preserve">10. Recommended repository structure</w:t>
      </w:r>
    </w:p>
    <w:p>
      <w:pPr>
        <w:pStyle w:val="SourceCode"/>
      </w:pPr>
      <w:r>
        <w:rPr>
          <w:rStyle w:val="VerbatimChar"/>
        </w:rPr>
        <w:t xml:space="preserve">OpenData/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examples/</w:t>
      </w:r>
      <w:r>
        <w:br/>
      </w:r>
      <w:r>
        <w:rPr>
          <w:rStyle w:val="VerbatimChar"/>
        </w:rPr>
        <w:t xml:space="preserve">│   └── local/                         # excluded from source control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├── datasets/</w:t>
      </w:r>
      <w:r>
        <w:br/>
      </w:r>
      <w:r>
        <w:rPr>
          <w:rStyle w:val="VerbatimChar"/>
        </w:rPr>
        <w:t xml:space="preserve">│   │   └── ofgem/</w:t>
      </w:r>
      <w:r>
        <w:br/>
      </w:r>
      <w:r>
        <w:rPr>
          <w:rStyle w:val="VerbatimChar"/>
        </w:rPr>
        <w:t xml:space="preserve">│   ├── development/</w:t>
      </w:r>
      <w:r>
        <w:br/>
      </w:r>
      <w:r>
        <w:rPr>
          <w:rStyle w:val="VerbatimChar"/>
        </w:rPr>
        <w:t xml:space="preserve">│   └── operations/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com/towermarsh/opendata/</w:t>
      </w:r>
      <w:r>
        <w:br/>
      </w:r>
      <w:r>
        <w:rPr>
          <w:rStyle w:val="VerbatimChar"/>
        </w:rPr>
        <w:t xml:space="preserve">│   │   │       ├── app/</w:t>
      </w:r>
      <w:r>
        <w:br/>
      </w:r>
      <w:r>
        <w:rPr>
          <w:rStyle w:val="VerbatimChar"/>
        </w:rPr>
        <w:t xml:space="preserve">│   │   │       ├── cli/</w:t>
      </w:r>
      <w:r>
        <w:br/>
      </w:r>
      <w:r>
        <w:rPr>
          <w:rStyle w:val="VerbatimChar"/>
        </w:rPr>
        <w:t xml:space="preserve">│   │   │       ├── config/</w:t>
      </w:r>
      <w:r>
        <w:br/>
      </w:r>
      <w:r>
        <w:rPr>
          <w:rStyle w:val="VerbatimChar"/>
        </w:rPr>
        <w:t xml:space="preserve">│   │   │       ├── core/</w:t>
      </w:r>
      <w:r>
        <w:br/>
      </w:r>
      <w:r>
        <w:rPr>
          <w:rStyle w:val="VerbatimChar"/>
        </w:rPr>
        <w:t xml:space="preserve">│   │   │       ├── download/</w:t>
      </w:r>
      <w:r>
        <w:br/>
      </w:r>
      <w:r>
        <w:rPr>
          <w:rStyle w:val="VerbatimChar"/>
        </w:rPr>
        <w:t xml:space="preserve">│   │   │       ├── file/</w:t>
      </w:r>
      <w:r>
        <w:br/>
      </w:r>
      <w:r>
        <w:rPr>
          <w:rStyle w:val="VerbatimChar"/>
        </w:rPr>
        <w:t xml:space="preserve">│   │   │       ├── logging/</w:t>
      </w:r>
      <w:r>
        <w:br/>
      </w:r>
      <w:r>
        <w:rPr>
          <w:rStyle w:val="VerbatimChar"/>
        </w:rPr>
        <w:t xml:space="preserve">│   │   │       ├── persistence/</w:t>
      </w:r>
      <w:r>
        <w:br/>
      </w:r>
      <w:r>
        <w:rPr>
          <w:rStyle w:val="VerbatimChar"/>
        </w:rPr>
        <w:t xml:space="preserve">│   │   │       ├── plugin/</w:t>
      </w:r>
      <w:r>
        <w:br/>
      </w:r>
      <w:r>
        <w:rPr>
          <w:rStyle w:val="VerbatimChar"/>
        </w:rPr>
        <w:t xml:space="preserve">│   │   │       └── plugins/</w:t>
      </w:r>
      <w:r>
        <w:br/>
      </w:r>
      <w:r>
        <w:rPr>
          <w:rStyle w:val="VerbatimChar"/>
        </w:rPr>
        <w:t xml:space="preserve">│   │   │           └── ofgem/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├── logging.properties</w:t>
      </w:r>
      <w:r>
        <w:br/>
      </w:r>
      <w:r>
        <w:rPr>
          <w:rStyle w:val="VerbatimChar"/>
        </w:rPr>
        <w:t xml:space="preserve">│   │       └── plugins/</w:t>
      </w:r>
      <w:r>
        <w:br/>
      </w:r>
      <w:r>
        <w:rPr>
          <w:rStyle w:val="VerbatimChar"/>
        </w:rPr>
        <w:t xml:space="preserve">│   │           └── ofgem/</w:t>
      </w:r>
      <w:r>
        <w:br/>
      </w:r>
      <w:r>
        <w:rPr>
          <w:rStyle w:val="VerbatimChar"/>
        </w:rPr>
        <w:t xml:space="preserve">│   │               └── default.properties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├── java/</w:t>
      </w:r>
      <w:r>
        <w:br/>
      </w:r>
      <w:r>
        <w:rPr>
          <w:rStyle w:val="VerbatimChar"/>
        </w:rPr>
        <w:t xml:space="preserve">│       └── resources/</w:t>
      </w:r>
      <w:r>
        <w:br/>
      </w:r>
      <w:r>
        <w:rPr>
          <w:rStyle w:val="VerbatimChar"/>
        </w:rPr>
        <w:t xml:space="preserve">└── target/</w:t>
      </w:r>
    </w:p>
    <w:bookmarkEnd w:id="20"/>
    <w:bookmarkStart w:id="21" w:name="dependency-direction"/>
    <w:p>
      <w:pPr>
        <w:pStyle w:val="Heading2"/>
      </w:pPr>
      <w:r>
        <w:t xml:space="preserve">11. Dependency direction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APP[app]</w:t>
      </w:r>
      <w:r>
        <w:br/>
      </w:r>
      <w:r>
        <w:rPr>
          <w:rStyle w:val="VerbatimChar"/>
        </w:rPr>
        <w:t xml:space="preserve">    CLI[cli]</w:t>
      </w:r>
      <w:r>
        <w:br/>
      </w:r>
      <w:r>
        <w:rPr>
          <w:rStyle w:val="VerbatimChar"/>
        </w:rPr>
        <w:t xml:space="preserve">    CORE[core]</w:t>
      </w:r>
      <w:r>
        <w:br/>
      </w:r>
      <w:r>
        <w:rPr>
          <w:rStyle w:val="VerbatimChar"/>
        </w:rPr>
        <w:t xml:space="preserve">    CONTRACTS[plugin contracts]</w:t>
      </w:r>
      <w:r>
        <w:br/>
      </w:r>
      <w:r>
        <w:rPr>
          <w:rStyle w:val="VerbatimChar"/>
        </w:rPr>
        <w:t xml:space="preserve">    CONFIG[config]</w:t>
      </w:r>
      <w:r>
        <w:br/>
      </w:r>
      <w:r>
        <w:rPr>
          <w:rStyle w:val="VerbatimChar"/>
        </w:rPr>
        <w:t xml:space="preserve">    DOWNLOAD[download]</w:t>
      </w:r>
      <w:r>
        <w:br/>
      </w:r>
      <w:r>
        <w:rPr>
          <w:rStyle w:val="VerbatimChar"/>
        </w:rPr>
        <w:t xml:space="preserve">    FILE[file]</w:t>
      </w:r>
      <w:r>
        <w:br/>
      </w:r>
      <w:r>
        <w:rPr>
          <w:rStyle w:val="VerbatimChar"/>
        </w:rPr>
        <w:t xml:space="preserve">    PERSIST[persistence]</w:t>
      </w:r>
      <w:r>
        <w:br/>
      </w:r>
      <w:r>
        <w:rPr>
          <w:rStyle w:val="VerbatimChar"/>
        </w:rPr>
        <w:t xml:space="preserve">    OFGEM[plugins.ofgem]</w:t>
      </w:r>
      <w:r>
        <w:br/>
      </w:r>
      <w:r>
        <w:br/>
      </w:r>
      <w:r>
        <w:rPr>
          <w:rStyle w:val="VerbatimChar"/>
        </w:rPr>
        <w:t xml:space="preserve">    APP --&gt; CLI</w:t>
      </w:r>
      <w:r>
        <w:br/>
      </w:r>
      <w:r>
        <w:rPr>
          <w:rStyle w:val="VerbatimChar"/>
        </w:rPr>
        <w:t xml:space="preserve">    APP --&gt; CORE</w:t>
      </w:r>
      <w:r>
        <w:br/>
      </w:r>
      <w:r>
        <w:rPr>
          <w:rStyle w:val="VerbatimChar"/>
        </w:rPr>
        <w:t xml:space="preserve">    CORE --&gt; CONTRACTS</w:t>
      </w:r>
      <w:r>
        <w:br/>
      </w:r>
      <w:r>
        <w:rPr>
          <w:rStyle w:val="VerbatimChar"/>
        </w:rPr>
        <w:t xml:space="preserve">    CORE --&gt; CONFIG</w:t>
      </w:r>
      <w:r>
        <w:br/>
      </w:r>
      <w:r>
        <w:rPr>
          <w:rStyle w:val="VerbatimChar"/>
        </w:rPr>
        <w:t xml:space="preserve">    CORE --&gt; DOWNLOAD</w:t>
      </w:r>
      <w:r>
        <w:br/>
      </w:r>
      <w:r>
        <w:rPr>
          <w:rStyle w:val="VerbatimChar"/>
        </w:rPr>
        <w:t xml:space="preserve">    CORE --&gt; FILE</w:t>
      </w:r>
      <w:r>
        <w:br/>
      </w:r>
      <w:r>
        <w:rPr>
          <w:rStyle w:val="VerbatimChar"/>
        </w:rPr>
        <w:t xml:space="preserve">    OFGEM --&gt; CONTRACTS</w:t>
      </w:r>
      <w:r>
        <w:br/>
      </w:r>
      <w:r>
        <w:rPr>
          <w:rStyle w:val="VerbatimChar"/>
        </w:rPr>
        <w:t xml:space="preserve">    OFGEM --&gt; CONFIG</w:t>
      </w:r>
      <w:r>
        <w:br/>
      </w:r>
      <w:r>
        <w:rPr>
          <w:rStyle w:val="VerbatimChar"/>
        </w:rPr>
        <w:t xml:space="preserve">    OFGEM --&gt; DOWNLOAD</w:t>
      </w:r>
      <w:r>
        <w:br/>
      </w:r>
      <w:r>
        <w:rPr>
          <w:rStyle w:val="VerbatimChar"/>
        </w:rPr>
        <w:t xml:space="preserve">    OFGEM --&gt; FILE</w:t>
      </w:r>
      <w:r>
        <w:br/>
      </w:r>
      <w:r>
        <w:rPr>
          <w:rStyle w:val="VerbatimChar"/>
        </w:rPr>
        <w:t xml:space="preserve">    OFGEM --&gt; PERSIST</w:t>
      </w:r>
    </w:p>
    <w:p>
      <w:pPr>
        <w:pStyle w:val="FirstParagraph"/>
      </w:pPr>
      <w:r>
        <w:t xml:space="preserve">The arrows represent compile-time dependency. The core must never depend on</w:t>
      </w:r>
      <w:r>
        <w:t xml:space="preserve"> </w:t>
      </w:r>
      <w:r>
        <w:rPr>
          <w:rStyle w:val="VerbatimChar"/>
        </w:rPr>
        <w:t xml:space="preserve">plugins.ofgem</w:t>
      </w:r>
      <w:r>
        <w:t xml:space="preserve">.</w:t>
      </w:r>
    </w:p>
    <w:bookmarkEnd w:id="21"/>
    <w:bookmarkStart w:id="22" w:name="error-model"/>
    <w:p>
      <w:pPr>
        <w:pStyle w:val="Heading2"/>
      </w:pPr>
      <w:r>
        <w:t xml:space="preserve">12. Error model</w:t>
      </w:r>
    </w:p>
    <w:p>
      <w:pPr>
        <w:pStyle w:val="FirstParagraph"/>
      </w:pPr>
      <w:r>
        <w:t xml:space="preserve">Errors are classified so that logs, summaries, and exit codes are consistent.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Default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Missing plugin, unknown option</w:t>
            </w:r>
          </w:p>
        </w:tc>
        <w:tc>
          <w:tcPr/>
          <w:p>
            <w:pPr>
              <w:pStyle w:val="Compact"/>
            </w:pPr>
            <w:r>
              <w:t xml:space="preserve">Do not start a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Invalid URL, missing required property</w:t>
            </w:r>
          </w:p>
        </w:tc>
        <w:tc>
          <w:tcPr/>
          <w:p>
            <w:pPr>
              <w:pStyle w:val="Compact"/>
            </w:pPr>
            <w:r>
              <w:t xml:space="preserve">Fail before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HTTP failure, timeout, unexpected status</w:t>
            </w:r>
          </w:p>
        </w:tc>
        <w:tc>
          <w:tcPr/>
          <w:p>
            <w:pPr>
              <w:pStyle w:val="Compact"/>
            </w:pPr>
            <w:r>
              <w:t xml:space="preserve">Fail or retry according to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integrity</w:t>
            </w:r>
          </w:p>
        </w:tc>
        <w:tc>
          <w:tcPr/>
          <w:p>
            <w:pPr>
              <w:pStyle w:val="Compact"/>
            </w:pPr>
            <w:r>
              <w:t xml:space="preserve">Checksum mismatch, empty response</w:t>
            </w:r>
          </w:p>
        </w:tc>
        <w:tc>
          <w:tcPr/>
          <w:p>
            <w:pPr>
              <w:pStyle w:val="Compact"/>
            </w:pPr>
            <w:r>
              <w:t xml:space="preserve">Reject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Invalid format or malformed record</w:t>
            </w:r>
          </w:p>
        </w:tc>
        <w:tc>
          <w:tcPr/>
          <w:p>
            <w:pPr>
              <w:pStyle w:val="Compact"/>
            </w:pPr>
            <w:r>
              <w:t xml:space="preserve">Fail or quarantine according to plugin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Out-of-range or inconsistent value</w:t>
            </w:r>
          </w:p>
        </w:tc>
        <w:tc>
          <w:tcPr/>
          <w:p>
            <w:pPr>
              <w:pStyle w:val="Compact"/>
            </w:pPr>
            <w:r>
              <w:t xml:space="preserve">Reject record or source according to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SQL error, deadlock, constraint failure</w:t>
            </w:r>
          </w:p>
        </w:tc>
        <w:tc>
          <w:tcPr/>
          <w:p>
            <w:pPr>
              <w:pStyle w:val="Compact"/>
            </w:pPr>
            <w:r>
              <w:t xml:space="preserve">Roll back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Programming defect or unexpected state</w:t>
            </w:r>
          </w:p>
        </w:tc>
        <w:tc>
          <w:tcPr/>
          <w:p>
            <w:pPr>
              <w:pStyle w:val="Compact"/>
            </w:pPr>
            <w:r>
              <w:t xml:space="preserve">Fail and retain diagnostic context</w:t>
            </w:r>
          </w:p>
        </w:tc>
      </w:tr>
    </w:tbl>
    <w:bookmarkEnd w:id="22"/>
    <w:bookmarkStart w:id="23" w:name="run-identity-and-traceability"/>
    <w:p>
      <w:pPr>
        <w:pStyle w:val="Heading2"/>
      </w:pPr>
      <w:r>
        <w:t xml:space="preserve">13. Run identity and traceability</w:t>
      </w:r>
    </w:p>
    <w:p>
      <w:pPr>
        <w:pStyle w:val="FirstParagraph"/>
      </w:pPr>
      <w:r>
        <w:t xml:space="preserve">Every execution receives a unique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BodyText"/>
      </w:pPr>
      <w:r>
        <w:t xml:space="preserve">At minimum, run metadata records:</w:t>
      </w:r>
    </w:p>
    <w:p>
      <w:pPr>
        <w:pStyle w:val="Compact"/>
        <w:numPr>
          <w:ilvl w:val="0"/>
          <w:numId w:val="1006"/>
        </w:numPr>
      </w:pPr>
      <w:r>
        <w:t xml:space="preserve">Run ID.</w:t>
      </w:r>
    </w:p>
    <w:p>
      <w:pPr>
        <w:pStyle w:val="Compact"/>
        <w:numPr>
          <w:ilvl w:val="0"/>
          <w:numId w:val="1006"/>
        </w:numPr>
      </w:pPr>
      <w:r>
        <w:t xml:space="preserve">Plugin ID and plugin version.</w:t>
      </w:r>
    </w:p>
    <w:p>
      <w:pPr>
        <w:pStyle w:val="Compact"/>
        <w:numPr>
          <w:ilvl w:val="0"/>
          <w:numId w:val="1006"/>
        </w:numPr>
      </w:pPr>
      <w:r>
        <w:t xml:space="preserve">Start and end timestamps.</w:t>
      </w:r>
    </w:p>
    <w:p>
      <w:pPr>
        <w:pStyle w:val="Compact"/>
        <w:numPr>
          <w:ilvl w:val="0"/>
          <w:numId w:val="1006"/>
        </w:numPr>
      </w:pPr>
      <w:r>
        <w:t xml:space="preserve">Effective configuration fingerprint.</w:t>
      </w:r>
    </w:p>
    <w:p>
      <w:pPr>
        <w:pStyle w:val="Compact"/>
        <w:numPr>
          <w:ilvl w:val="0"/>
          <w:numId w:val="1006"/>
        </w:numPr>
      </w:pPr>
      <w:r>
        <w:t xml:space="preserve">Source URI.</w:t>
      </w:r>
    </w:p>
    <w:p>
      <w:pPr>
        <w:pStyle w:val="Compact"/>
        <w:numPr>
          <w:ilvl w:val="0"/>
          <w:numId w:val="1006"/>
        </w:numPr>
      </w:pPr>
      <w:r>
        <w:t xml:space="preserve">Source retrieval timestamp.</w:t>
      </w:r>
    </w:p>
    <w:p>
      <w:pPr>
        <w:pStyle w:val="Compact"/>
        <w:numPr>
          <w:ilvl w:val="0"/>
          <w:numId w:val="1006"/>
        </w:numPr>
      </w:pPr>
      <w:r>
        <w:t xml:space="preserve">Source file path.</w:t>
      </w:r>
    </w:p>
    <w:p>
      <w:pPr>
        <w:pStyle w:val="Compact"/>
        <w:numPr>
          <w:ilvl w:val="0"/>
          <w:numId w:val="1006"/>
        </w:numPr>
      </w:pPr>
      <w:r>
        <w:t xml:space="preserve">Source checksum.</w:t>
      </w:r>
    </w:p>
    <w:p>
      <w:pPr>
        <w:pStyle w:val="Compact"/>
        <w:numPr>
          <w:ilvl w:val="0"/>
          <w:numId w:val="1006"/>
        </w:numPr>
      </w:pPr>
      <w:r>
        <w:t xml:space="preserve">Source content type and size.</w:t>
      </w:r>
    </w:p>
    <w:p>
      <w:pPr>
        <w:pStyle w:val="Compact"/>
        <w:numPr>
          <w:ilvl w:val="0"/>
          <w:numId w:val="1006"/>
        </w:numPr>
      </w:pPr>
      <w:r>
        <w:t xml:space="preserve">Records read, accepted, rejected, inserted, updated, and unchanged.</w:t>
      </w:r>
    </w:p>
    <w:p>
      <w:pPr>
        <w:pStyle w:val="Compact"/>
        <w:numPr>
          <w:ilvl w:val="0"/>
          <w:numId w:val="1006"/>
        </w:numPr>
      </w:pPr>
      <w:r>
        <w:t xml:space="preserve">Final status.</w:t>
      </w:r>
    </w:p>
    <w:p>
      <w:pPr>
        <w:pStyle w:val="Compact"/>
        <w:numPr>
          <w:ilvl w:val="0"/>
          <w:numId w:val="1006"/>
        </w:numPr>
      </w:pPr>
      <w:r>
        <w:t xml:space="preserve">Error category and safe diagnostic message.</w:t>
      </w:r>
    </w:p>
    <w:bookmarkEnd w:id="23"/>
    <w:bookmarkStart w:id="24" w:name="concurrency"/>
    <w:p>
      <w:pPr>
        <w:pStyle w:val="Heading2"/>
      </w:pPr>
      <w:r>
        <w:t xml:space="preserve">14. Concurrency</w:t>
      </w:r>
    </w:p>
    <w:p>
      <w:pPr>
        <w:pStyle w:val="FirstParagraph"/>
      </w:pPr>
      <w:r>
        <w:t xml:space="preserve">The first implementation processes one plugin run in one JVM process. Internal parallelism should not be introduced until profiling proves it is necessary.</w:t>
      </w:r>
    </w:p>
    <w:p>
      <w:pPr>
        <w:pStyle w:val="BodyText"/>
      </w:pPr>
      <w:r>
        <w:t xml:space="preserve">When concurrent processing is later added:</w:t>
      </w:r>
    </w:p>
    <w:p>
      <w:pPr>
        <w:pStyle w:val="Compact"/>
        <w:numPr>
          <w:ilvl w:val="0"/>
          <w:numId w:val="1007"/>
        </w:numPr>
      </w:pPr>
      <w:r>
        <w:t xml:space="preserve">Concurrency must be bounded.</w:t>
      </w:r>
    </w:p>
    <w:p>
      <w:pPr>
        <w:pStyle w:val="Compact"/>
        <w:numPr>
          <w:ilvl w:val="0"/>
          <w:numId w:val="1007"/>
        </w:numPr>
      </w:pPr>
      <w:r>
        <w:t xml:space="preserve">Records must not be shared through mutable global state.</w:t>
      </w:r>
    </w:p>
    <w:p>
      <w:pPr>
        <w:pStyle w:val="Compact"/>
        <w:numPr>
          <w:ilvl w:val="0"/>
          <w:numId w:val="1007"/>
        </w:numPr>
      </w:pPr>
      <w:r>
        <w:t xml:space="preserve">Database batching must preserve transaction semantics.</w:t>
      </w:r>
    </w:p>
    <w:p>
      <w:pPr>
        <w:pStyle w:val="Compact"/>
        <w:numPr>
          <w:ilvl w:val="0"/>
          <w:numId w:val="1007"/>
        </w:numPr>
      </w:pPr>
      <w:r>
        <w:t xml:space="preserve">Source files must use collision-safe paths.</w:t>
      </w:r>
    </w:p>
    <w:p>
      <w:pPr>
        <w:pStyle w:val="Compact"/>
        <w:numPr>
          <w:ilvl w:val="0"/>
          <w:numId w:val="1007"/>
        </w:numPr>
      </w:pPr>
      <w:r>
        <w:t xml:space="preserve">Run IDs must remain unique.</w:t>
      </w:r>
    </w:p>
    <w:bookmarkEnd w:id="24"/>
    <w:bookmarkStart w:id="25" w:name="compatibility-and-evolution"/>
    <w:p>
      <w:pPr>
        <w:pStyle w:val="Heading2"/>
      </w:pPr>
      <w:r>
        <w:t xml:space="preserve">15. Compatibility and evolution</w:t>
      </w:r>
    </w:p>
    <w:p>
      <w:pPr>
        <w:pStyle w:val="Compact"/>
        <w:numPr>
          <w:ilvl w:val="0"/>
          <w:numId w:val="1008"/>
        </w:numPr>
      </w:pPr>
      <w:r>
        <w:t xml:space="preserve">Plugin interfaces should remain small.</w:t>
      </w:r>
    </w:p>
    <w:p>
      <w:pPr>
        <w:pStyle w:val="Compact"/>
        <w:numPr>
          <w:ilvl w:val="0"/>
          <w:numId w:val="1008"/>
        </w:numPr>
      </w:pPr>
      <w:r>
        <w:t xml:space="preserve">Breaking contract changes require a major application version and an ADR.</w:t>
      </w:r>
    </w:p>
    <w:p>
      <w:pPr>
        <w:pStyle w:val="Compact"/>
        <w:numPr>
          <w:ilvl w:val="0"/>
          <w:numId w:val="1008"/>
        </w:numPr>
      </w:pPr>
      <w:r>
        <w:t xml:space="preserve">Database schema changes must be supplied as reviewed migration scripts.</w:t>
      </w:r>
    </w:p>
    <w:p>
      <w:pPr>
        <w:pStyle w:val="Compact"/>
        <w:numPr>
          <w:ilvl w:val="0"/>
          <w:numId w:val="1008"/>
        </w:numPr>
      </w:pPr>
      <w:r>
        <w:t xml:space="preserve">Configuration keys should not be silently redefined.</w:t>
      </w:r>
    </w:p>
    <w:p>
      <w:pPr>
        <w:pStyle w:val="Compact"/>
        <w:numPr>
          <w:ilvl w:val="0"/>
          <w:numId w:val="1008"/>
        </w:numPr>
      </w:pPr>
      <w:r>
        <w:t xml:space="preserve">Deprecated keys must generate warnings before removal.</w:t>
      </w:r>
    </w:p>
    <w:p>
      <w:pPr>
        <w:pStyle w:val="Compact"/>
        <w:numPr>
          <w:ilvl w:val="0"/>
          <w:numId w:val="1008"/>
        </w:numPr>
      </w:pPr>
      <w:r>
        <w:t xml:space="preserve">Source-format changes should be detected through contract tests.</w:t>
      </w:r>
    </w:p>
    <w:bookmarkEnd w:id="25"/>
    <w:bookmarkStart w:id="26" w:name="architecture-fitness-checks"/>
    <w:p>
      <w:pPr>
        <w:pStyle w:val="Heading2"/>
      </w:pPr>
      <w:r>
        <w:t xml:space="preserve">16. Architecture fitness checks</w:t>
      </w:r>
    </w:p>
    <w:p>
      <w:pPr>
        <w:pStyle w:val="FirstParagraph"/>
      </w:pPr>
      <w:r>
        <w:t xml:space="preserve">The build should eventually enforce:</w:t>
      </w:r>
    </w:p>
    <w:p>
      <w:pPr>
        <w:pStyle w:val="Compact"/>
        <w:numPr>
          <w:ilvl w:val="0"/>
          <w:numId w:val="1009"/>
        </w:numPr>
      </w:pPr>
      <w:r>
        <w:t xml:space="preserve">No framework dependency on</w:t>
      </w:r>
      <w:r>
        <w:t xml:space="preserve"> </w:t>
      </w:r>
      <w:r>
        <w:rPr>
          <w:rStyle w:val="VerbatimChar"/>
        </w:rPr>
        <w:t xml:space="preserve">plugins..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No logging framework other than JUL in project source.</w:t>
      </w:r>
    </w:p>
    <w:p>
      <w:pPr>
        <w:pStyle w:val="Compact"/>
        <w:numPr>
          <w:ilvl w:val="0"/>
          <w:numId w:val="1009"/>
        </w:numPr>
      </w:pPr>
      <w:r>
        <w:t xml:space="preserve">Every production package contains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No direct</w:t>
      </w:r>
      <w:r>
        <w:t xml:space="preserve"> </w:t>
      </w:r>
      <w:r>
        <w:rPr>
          <w:rStyle w:val="VerbatimChar"/>
        </w:rPr>
        <w:t xml:space="preserve">DriverManager</w:t>
      </w:r>
      <w:r>
        <w:t xml:space="preserve"> </w:t>
      </w:r>
      <w:r>
        <w:t xml:space="preserve">usage outside the persistence package.</w:t>
      </w:r>
    </w:p>
    <w:p>
      <w:pPr>
        <w:pStyle w:val="Compact"/>
        <w:numPr>
          <w:ilvl w:val="0"/>
          <w:numId w:val="1009"/>
        </w:numPr>
      </w:pPr>
      <w:r>
        <w:t xml:space="preserve">No direct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usage outside the download package.</w:t>
      </w:r>
    </w:p>
    <w:p>
      <w:pPr>
        <w:pStyle w:val="Compact"/>
        <w:numPr>
          <w:ilvl w:val="0"/>
          <w:numId w:val="1009"/>
        </w:numPr>
      </w:pPr>
      <w:r>
        <w:t xml:space="preserve">No plugin reads raw CLI arguments.</w:t>
      </w:r>
    </w:p>
    <w:p>
      <w:pPr>
        <w:pStyle w:val="Compact"/>
        <w:numPr>
          <w:ilvl w:val="0"/>
          <w:numId w:val="1009"/>
        </w:numPr>
      </w:pPr>
      <w:r>
        <w:t xml:space="preserve">No credentials appear in committed configuration.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2026-07-21T22:21:07Z</dcterms:created>
  <dcterms:modified xsi:type="dcterms:W3CDTF">2026-07-21T22:21:07Z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