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68752" w14:textId="77777777" w:rsidR="00B1605B" w:rsidRDefault="00CD1DD0">
      <w:r>
        <w:rPr>
          <w:noProof/>
        </w:rPr>
        <w:drawing>
          <wp:inline distT="0" distB="0" distL="0" distR="0" wp14:anchorId="71B9192F" wp14:editId="65081902">
            <wp:extent cx="5486400" cy="98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 Channel Logo - Whi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2928" w14:textId="77777777" w:rsidR="00CD1DD0" w:rsidRDefault="00CD1DD0"/>
    <w:p w14:paraId="0D11D19B" w14:textId="77777777" w:rsidR="00CD1DD0" w:rsidRDefault="002627CA" w:rsidP="00CD1DD0">
      <w:pPr>
        <w:pStyle w:val="Title"/>
      </w:pPr>
      <w:r>
        <w:t>Desk Logs</w:t>
      </w:r>
    </w:p>
    <w:p w14:paraId="7FA2D443" w14:textId="77777777" w:rsidR="00CD1DD0" w:rsidRDefault="00CD1DD0" w:rsidP="00CD1DD0">
      <w:pPr>
        <w:pStyle w:val="Subtitle"/>
      </w:pPr>
      <w:r>
        <w:t>Project Scope Document</w:t>
      </w:r>
    </w:p>
    <w:p w14:paraId="24B60DF2" w14:textId="77777777" w:rsidR="00CD1DD0" w:rsidRDefault="00CD1DD0" w:rsidP="00CD1DD0"/>
    <w:p w14:paraId="7741BD46" w14:textId="77777777" w:rsidR="00CD1DD0" w:rsidRDefault="00CD1DD0" w:rsidP="00CD1DD0">
      <w:pPr>
        <w:rPr>
          <w:rStyle w:val="SubtleEmphasis"/>
        </w:rPr>
      </w:pPr>
      <w:r>
        <w:rPr>
          <w:rStyle w:val="SubtleEmphasis"/>
        </w:rPr>
        <w:t xml:space="preserve">Date: </w:t>
      </w:r>
      <w:r w:rsidR="002627CA">
        <w:rPr>
          <w:rStyle w:val="SubtleEmphasis"/>
        </w:rPr>
        <w:t>JUN 07, 2016</w:t>
      </w:r>
    </w:p>
    <w:p w14:paraId="300727C2" w14:textId="77777777" w:rsidR="00EF07F3" w:rsidRDefault="00EF07F3" w:rsidP="00CD1DD0">
      <w:pPr>
        <w:rPr>
          <w:rStyle w:val="SubtleEmphasis"/>
        </w:rPr>
      </w:pPr>
      <w:r>
        <w:rPr>
          <w:rStyle w:val="SubtleEmphasis"/>
        </w:rPr>
        <w:t xml:space="preserve">From: </w:t>
      </w:r>
      <w:r w:rsidR="002627CA">
        <w:rPr>
          <w:rStyle w:val="SubtleEmphasis"/>
        </w:rPr>
        <w:t>Lee Allen</w:t>
      </w:r>
    </w:p>
    <w:p w14:paraId="1D8D04BC" w14:textId="77777777" w:rsidR="00EF07F3" w:rsidRDefault="00EF07F3" w:rsidP="00CD1DD0">
      <w:pPr>
        <w:rPr>
          <w:rStyle w:val="SubtleEmphasis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F07F3" w14:paraId="1D173646" w14:textId="77777777" w:rsidTr="00EA4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5FB702C" w14:textId="77777777" w:rsidR="00EF07F3" w:rsidRDefault="00EF07F3" w:rsidP="00EF07F3">
            <w:pPr>
              <w:tabs>
                <w:tab w:val="left" w:pos="400"/>
                <w:tab w:val="center" w:pos="999"/>
              </w:tabs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ab/>
            </w:r>
            <w:r>
              <w:rPr>
                <w:rStyle w:val="SubtleEmphasis"/>
                <w:i w:val="0"/>
              </w:rPr>
              <w:tab/>
            </w:r>
            <w:r w:rsidRPr="00EA4F50">
              <w:rPr>
                <w:rStyle w:val="Strong"/>
              </w:rPr>
              <w:t>Version</w:t>
            </w:r>
          </w:p>
        </w:tc>
        <w:tc>
          <w:tcPr>
            <w:tcW w:w="2214" w:type="dxa"/>
          </w:tcPr>
          <w:p w14:paraId="5A0B1396" w14:textId="77777777" w:rsidR="00EF07F3" w:rsidRDefault="00EF07F3" w:rsidP="00EF0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A4F50">
              <w:rPr>
                <w:rStyle w:val="Strong"/>
              </w:rPr>
              <w:t>Date</w:t>
            </w:r>
          </w:p>
        </w:tc>
        <w:tc>
          <w:tcPr>
            <w:tcW w:w="2214" w:type="dxa"/>
          </w:tcPr>
          <w:p w14:paraId="75FB45E5" w14:textId="77777777" w:rsidR="00EF07F3" w:rsidRDefault="00EF07F3" w:rsidP="00EF0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A4F50">
              <w:rPr>
                <w:rStyle w:val="Strong"/>
              </w:rPr>
              <w:t>Author</w:t>
            </w:r>
          </w:p>
        </w:tc>
        <w:tc>
          <w:tcPr>
            <w:tcW w:w="2214" w:type="dxa"/>
          </w:tcPr>
          <w:p w14:paraId="43B54B51" w14:textId="77777777" w:rsidR="00EF07F3" w:rsidRDefault="00EF07F3" w:rsidP="00EF0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A4F50">
              <w:rPr>
                <w:rStyle w:val="Strong"/>
              </w:rPr>
              <w:t>Description</w:t>
            </w:r>
          </w:p>
        </w:tc>
      </w:tr>
      <w:tr w:rsidR="00EF07F3" w14:paraId="7663C771" w14:textId="77777777" w:rsidTr="00EA4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E89D8B9" w14:textId="77777777" w:rsidR="00EF07F3" w:rsidRDefault="00EF07F3" w:rsidP="00CF3CEA">
            <w:pPr>
              <w:pStyle w:val="Subtitle"/>
              <w:rPr>
                <w:rStyle w:val="SubtleEmphasis"/>
              </w:rPr>
            </w:pPr>
            <w:r>
              <w:rPr>
                <w:rStyle w:val="SubtleEmphasis"/>
              </w:rPr>
              <w:t>1.0</w:t>
            </w:r>
          </w:p>
        </w:tc>
        <w:tc>
          <w:tcPr>
            <w:tcW w:w="2214" w:type="dxa"/>
          </w:tcPr>
          <w:p w14:paraId="294BFB03" w14:textId="77777777" w:rsidR="00EF07F3" w:rsidRDefault="002627CA" w:rsidP="0026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JUN 07, 2016</w:t>
            </w:r>
          </w:p>
        </w:tc>
        <w:tc>
          <w:tcPr>
            <w:tcW w:w="2214" w:type="dxa"/>
          </w:tcPr>
          <w:p w14:paraId="62E978B5" w14:textId="77777777" w:rsidR="00EF07F3" w:rsidRDefault="002627CA" w:rsidP="00EF0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Lee Allen</w:t>
            </w:r>
          </w:p>
        </w:tc>
        <w:tc>
          <w:tcPr>
            <w:tcW w:w="2214" w:type="dxa"/>
          </w:tcPr>
          <w:p w14:paraId="31C890B2" w14:textId="77777777" w:rsidR="00EF07F3" w:rsidRDefault="00EF07F3" w:rsidP="00EF0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Draft initiated</w:t>
            </w:r>
          </w:p>
        </w:tc>
      </w:tr>
      <w:tr w:rsidR="00EF07F3" w14:paraId="6F495833" w14:textId="77777777" w:rsidTr="00EA4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CE71E87" w14:textId="5E30BA2C" w:rsidR="00EF07F3" w:rsidRDefault="004445CC" w:rsidP="00EF07F3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1.1</w:t>
            </w:r>
          </w:p>
        </w:tc>
        <w:tc>
          <w:tcPr>
            <w:tcW w:w="2214" w:type="dxa"/>
          </w:tcPr>
          <w:p w14:paraId="798B1135" w14:textId="080F41E5" w:rsidR="00EF07F3" w:rsidRDefault="004445CC" w:rsidP="00EF07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JUN 13, 2916</w:t>
            </w:r>
          </w:p>
        </w:tc>
        <w:tc>
          <w:tcPr>
            <w:tcW w:w="2214" w:type="dxa"/>
          </w:tcPr>
          <w:p w14:paraId="67201B4F" w14:textId="4C5FB3F3" w:rsidR="00EF07F3" w:rsidRDefault="004445CC" w:rsidP="00EF07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Lee Allen</w:t>
            </w:r>
          </w:p>
        </w:tc>
        <w:tc>
          <w:tcPr>
            <w:tcW w:w="2214" w:type="dxa"/>
          </w:tcPr>
          <w:p w14:paraId="55C485AE" w14:textId="0E874F3E" w:rsidR="00EF07F3" w:rsidRDefault="004445CC" w:rsidP="00EF07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Updated features</w:t>
            </w:r>
          </w:p>
        </w:tc>
      </w:tr>
    </w:tbl>
    <w:p w14:paraId="6BC97D42" w14:textId="77777777" w:rsidR="00EF07F3" w:rsidRDefault="00EF07F3" w:rsidP="00EF07F3">
      <w:pPr>
        <w:rPr>
          <w:rStyle w:val="SubtleEmphasis"/>
          <w:i w:val="0"/>
        </w:rPr>
      </w:pPr>
    </w:p>
    <w:p w14:paraId="2BD73A00" w14:textId="77777777" w:rsidR="00EF07F3" w:rsidRDefault="00EF07F3" w:rsidP="00EF07F3">
      <w:pPr>
        <w:rPr>
          <w:rStyle w:val="SubtleEmphasis"/>
          <w:i w:val="0"/>
        </w:rPr>
      </w:pPr>
    </w:p>
    <w:p w14:paraId="7AD8D090" w14:textId="77777777" w:rsidR="00EF07F3" w:rsidRDefault="00EF07F3" w:rsidP="00EF07F3">
      <w:pPr>
        <w:rPr>
          <w:rStyle w:val="SubtleEmphasis"/>
          <w:i w:val="0"/>
        </w:rPr>
      </w:pPr>
    </w:p>
    <w:p w14:paraId="6AC617DA" w14:textId="77777777" w:rsidR="001D015B" w:rsidRPr="000568C2" w:rsidRDefault="001D015B" w:rsidP="000568C2">
      <w:pPr>
        <w:pStyle w:val="Heading1"/>
        <w:rPr>
          <w:rStyle w:val="IntenseEmphasis"/>
        </w:rPr>
      </w:pPr>
      <w:r w:rsidRPr="000568C2">
        <w:rPr>
          <w:rStyle w:val="IntenseEmphasis"/>
        </w:rPr>
        <w:t>Project Overview</w:t>
      </w:r>
    </w:p>
    <w:p w14:paraId="4C8DE3A1" w14:textId="77777777" w:rsidR="00826DC2" w:rsidRPr="00826DC2" w:rsidRDefault="002627CA" w:rsidP="000568C2">
      <w:r>
        <w:t>This project is currently called “Desk Logs,” but will likely change in the final revision of this document.  This application will allow the National and Regional</w:t>
      </w:r>
      <w:r w:rsidR="00B37B8C">
        <w:t xml:space="preserve"> desks to better communicate the status of incoming stories, as well as integrating with other, established tools such as the Intake Cards application.</w:t>
      </w:r>
    </w:p>
    <w:p w14:paraId="7A6284CE" w14:textId="77777777" w:rsidR="001D015B" w:rsidRPr="000568C2" w:rsidRDefault="00826DC2" w:rsidP="00826DC2">
      <w:pPr>
        <w:pStyle w:val="Heading1"/>
        <w:rPr>
          <w:rStyle w:val="IntenseEmphasis"/>
        </w:rPr>
      </w:pPr>
      <w:r w:rsidRPr="000568C2">
        <w:rPr>
          <w:rStyle w:val="IntenseEmphasis"/>
        </w:rPr>
        <w:t>Project Objectives</w:t>
      </w:r>
    </w:p>
    <w:p w14:paraId="308DD390" w14:textId="77777777" w:rsidR="00826DC2" w:rsidRDefault="000F5E4B" w:rsidP="000F5E4B">
      <w:pPr>
        <w:pStyle w:val="ListParagraph"/>
        <w:numPr>
          <w:ilvl w:val="0"/>
          <w:numId w:val="1"/>
        </w:numPr>
      </w:pPr>
      <w:r>
        <w:t>The requested deadline for this project is JUN 30, 2016</w:t>
      </w:r>
    </w:p>
    <w:p w14:paraId="4BFA178C" w14:textId="77777777" w:rsidR="00353F30" w:rsidRDefault="00353F30" w:rsidP="000F5E4B">
      <w:pPr>
        <w:pStyle w:val="ListParagraph"/>
        <w:numPr>
          <w:ilvl w:val="0"/>
          <w:numId w:val="1"/>
        </w:numPr>
      </w:pPr>
      <w:r>
        <w:t xml:space="preserve">The application will directly replace the </w:t>
      </w:r>
      <w:r w:rsidR="000C2024">
        <w:t xml:space="preserve">desk logs in </w:t>
      </w:r>
      <w:r>
        <w:t>iNews as a way to track story status across the National and Regional desks</w:t>
      </w:r>
    </w:p>
    <w:p w14:paraId="546646B3" w14:textId="77777777" w:rsidR="000F5E4B" w:rsidRDefault="000F5E4B" w:rsidP="000F5E4B">
      <w:pPr>
        <w:pStyle w:val="ListParagraph"/>
        <w:numPr>
          <w:ilvl w:val="0"/>
          <w:numId w:val="1"/>
        </w:numPr>
      </w:pPr>
      <w:r>
        <w:t>The application will have a web based front-end, but will leverage a back-end capable of supporting a native a</w:t>
      </w:r>
      <w:r w:rsidR="00353F30">
        <w:t>pplication in a future release</w:t>
      </w:r>
    </w:p>
    <w:p w14:paraId="72B32FFE" w14:textId="77777777" w:rsidR="000F5E4B" w:rsidRDefault="00353F30" w:rsidP="000F5E4B">
      <w:pPr>
        <w:pStyle w:val="ListParagraph"/>
        <w:numPr>
          <w:ilvl w:val="0"/>
          <w:numId w:val="1"/>
        </w:numPr>
      </w:pPr>
      <w:r>
        <w:t>The application will leverage real time updates to show changes made by other users across all open instances of the application</w:t>
      </w:r>
    </w:p>
    <w:p w14:paraId="5F4523D9" w14:textId="77777777" w:rsidR="00353F30" w:rsidRPr="00826DC2" w:rsidRDefault="00353F30" w:rsidP="00353F30">
      <w:pPr>
        <w:pStyle w:val="ListParagraph"/>
        <w:numPr>
          <w:ilvl w:val="0"/>
          <w:numId w:val="1"/>
        </w:numPr>
      </w:pPr>
      <w:r>
        <w:t>Live notifications will be displayed to users when changes have been made to relevant items</w:t>
      </w:r>
    </w:p>
    <w:p w14:paraId="7A7D3058" w14:textId="77777777" w:rsidR="00826DC2" w:rsidRPr="000568C2" w:rsidRDefault="00826DC2" w:rsidP="00826DC2">
      <w:pPr>
        <w:pStyle w:val="Heading1"/>
        <w:rPr>
          <w:rStyle w:val="IntenseEmphasis"/>
        </w:rPr>
      </w:pPr>
      <w:r w:rsidRPr="000568C2">
        <w:rPr>
          <w:rStyle w:val="IntenseEmphasis"/>
        </w:rPr>
        <w:lastRenderedPageBreak/>
        <w:t>Product Scope Description</w:t>
      </w:r>
    </w:p>
    <w:p w14:paraId="2FB48B1E" w14:textId="77777777" w:rsidR="000C2024" w:rsidRDefault="000C2024" w:rsidP="00826DC2">
      <w:r>
        <w:t xml:space="preserve">This application will allow our producers to input “stories” through the use of a </w:t>
      </w:r>
      <w:r w:rsidR="00CB41A1">
        <w:t xml:space="preserve">web </w:t>
      </w:r>
      <w:r>
        <w:t>form that ca</w:t>
      </w:r>
      <w:r w:rsidR="00CB41A1">
        <w:t xml:space="preserve">n then be tracked throughout its creation process. Relevant users will be notified via an unobtrusive pop-up notification when a story is edited or is assigned to their desk. </w:t>
      </w:r>
    </w:p>
    <w:p w14:paraId="3C49CE26" w14:textId="77777777" w:rsidR="00CB41A1" w:rsidRDefault="00CB41A1" w:rsidP="00826DC2"/>
    <w:p w14:paraId="76764FE2" w14:textId="77777777" w:rsidR="00CB41A1" w:rsidRDefault="00CB41A1" w:rsidP="00826DC2">
      <w:r>
        <w:t>Stories will be archived by date, but may not be searchable until a future release.</w:t>
      </w:r>
    </w:p>
    <w:p w14:paraId="33E38744" w14:textId="77777777" w:rsidR="00353F30" w:rsidRPr="00826DC2" w:rsidRDefault="00353F30" w:rsidP="00826DC2"/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454"/>
        <w:gridCol w:w="1264"/>
      </w:tblGrid>
      <w:tr w:rsidR="00EA4F50" w14:paraId="37DC941F" w14:textId="77777777" w:rsidTr="00EA4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AC9006A" w14:textId="77777777" w:rsidR="00353F30" w:rsidRDefault="00353F30" w:rsidP="00826DC2">
            <w:r>
              <w:t>Feature</w:t>
            </w:r>
          </w:p>
        </w:tc>
        <w:tc>
          <w:tcPr>
            <w:tcW w:w="5040" w:type="dxa"/>
          </w:tcPr>
          <w:p w14:paraId="4C21ABA3" w14:textId="77777777" w:rsidR="00353F30" w:rsidRDefault="00353F30" w:rsidP="00826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54" w:type="dxa"/>
          </w:tcPr>
          <w:p w14:paraId="42C270D8" w14:textId="77777777" w:rsidR="00353F30" w:rsidRDefault="00353F30" w:rsidP="00826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  <w:tc>
          <w:tcPr>
            <w:tcW w:w="1264" w:type="dxa"/>
          </w:tcPr>
          <w:p w14:paraId="386FE623" w14:textId="77777777" w:rsidR="00353F30" w:rsidRDefault="00353F30" w:rsidP="00826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EA4F50" w14:paraId="4F32237B" w14:textId="77777777" w:rsidTr="00EA4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42B4713" w14:textId="77777777" w:rsidR="00353F30" w:rsidRDefault="00EA4F50" w:rsidP="00826DC2">
            <w:r>
              <w:t>1.0</w:t>
            </w:r>
          </w:p>
        </w:tc>
        <w:tc>
          <w:tcPr>
            <w:tcW w:w="5040" w:type="dxa"/>
          </w:tcPr>
          <w:p w14:paraId="2B526744" w14:textId="15B0EE9A" w:rsidR="00353F30" w:rsidRDefault="00C45314" w:rsidP="00EA4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Created DeskLogs</w:t>
            </w:r>
          </w:p>
        </w:tc>
        <w:tc>
          <w:tcPr>
            <w:tcW w:w="1454" w:type="dxa"/>
          </w:tcPr>
          <w:p w14:paraId="13505A7F" w14:textId="77777777" w:rsidR="00353F30" w:rsidRDefault="004F272B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4" w:type="dxa"/>
          </w:tcPr>
          <w:p w14:paraId="0CAC75DC" w14:textId="77777777" w:rsidR="00353F30" w:rsidRDefault="00353F30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14" w14:paraId="347A08BE" w14:textId="77777777" w:rsidTr="00EA4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A9E0CDD" w14:textId="4F2F6040" w:rsidR="00C45314" w:rsidRDefault="00C45314" w:rsidP="00826DC2">
            <w:r>
              <w:t>2.0</w:t>
            </w:r>
          </w:p>
        </w:tc>
        <w:tc>
          <w:tcPr>
            <w:tcW w:w="5040" w:type="dxa"/>
          </w:tcPr>
          <w:p w14:paraId="5C603F98" w14:textId="5B371AB5" w:rsidR="00C45314" w:rsidRDefault="00C45314" w:rsidP="00EA4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Real-time updates</w:t>
            </w:r>
          </w:p>
        </w:tc>
        <w:tc>
          <w:tcPr>
            <w:tcW w:w="1454" w:type="dxa"/>
          </w:tcPr>
          <w:p w14:paraId="737484BB" w14:textId="07A6B679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4" w:type="dxa"/>
          </w:tcPr>
          <w:p w14:paraId="5814E3F5" w14:textId="77777777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45314" w14:paraId="7334DD91" w14:textId="77777777" w:rsidTr="00EA4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188061E" w14:textId="4760FF18" w:rsidR="00C45314" w:rsidRDefault="00C45314" w:rsidP="00826DC2">
            <w:r>
              <w:t>3.0</w:t>
            </w:r>
          </w:p>
        </w:tc>
        <w:tc>
          <w:tcPr>
            <w:tcW w:w="5040" w:type="dxa"/>
          </w:tcPr>
          <w:p w14:paraId="6A5F7DF8" w14:textId="1D2AF454" w:rsidR="00C45314" w:rsidRDefault="00C45314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 and Drop Functionality</w:t>
            </w:r>
          </w:p>
        </w:tc>
        <w:tc>
          <w:tcPr>
            <w:tcW w:w="1454" w:type="dxa"/>
          </w:tcPr>
          <w:p w14:paraId="6C708176" w14:textId="77777777" w:rsidR="00C45314" w:rsidRDefault="00C45314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4" w:type="dxa"/>
          </w:tcPr>
          <w:p w14:paraId="33237B10" w14:textId="77777777" w:rsidR="00C45314" w:rsidRDefault="00C45314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14" w14:paraId="0CAC5318" w14:textId="77777777" w:rsidTr="00EA4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E24EBD3" w14:textId="4792D638" w:rsidR="00C45314" w:rsidRDefault="00C45314" w:rsidP="00826DC2">
            <w:r>
              <w:t>4.0</w:t>
            </w:r>
          </w:p>
        </w:tc>
        <w:tc>
          <w:tcPr>
            <w:tcW w:w="5040" w:type="dxa"/>
          </w:tcPr>
          <w:p w14:paraId="7977EA12" w14:textId="5FAB1D33" w:rsidR="00C45314" w:rsidRDefault="00C45314" w:rsidP="00EA4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Notifications</w:t>
            </w:r>
          </w:p>
        </w:tc>
        <w:tc>
          <w:tcPr>
            <w:tcW w:w="1454" w:type="dxa"/>
          </w:tcPr>
          <w:p w14:paraId="085BAE60" w14:textId="77777777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4" w:type="dxa"/>
          </w:tcPr>
          <w:p w14:paraId="403D59D7" w14:textId="77777777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45314" w14:paraId="2D3498B6" w14:textId="77777777" w:rsidTr="00EA4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9FC65DB" w14:textId="5CDFED66" w:rsidR="00C45314" w:rsidRDefault="00C45314" w:rsidP="00826DC2">
            <w:r>
              <w:t>5.0</w:t>
            </w:r>
          </w:p>
        </w:tc>
        <w:tc>
          <w:tcPr>
            <w:tcW w:w="5040" w:type="dxa"/>
          </w:tcPr>
          <w:p w14:paraId="72DC6DDA" w14:textId="12A16033" w:rsidR="00C45314" w:rsidRDefault="00C45314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Advanced User Permission</w:t>
            </w:r>
          </w:p>
        </w:tc>
        <w:tc>
          <w:tcPr>
            <w:tcW w:w="1454" w:type="dxa"/>
          </w:tcPr>
          <w:p w14:paraId="0D6F4899" w14:textId="77777777" w:rsidR="00C45314" w:rsidRDefault="00C45314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0140C790" w14:textId="77777777" w:rsidR="00C45314" w:rsidRDefault="00C45314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14" w14:paraId="3CCDB9CD" w14:textId="77777777" w:rsidTr="00EA4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5D336D7" w14:textId="37289938" w:rsidR="00C45314" w:rsidRDefault="00C45314" w:rsidP="00826DC2">
            <w:r>
              <w:t>6.0</w:t>
            </w:r>
          </w:p>
        </w:tc>
        <w:tc>
          <w:tcPr>
            <w:tcW w:w="5040" w:type="dxa"/>
          </w:tcPr>
          <w:p w14:paraId="22EBA857" w14:textId="5E11EDA2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Searchable Data Archive</w:t>
            </w:r>
          </w:p>
        </w:tc>
        <w:tc>
          <w:tcPr>
            <w:tcW w:w="1454" w:type="dxa"/>
          </w:tcPr>
          <w:p w14:paraId="45A5E5AD" w14:textId="77777777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0868F00C" w14:textId="77777777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45314" w14:paraId="2B7DA8AE" w14:textId="77777777" w:rsidTr="00EA4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B5DC537" w14:textId="077887E3" w:rsidR="00C45314" w:rsidRDefault="00C45314" w:rsidP="00826DC2">
            <w:r>
              <w:t>7.0</w:t>
            </w:r>
          </w:p>
        </w:tc>
        <w:tc>
          <w:tcPr>
            <w:tcW w:w="5040" w:type="dxa"/>
          </w:tcPr>
          <w:p w14:paraId="17639D5C" w14:textId="67D1718E" w:rsidR="00C45314" w:rsidRDefault="00C45314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Advanced Reporting</w:t>
            </w:r>
          </w:p>
        </w:tc>
        <w:tc>
          <w:tcPr>
            <w:tcW w:w="1454" w:type="dxa"/>
          </w:tcPr>
          <w:p w14:paraId="639885BF" w14:textId="77777777" w:rsidR="00C45314" w:rsidRDefault="00C45314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6D4FDA7C" w14:textId="77777777" w:rsidR="00C45314" w:rsidRDefault="00C45314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14" w14:paraId="5046AF2E" w14:textId="77777777" w:rsidTr="00EA4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EBCE8C4" w14:textId="7F130D07" w:rsidR="00C45314" w:rsidRDefault="00C45314" w:rsidP="00826DC2">
            <w:r>
              <w:t>8.0</w:t>
            </w:r>
          </w:p>
        </w:tc>
        <w:tc>
          <w:tcPr>
            <w:tcW w:w="5040" w:type="dxa"/>
          </w:tcPr>
          <w:p w14:paraId="003A5A9C" w14:textId="7B89CEC8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Intake Cards Tie-In</w:t>
            </w:r>
          </w:p>
        </w:tc>
        <w:tc>
          <w:tcPr>
            <w:tcW w:w="1454" w:type="dxa"/>
          </w:tcPr>
          <w:p w14:paraId="59B2B703" w14:textId="77777777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3823CB9A" w14:textId="77777777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45314" w14:paraId="1C13E418" w14:textId="77777777" w:rsidTr="00EA4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2BB688E" w14:textId="0C219E97" w:rsidR="00C45314" w:rsidRDefault="00C45314" w:rsidP="00826DC2">
            <w:r>
              <w:t>9.0</w:t>
            </w:r>
          </w:p>
        </w:tc>
        <w:tc>
          <w:tcPr>
            <w:tcW w:w="5040" w:type="dxa"/>
          </w:tcPr>
          <w:p w14:paraId="2AA6D831" w14:textId="48A36283" w:rsidR="00C45314" w:rsidRDefault="00C45314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Send2NC Tie-In</w:t>
            </w:r>
          </w:p>
        </w:tc>
        <w:tc>
          <w:tcPr>
            <w:tcW w:w="1454" w:type="dxa"/>
          </w:tcPr>
          <w:p w14:paraId="5DC0AA03" w14:textId="77777777" w:rsidR="00C45314" w:rsidRDefault="00C45314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4347299A" w14:textId="77777777" w:rsidR="00C45314" w:rsidRDefault="00C45314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14" w14:paraId="0C66147B" w14:textId="77777777" w:rsidTr="00EA4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2223CD1" w14:textId="6E4FCD9C" w:rsidR="00C45314" w:rsidRDefault="00C45314" w:rsidP="00826DC2">
            <w:r>
              <w:t>10.0</w:t>
            </w:r>
          </w:p>
        </w:tc>
        <w:tc>
          <w:tcPr>
            <w:tcW w:w="5040" w:type="dxa"/>
          </w:tcPr>
          <w:p w14:paraId="3683FE6F" w14:textId="10E18B33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iNews</w:t>
            </w:r>
            <w:proofErr w:type="gramEnd"/>
            <w:r>
              <w:t xml:space="preserve"> Tie-In</w:t>
            </w:r>
          </w:p>
        </w:tc>
        <w:tc>
          <w:tcPr>
            <w:tcW w:w="1454" w:type="dxa"/>
          </w:tcPr>
          <w:p w14:paraId="00C4C05F" w14:textId="77777777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17149A09" w14:textId="77777777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45314" w14:paraId="181B32C9" w14:textId="77777777" w:rsidTr="00EA4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32C5D0E" w14:textId="56B7AE52" w:rsidR="00C45314" w:rsidRDefault="00C45314" w:rsidP="00826DC2">
            <w:r>
              <w:t>11.</w:t>
            </w:r>
            <w:bookmarkStart w:id="0" w:name="_GoBack"/>
            <w:bookmarkEnd w:id="0"/>
            <w:r>
              <w:t>0</w:t>
            </w:r>
          </w:p>
        </w:tc>
        <w:tc>
          <w:tcPr>
            <w:tcW w:w="5040" w:type="dxa"/>
          </w:tcPr>
          <w:p w14:paraId="17FAC448" w14:textId="73666E4E" w:rsidR="00C45314" w:rsidRDefault="00C45314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VOD Tie-In</w:t>
            </w:r>
          </w:p>
        </w:tc>
        <w:tc>
          <w:tcPr>
            <w:tcW w:w="1454" w:type="dxa"/>
          </w:tcPr>
          <w:p w14:paraId="0A48C664" w14:textId="77777777" w:rsidR="00C45314" w:rsidRDefault="00C45314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24EFA1B4" w14:textId="77777777" w:rsidR="00C45314" w:rsidRDefault="00C45314" w:rsidP="0082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14" w14:paraId="1BADD98C" w14:textId="77777777" w:rsidTr="00EA4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6780BEE" w14:textId="1B4C0A2F" w:rsidR="00C45314" w:rsidRDefault="00C45314" w:rsidP="00826DC2"/>
        </w:tc>
        <w:tc>
          <w:tcPr>
            <w:tcW w:w="5040" w:type="dxa"/>
          </w:tcPr>
          <w:p w14:paraId="266E8B2B" w14:textId="6C047EAE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54" w:type="dxa"/>
          </w:tcPr>
          <w:p w14:paraId="79DDC510" w14:textId="77777777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4BDDEBDA" w14:textId="77777777" w:rsidR="00C45314" w:rsidRDefault="00C45314" w:rsidP="00826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77F910B" w14:textId="77777777" w:rsidR="00353F30" w:rsidRPr="00826DC2" w:rsidRDefault="00353F30" w:rsidP="00826DC2"/>
    <w:p w14:paraId="73EC543F" w14:textId="77777777" w:rsidR="00826DC2" w:rsidRPr="000568C2" w:rsidRDefault="00826DC2" w:rsidP="00826DC2">
      <w:pPr>
        <w:pStyle w:val="Heading1"/>
        <w:rPr>
          <w:rStyle w:val="IntenseEmphasis"/>
        </w:rPr>
      </w:pPr>
      <w:r w:rsidRPr="000568C2">
        <w:rPr>
          <w:rStyle w:val="IntenseEmphasis"/>
        </w:rPr>
        <w:t>Project Boundaries</w:t>
      </w:r>
    </w:p>
    <w:p w14:paraId="4C68DB77" w14:textId="77777777" w:rsidR="00CB41A1" w:rsidRDefault="00CB41A1" w:rsidP="00826DC2">
      <w:r>
        <w:t>This application will be designed with the knowledge that several features will be included in future releases:</w:t>
      </w:r>
    </w:p>
    <w:p w14:paraId="6DB83154" w14:textId="77777777" w:rsidR="00CB41A1" w:rsidRDefault="00CB41A1" w:rsidP="00CB41A1">
      <w:pPr>
        <w:pStyle w:val="ListParagraph"/>
        <w:numPr>
          <w:ilvl w:val="0"/>
          <w:numId w:val="2"/>
        </w:numPr>
      </w:pPr>
      <w:r>
        <w:t xml:space="preserve">Automated cross functionality with Intake cards, VOD, and Send2NC functions. </w:t>
      </w:r>
    </w:p>
    <w:p w14:paraId="4E496032" w14:textId="77777777" w:rsidR="00CB41A1" w:rsidRDefault="00CB41A1" w:rsidP="00CB41A1">
      <w:pPr>
        <w:pStyle w:val="ListParagraph"/>
        <w:numPr>
          <w:ilvl w:val="0"/>
          <w:numId w:val="2"/>
        </w:numPr>
      </w:pPr>
      <w:r>
        <w:t>Automated template creation in iNews.</w:t>
      </w:r>
    </w:p>
    <w:p w14:paraId="6FFC4197" w14:textId="77777777" w:rsidR="00CB41A1" w:rsidRPr="00826DC2" w:rsidRDefault="00CB41A1" w:rsidP="00826DC2">
      <w:pPr>
        <w:pStyle w:val="ListParagraph"/>
        <w:numPr>
          <w:ilvl w:val="0"/>
          <w:numId w:val="2"/>
        </w:numPr>
      </w:pPr>
      <w:r>
        <w:t>Advanced report generation and statistical tracking.</w:t>
      </w:r>
    </w:p>
    <w:p w14:paraId="3B6D3F7B" w14:textId="77777777" w:rsidR="00826DC2" w:rsidRPr="000568C2" w:rsidRDefault="00826DC2" w:rsidP="00826DC2">
      <w:pPr>
        <w:pStyle w:val="Heading1"/>
        <w:rPr>
          <w:rStyle w:val="IntenseEmphasis"/>
        </w:rPr>
      </w:pPr>
      <w:r w:rsidRPr="000568C2">
        <w:rPr>
          <w:rStyle w:val="IntenseEmphasis"/>
        </w:rPr>
        <w:t>Project Deliverables</w:t>
      </w:r>
    </w:p>
    <w:p w14:paraId="692934D0" w14:textId="77777777" w:rsidR="000F3C8F" w:rsidRDefault="00CB41A1" w:rsidP="00826DC2">
      <w:r>
        <w:t>The following deliverables will be supplied for this project:</w:t>
      </w:r>
    </w:p>
    <w:p w14:paraId="6CDBF550" w14:textId="77777777" w:rsidR="00CB41A1" w:rsidRDefault="000F3C8F" w:rsidP="00CB41A1">
      <w:pPr>
        <w:pStyle w:val="ListParagraph"/>
        <w:numPr>
          <w:ilvl w:val="0"/>
          <w:numId w:val="3"/>
        </w:numPr>
      </w:pPr>
      <w:r>
        <w:t>Initial</w:t>
      </w:r>
      <w:r w:rsidR="00CB41A1">
        <w:t xml:space="preserve"> project scope document</w:t>
      </w:r>
    </w:p>
    <w:p w14:paraId="4D5EF187" w14:textId="77777777" w:rsidR="000F3C8F" w:rsidRDefault="000F3C8F" w:rsidP="000F3C8F">
      <w:pPr>
        <w:pStyle w:val="ListParagraph"/>
        <w:numPr>
          <w:ilvl w:val="0"/>
          <w:numId w:val="3"/>
        </w:numPr>
      </w:pPr>
      <w:r>
        <w:t>Final project scope document</w:t>
      </w:r>
    </w:p>
    <w:p w14:paraId="4E649E6F" w14:textId="77777777" w:rsidR="00CB41A1" w:rsidRDefault="00CB41A1" w:rsidP="00CB41A1">
      <w:pPr>
        <w:pStyle w:val="ListParagraph"/>
        <w:numPr>
          <w:ilvl w:val="0"/>
          <w:numId w:val="3"/>
        </w:numPr>
      </w:pPr>
      <w:r>
        <w:t>Final functional specification documentation</w:t>
      </w:r>
    </w:p>
    <w:p w14:paraId="051EF2BA" w14:textId="77777777" w:rsidR="00CB41A1" w:rsidRDefault="000F3C8F" w:rsidP="00CB41A1">
      <w:pPr>
        <w:pStyle w:val="ListParagraph"/>
        <w:numPr>
          <w:ilvl w:val="0"/>
          <w:numId w:val="3"/>
        </w:numPr>
      </w:pPr>
      <w:r>
        <w:t>A</w:t>
      </w:r>
      <w:r w:rsidR="00CB41A1">
        <w:t>pplication (Beta)</w:t>
      </w:r>
    </w:p>
    <w:p w14:paraId="0F527A5A" w14:textId="77777777" w:rsidR="00CB41A1" w:rsidRDefault="00CB41A1" w:rsidP="00CB41A1">
      <w:pPr>
        <w:pStyle w:val="ListParagraph"/>
        <w:numPr>
          <w:ilvl w:val="0"/>
          <w:numId w:val="3"/>
        </w:numPr>
      </w:pPr>
      <w:r>
        <w:t>Final QA testing script</w:t>
      </w:r>
    </w:p>
    <w:p w14:paraId="6A2C8BAF" w14:textId="77777777" w:rsidR="00CB41A1" w:rsidRDefault="00CB41A1" w:rsidP="00CB41A1">
      <w:pPr>
        <w:pStyle w:val="ListParagraph"/>
        <w:numPr>
          <w:ilvl w:val="0"/>
          <w:numId w:val="3"/>
        </w:numPr>
      </w:pPr>
      <w:r>
        <w:t>Signed QA testing certification</w:t>
      </w:r>
    </w:p>
    <w:p w14:paraId="49F7B33B" w14:textId="77777777" w:rsidR="00CB41A1" w:rsidRDefault="000F3C8F" w:rsidP="00CB41A1">
      <w:pPr>
        <w:pStyle w:val="ListParagraph"/>
        <w:numPr>
          <w:ilvl w:val="0"/>
          <w:numId w:val="3"/>
        </w:numPr>
      </w:pPr>
      <w:r>
        <w:t>A</w:t>
      </w:r>
      <w:r w:rsidR="00CB41A1">
        <w:t xml:space="preserve">pplication </w:t>
      </w:r>
      <w:r>
        <w:t xml:space="preserve"> (Production)</w:t>
      </w:r>
    </w:p>
    <w:p w14:paraId="3EA3C589" w14:textId="77777777" w:rsidR="00CB41A1" w:rsidRDefault="00CB41A1" w:rsidP="00CB41A1">
      <w:pPr>
        <w:pStyle w:val="ListParagraph"/>
        <w:numPr>
          <w:ilvl w:val="0"/>
          <w:numId w:val="3"/>
        </w:numPr>
      </w:pPr>
      <w:r>
        <w:t xml:space="preserve">Application </w:t>
      </w:r>
      <w:r w:rsidR="000F3C8F">
        <w:t>instructions</w:t>
      </w:r>
    </w:p>
    <w:p w14:paraId="2BDDF036" w14:textId="77777777" w:rsidR="00CB41A1" w:rsidRPr="00826DC2" w:rsidRDefault="00CB41A1" w:rsidP="00CB41A1">
      <w:pPr>
        <w:pStyle w:val="ListParagraph"/>
      </w:pPr>
    </w:p>
    <w:p w14:paraId="7C55207B" w14:textId="77777777" w:rsidR="00826DC2" w:rsidRPr="000568C2" w:rsidRDefault="00826DC2" w:rsidP="00826DC2">
      <w:pPr>
        <w:pStyle w:val="Heading1"/>
        <w:rPr>
          <w:rStyle w:val="IntenseEmphasis"/>
        </w:rPr>
      </w:pPr>
      <w:r w:rsidRPr="000568C2">
        <w:rPr>
          <w:rStyle w:val="IntenseEmphasis"/>
        </w:rPr>
        <w:t>Product Acceptance Criteria</w:t>
      </w:r>
    </w:p>
    <w:p w14:paraId="68CBF8DB" w14:textId="77777777" w:rsidR="00CB41A1" w:rsidRPr="00826DC2" w:rsidRDefault="00CB41A1" w:rsidP="00826DC2">
      <w:r>
        <w:t xml:space="preserve">Each project deliverable will be given a green light before proceeding to the next phase. </w:t>
      </w:r>
    </w:p>
    <w:p w14:paraId="7416D23B" w14:textId="77777777" w:rsidR="00826DC2" w:rsidRPr="000568C2" w:rsidRDefault="00826DC2" w:rsidP="00826DC2">
      <w:pPr>
        <w:pStyle w:val="Heading1"/>
        <w:rPr>
          <w:rStyle w:val="IntenseEmphasis"/>
        </w:rPr>
      </w:pPr>
      <w:r w:rsidRPr="000568C2">
        <w:rPr>
          <w:rStyle w:val="IntenseEmphasis"/>
        </w:rPr>
        <w:t>Project Constraints</w:t>
      </w:r>
    </w:p>
    <w:p w14:paraId="2A8C181F" w14:textId="77777777" w:rsidR="000F3C8F" w:rsidRDefault="000F3C8F" w:rsidP="00826DC2">
      <w:r>
        <w:t>This project must:</w:t>
      </w:r>
    </w:p>
    <w:p w14:paraId="5B862C4F" w14:textId="77777777" w:rsidR="000F3C8F" w:rsidRDefault="000F3C8F" w:rsidP="000F3C8F">
      <w:pPr>
        <w:pStyle w:val="ListParagraph"/>
        <w:numPr>
          <w:ilvl w:val="0"/>
          <w:numId w:val="5"/>
        </w:numPr>
      </w:pPr>
      <w:r>
        <w:t>Be completed no later than June 30, 2016</w:t>
      </w:r>
    </w:p>
    <w:p w14:paraId="455EC4BD" w14:textId="77777777" w:rsidR="000F3C8F" w:rsidRDefault="000F3C8F" w:rsidP="000F3C8F">
      <w:pPr>
        <w:pStyle w:val="ListParagraph"/>
        <w:numPr>
          <w:ilvl w:val="0"/>
          <w:numId w:val="5"/>
        </w:numPr>
      </w:pPr>
      <w:r>
        <w:t>Allow producers to discontinue use of the existing iNews desk logs</w:t>
      </w:r>
    </w:p>
    <w:p w14:paraId="5FAE7208" w14:textId="77777777" w:rsidR="000F3C8F" w:rsidRPr="00826DC2" w:rsidRDefault="000F3C8F" w:rsidP="000F3C8F">
      <w:pPr>
        <w:pStyle w:val="ListParagraph"/>
        <w:numPr>
          <w:ilvl w:val="0"/>
          <w:numId w:val="5"/>
        </w:numPr>
      </w:pPr>
      <w:r>
        <w:t>Be designed in a way to allow future development easily</w:t>
      </w:r>
    </w:p>
    <w:p w14:paraId="425981E9" w14:textId="77777777" w:rsidR="00826DC2" w:rsidRPr="000568C2" w:rsidRDefault="00826DC2" w:rsidP="00826DC2">
      <w:pPr>
        <w:pStyle w:val="Heading1"/>
        <w:rPr>
          <w:rStyle w:val="IntenseEmphasis"/>
        </w:rPr>
      </w:pPr>
      <w:r w:rsidRPr="000568C2">
        <w:rPr>
          <w:rStyle w:val="IntenseEmphasis"/>
        </w:rPr>
        <w:t>Identified Risks</w:t>
      </w:r>
    </w:p>
    <w:p w14:paraId="7ED99BC9" w14:textId="77777777" w:rsidR="00826DC2" w:rsidRDefault="000F3C8F" w:rsidP="00826DC2">
      <w:r>
        <w:t>Factors that may impede this project include:</w:t>
      </w:r>
    </w:p>
    <w:p w14:paraId="7D3A6D8B" w14:textId="77777777" w:rsidR="000F3C8F" w:rsidRDefault="000F3C8F" w:rsidP="000F3C8F">
      <w:pPr>
        <w:pStyle w:val="ListParagraph"/>
        <w:numPr>
          <w:ilvl w:val="0"/>
          <w:numId w:val="6"/>
        </w:numPr>
      </w:pPr>
      <w:r>
        <w:t>The June 30 deadline is aggressive</w:t>
      </w:r>
      <w:r w:rsidR="008E02EE">
        <w:t xml:space="preserve"> for this scale of project</w:t>
      </w:r>
    </w:p>
    <w:p w14:paraId="458973B1" w14:textId="77777777" w:rsidR="000F3C8F" w:rsidRDefault="000F3C8F" w:rsidP="000F3C8F">
      <w:pPr>
        <w:pStyle w:val="ListParagraph"/>
        <w:numPr>
          <w:ilvl w:val="0"/>
          <w:numId w:val="6"/>
        </w:numPr>
      </w:pPr>
      <w:r>
        <w:t>Produc</w:t>
      </w:r>
      <w:r w:rsidR="008E02EE">
        <w:t>tion failures in other projects</w:t>
      </w:r>
    </w:p>
    <w:p w14:paraId="4528336E" w14:textId="77777777" w:rsidR="000F3C8F" w:rsidRDefault="008E02EE" w:rsidP="000F3C8F">
      <w:pPr>
        <w:pStyle w:val="ListParagraph"/>
        <w:numPr>
          <w:ilvl w:val="0"/>
          <w:numId w:val="6"/>
        </w:numPr>
      </w:pPr>
      <w:r>
        <w:t>The necessity to design around unknown future releases may take longer than estimated</w:t>
      </w:r>
    </w:p>
    <w:p w14:paraId="3249CC8B" w14:textId="77777777" w:rsidR="008E02EE" w:rsidRDefault="008E02EE" w:rsidP="000F3C8F">
      <w:pPr>
        <w:pStyle w:val="ListParagraph"/>
        <w:numPr>
          <w:ilvl w:val="0"/>
          <w:numId w:val="6"/>
        </w:numPr>
      </w:pPr>
      <w:r>
        <w:t>User education and adoption may take longer than expected</w:t>
      </w:r>
    </w:p>
    <w:p w14:paraId="5438B235" w14:textId="77777777" w:rsidR="008E02EE" w:rsidRPr="00826DC2" w:rsidRDefault="008E02EE" w:rsidP="000F3C8F">
      <w:pPr>
        <w:pStyle w:val="ListParagraph"/>
        <w:numPr>
          <w:ilvl w:val="0"/>
          <w:numId w:val="6"/>
        </w:numPr>
      </w:pPr>
      <w:r>
        <w:t>Failure of any party to green light phases may delay development</w:t>
      </w:r>
    </w:p>
    <w:p w14:paraId="1E19808F" w14:textId="77777777" w:rsidR="00826DC2" w:rsidRPr="000568C2" w:rsidRDefault="00826DC2" w:rsidP="00826DC2">
      <w:pPr>
        <w:pStyle w:val="Heading1"/>
        <w:rPr>
          <w:rStyle w:val="IntenseEmphasis"/>
        </w:rPr>
      </w:pPr>
      <w:r w:rsidRPr="000568C2">
        <w:rPr>
          <w:rStyle w:val="IntenseEmphasis"/>
        </w:rPr>
        <w:t>Scheduled Milestones</w:t>
      </w:r>
    </w:p>
    <w:p w14:paraId="5365B79A" w14:textId="77777777" w:rsidR="00826DC2" w:rsidRDefault="00826DC2" w:rsidP="00826DC2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568C2" w14:paraId="565A46C0" w14:textId="77777777" w:rsidTr="00056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0417DFE" w14:textId="77777777" w:rsidR="000568C2" w:rsidRDefault="000568C2" w:rsidP="000568C2">
            <w:r>
              <w:t>Milestone</w:t>
            </w:r>
          </w:p>
        </w:tc>
        <w:tc>
          <w:tcPr>
            <w:tcW w:w="4428" w:type="dxa"/>
          </w:tcPr>
          <w:p w14:paraId="6B8B3417" w14:textId="77777777" w:rsidR="000568C2" w:rsidRDefault="000568C2" w:rsidP="00056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Range</w:t>
            </w:r>
            <w:r w:rsidR="008E02EE">
              <w:t xml:space="preserve"> (2016)</w:t>
            </w:r>
          </w:p>
        </w:tc>
      </w:tr>
      <w:tr w:rsidR="000568C2" w14:paraId="2256F49E" w14:textId="77777777" w:rsidTr="0005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059074B" w14:textId="77777777" w:rsidR="000568C2" w:rsidRDefault="008E02EE" w:rsidP="000568C2">
            <w:r>
              <w:t>Initial scope documentation</w:t>
            </w:r>
          </w:p>
        </w:tc>
        <w:tc>
          <w:tcPr>
            <w:tcW w:w="4428" w:type="dxa"/>
          </w:tcPr>
          <w:p w14:paraId="5279B664" w14:textId="77777777" w:rsidR="000568C2" w:rsidRDefault="008E02EE" w:rsidP="0005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 7 – Jun 8</w:t>
            </w:r>
          </w:p>
        </w:tc>
      </w:tr>
      <w:tr w:rsidR="000568C2" w14:paraId="47DC79BB" w14:textId="77777777" w:rsidTr="0005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CF32683" w14:textId="77777777" w:rsidR="000568C2" w:rsidRDefault="008E02EE" w:rsidP="000568C2">
            <w:r>
              <w:t>Final scope documentation</w:t>
            </w:r>
          </w:p>
        </w:tc>
        <w:tc>
          <w:tcPr>
            <w:tcW w:w="4428" w:type="dxa"/>
          </w:tcPr>
          <w:p w14:paraId="17197CFB" w14:textId="77777777" w:rsidR="000568C2" w:rsidRDefault="008E02EE" w:rsidP="0005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 8 – Jun 9</w:t>
            </w:r>
          </w:p>
        </w:tc>
      </w:tr>
      <w:tr w:rsidR="000568C2" w14:paraId="30D3A1A7" w14:textId="77777777" w:rsidTr="0005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036DEE3" w14:textId="77777777" w:rsidR="000568C2" w:rsidRDefault="008E02EE" w:rsidP="000568C2">
            <w:r>
              <w:t>Final functional specification</w:t>
            </w:r>
          </w:p>
        </w:tc>
        <w:tc>
          <w:tcPr>
            <w:tcW w:w="4428" w:type="dxa"/>
          </w:tcPr>
          <w:p w14:paraId="04119026" w14:textId="77777777" w:rsidR="000568C2" w:rsidRDefault="008E02EE" w:rsidP="0005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 13 – Jun 14</w:t>
            </w:r>
          </w:p>
        </w:tc>
      </w:tr>
      <w:tr w:rsidR="008E02EE" w14:paraId="1A2DF0E2" w14:textId="77777777" w:rsidTr="0005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1ED3EB6" w14:textId="77777777" w:rsidR="008E02EE" w:rsidRDefault="008E02EE" w:rsidP="000568C2">
            <w:r>
              <w:t>Application (Beta) Deployment</w:t>
            </w:r>
          </w:p>
        </w:tc>
        <w:tc>
          <w:tcPr>
            <w:tcW w:w="4428" w:type="dxa"/>
          </w:tcPr>
          <w:p w14:paraId="458BAB0D" w14:textId="77777777" w:rsidR="008E02EE" w:rsidRDefault="008E02EE" w:rsidP="0005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 24 – Jun 27</w:t>
            </w:r>
          </w:p>
        </w:tc>
      </w:tr>
      <w:tr w:rsidR="008E02EE" w14:paraId="0AF593D0" w14:textId="77777777" w:rsidTr="0005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F7EDBCD" w14:textId="77777777" w:rsidR="008E02EE" w:rsidRDefault="008E02EE" w:rsidP="000568C2">
            <w:r>
              <w:t>Final QA testing script</w:t>
            </w:r>
          </w:p>
        </w:tc>
        <w:tc>
          <w:tcPr>
            <w:tcW w:w="4428" w:type="dxa"/>
          </w:tcPr>
          <w:p w14:paraId="70C32F2C" w14:textId="77777777" w:rsidR="008E02EE" w:rsidRDefault="008E02EE" w:rsidP="0005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 27 – Jun 28</w:t>
            </w:r>
          </w:p>
        </w:tc>
      </w:tr>
      <w:tr w:rsidR="008E02EE" w14:paraId="3C8BBE2A" w14:textId="77777777" w:rsidTr="0005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A344A8A" w14:textId="77777777" w:rsidR="008E02EE" w:rsidRDefault="008E02EE" w:rsidP="000568C2">
            <w:r>
              <w:t>Signed QA testing certification</w:t>
            </w:r>
          </w:p>
        </w:tc>
        <w:tc>
          <w:tcPr>
            <w:tcW w:w="4428" w:type="dxa"/>
          </w:tcPr>
          <w:p w14:paraId="131C378C" w14:textId="77777777" w:rsidR="008E02EE" w:rsidRDefault="008E02EE" w:rsidP="0005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 28 – Jun 29</w:t>
            </w:r>
          </w:p>
        </w:tc>
      </w:tr>
      <w:tr w:rsidR="008E02EE" w14:paraId="4FF3D2A6" w14:textId="77777777" w:rsidTr="0005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80B35F6" w14:textId="77777777" w:rsidR="008E02EE" w:rsidRDefault="008E02EE" w:rsidP="000568C2">
            <w:r>
              <w:t>Application (Production) Deployment</w:t>
            </w:r>
          </w:p>
        </w:tc>
        <w:tc>
          <w:tcPr>
            <w:tcW w:w="4428" w:type="dxa"/>
          </w:tcPr>
          <w:p w14:paraId="4121FD00" w14:textId="77777777" w:rsidR="008E02EE" w:rsidRDefault="008E02EE" w:rsidP="0005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 29 – Jun 30</w:t>
            </w:r>
          </w:p>
        </w:tc>
      </w:tr>
      <w:tr w:rsidR="008E02EE" w14:paraId="39431C95" w14:textId="77777777" w:rsidTr="0005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7E5087D" w14:textId="77777777" w:rsidR="008E02EE" w:rsidRDefault="008E02EE" w:rsidP="000568C2">
            <w:r>
              <w:t>Staff Education Complete</w:t>
            </w:r>
          </w:p>
        </w:tc>
        <w:tc>
          <w:tcPr>
            <w:tcW w:w="4428" w:type="dxa"/>
          </w:tcPr>
          <w:p w14:paraId="0883899E" w14:textId="77777777" w:rsidR="008E02EE" w:rsidRDefault="008E02EE" w:rsidP="0005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 29 – Jun 30</w:t>
            </w:r>
          </w:p>
        </w:tc>
      </w:tr>
      <w:tr w:rsidR="008E02EE" w14:paraId="08BD1FD6" w14:textId="77777777" w:rsidTr="0005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EAC6415" w14:textId="77777777" w:rsidR="008E02EE" w:rsidRDefault="008E02EE" w:rsidP="000568C2">
            <w:r>
              <w:t>Application Go Live</w:t>
            </w:r>
          </w:p>
        </w:tc>
        <w:tc>
          <w:tcPr>
            <w:tcW w:w="4428" w:type="dxa"/>
          </w:tcPr>
          <w:p w14:paraId="16885F4F" w14:textId="77777777" w:rsidR="008E02EE" w:rsidRDefault="008E02EE" w:rsidP="0005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 29 – Jun 30</w:t>
            </w:r>
          </w:p>
        </w:tc>
      </w:tr>
      <w:tr w:rsidR="008E02EE" w14:paraId="617AA7F7" w14:textId="77777777" w:rsidTr="0005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A7B08D1" w14:textId="77777777" w:rsidR="008E02EE" w:rsidRDefault="008E02EE" w:rsidP="000568C2"/>
        </w:tc>
        <w:tc>
          <w:tcPr>
            <w:tcW w:w="4428" w:type="dxa"/>
          </w:tcPr>
          <w:p w14:paraId="3D0E1CFB" w14:textId="77777777" w:rsidR="008E02EE" w:rsidRDefault="008E02EE" w:rsidP="0005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8AA651" w14:textId="77777777" w:rsidR="008E02EE" w:rsidRDefault="008E02EE" w:rsidP="00826DC2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171B475F" w14:textId="77777777" w:rsidR="008E02EE" w:rsidRDefault="008E02EE" w:rsidP="008E02EE"/>
    <w:p w14:paraId="0C8DC81A" w14:textId="77777777" w:rsidR="008E02EE" w:rsidRPr="008E02EE" w:rsidRDefault="008E02EE" w:rsidP="008E02EE"/>
    <w:p w14:paraId="364256F3" w14:textId="77777777" w:rsidR="00915899" w:rsidRDefault="00915899" w:rsidP="00826DC2">
      <w:pPr>
        <w:pStyle w:val="Heading1"/>
        <w:rPr>
          <w:rStyle w:val="IntenseEmphasis"/>
        </w:rPr>
      </w:pPr>
    </w:p>
    <w:p w14:paraId="2A0E8963" w14:textId="77777777" w:rsidR="00826DC2" w:rsidRPr="000568C2" w:rsidRDefault="00826DC2" w:rsidP="00826DC2">
      <w:pPr>
        <w:pStyle w:val="Heading1"/>
        <w:rPr>
          <w:rStyle w:val="IntenseEmphasis"/>
        </w:rPr>
      </w:pPr>
      <w:r w:rsidRPr="000568C2">
        <w:rPr>
          <w:rStyle w:val="IntenseEmphasis"/>
        </w:rPr>
        <w:t>Project Specification</w:t>
      </w:r>
    </w:p>
    <w:p w14:paraId="0AB95E07" w14:textId="77777777" w:rsidR="000568C2" w:rsidRDefault="00915899" w:rsidP="000568C2">
      <w:r>
        <w:t>The following documents will be provided for this project:</w:t>
      </w:r>
    </w:p>
    <w:p w14:paraId="0458FBD4" w14:textId="77777777" w:rsidR="00915899" w:rsidRDefault="00915899" w:rsidP="00915899">
      <w:pPr>
        <w:pStyle w:val="ListParagraph"/>
        <w:numPr>
          <w:ilvl w:val="0"/>
          <w:numId w:val="7"/>
        </w:numPr>
      </w:pPr>
      <w:r>
        <w:t>Project Scope (this document)</w:t>
      </w:r>
    </w:p>
    <w:p w14:paraId="64C199DA" w14:textId="77777777" w:rsidR="00915899" w:rsidRDefault="00915899" w:rsidP="00915899">
      <w:pPr>
        <w:pStyle w:val="ListParagraph"/>
        <w:numPr>
          <w:ilvl w:val="0"/>
          <w:numId w:val="7"/>
        </w:numPr>
      </w:pPr>
      <w:r>
        <w:t>Functional Specification (technical design, application logic, etc.)</w:t>
      </w:r>
    </w:p>
    <w:p w14:paraId="723835FB" w14:textId="77777777" w:rsidR="00915899" w:rsidRDefault="00915899" w:rsidP="00915899">
      <w:pPr>
        <w:pStyle w:val="ListParagraph"/>
        <w:numPr>
          <w:ilvl w:val="0"/>
          <w:numId w:val="7"/>
        </w:numPr>
      </w:pPr>
      <w:r>
        <w:t>QA test script</w:t>
      </w:r>
    </w:p>
    <w:p w14:paraId="717BCCB3" w14:textId="77777777" w:rsidR="00915899" w:rsidRDefault="00915899" w:rsidP="00915899">
      <w:pPr>
        <w:pStyle w:val="ListParagraph"/>
        <w:numPr>
          <w:ilvl w:val="0"/>
          <w:numId w:val="7"/>
        </w:numPr>
      </w:pPr>
      <w:r>
        <w:t>QA testing certification</w:t>
      </w:r>
    </w:p>
    <w:p w14:paraId="3568EC3C" w14:textId="77777777" w:rsidR="00915899" w:rsidRPr="000568C2" w:rsidRDefault="00915899" w:rsidP="00915899">
      <w:pPr>
        <w:pStyle w:val="ListParagraph"/>
        <w:numPr>
          <w:ilvl w:val="0"/>
          <w:numId w:val="7"/>
        </w:numPr>
      </w:pPr>
      <w:r>
        <w:t>Application Instruction Manual</w:t>
      </w:r>
    </w:p>
    <w:p w14:paraId="153B815B" w14:textId="77777777" w:rsidR="00826DC2" w:rsidRPr="000568C2" w:rsidRDefault="00826DC2" w:rsidP="00826DC2">
      <w:pPr>
        <w:pStyle w:val="Heading1"/>
        <w:rPr>
          <w:rStyle w:val="IntenseEmphasis"/>
        </w:rPr>
      </w:pPr>
      <w:r w:rsidRPr="000568C2">
        <w:rPr>
          <w:rStyle w:val="IntenseEmphasis"/>
        </w:rPr>
        <w:t>Approval Requirements</w:t>
      </w:r>
    </w:p>
    <w:p w14:paraId="26DE4572" w14:textId="77777777" w:rsidR="008E02EE" w:rsidRDefault="008E02EE" w:rsidP="008E02EE">
      <w:r>
        <w:t>Responsible parties include:</w:t>
      </w:r>
    </w:p>
    <w:p w14:paraId="381AE189" w14:textId="77777777" w:rsidR="008E02EE" w:rsidRDefault="008E02EE" w:rsidP="008E02EE">
      <w:pPr>
        <w:pStyle w:val="ListParagraph"/>
        <w:numPr>
          <w:ilvl w:val="0"/>
          <w:numId w:val="4"/>
        </w:numPr>
      </w:pPr>
      <w:r>
        <w:t>Sharon Houston: Final project scope, final application (Beta), final application (Production), application instructions</w:t>
      </w:r>
    </w:p>
    <w:p w14:paraId="7A4B044E" w14:textId="77777777" w:rsidR="008E02EE" w:rsidRDefault="008E02EE" w:rsidP="008E02EE">
      <w:pPr>
        <w:pStyle w:val="ListParagraph"/>
        <w:numPr>
          <w:ilvl w:val="0"/>
          <w:numId w:val="4"/>
        </w:numPr>
      </w:pPr>
      <w:r>
        <w:t>Joe Fox: Initial project scope document, final functional specifications, final QA testing script, application (production)</w:t>
      </w:r>
    </w:p>
    <w:p w14:paraId="2AF125BD" w14:textId="77777777" w:rsidR="008E02EE" w:rsidRDefault="008E02EE" w:rsidP="008E02EE">
      <w:pPr>
        <w:pStyle w:val="ListParagraph"/>
        <w:numPr>
          <w:ilvl w:val="0"/>
          <w:numId w:val="4"/>
        </w:numPr>
      </w:pPr>
      <w:r>
        <w:t xml:space="preserve">Brian </w:t>
      </w:r>
      <w:proofErr w:type="spellStart"/>
      <w:r>
        <w:t>Jandron</w:t>
      </w:r>
      <w:proofErr w:type="spellEnd"/>
      <w:r>
        <w:t>: Final functional specifications</w:t>
      </w:r>
    </w:p>
    <w:p w14:paraId="004191D1" w14:textId="77777777" w:rsidR="000568C2" w:rsidRDefault="000568C2" w:rsidP="000568C2"/>
    <w:p w14:paraId="6E839D58" w14:textId="77777777" w:rsidR="00061E5F" w:rsidRDefault="00061E5F" w:rsidP="000568C2">
      <w:pPr>
        <w:pStyle w:val="Heading1"/>
        <w:rPr>
          <w:rStyle w:val="IntenseEmphasis"/>
        </w:rPr>
      </w:pPr>
    </w:p>
    <w:p w14:paraId="4A382F6E" w14:textId="77777777" w:rsidR="00061E5F" w:rsidRPr="00061E5F" w:rsidRDefault="00061E5F" w:rsidP="00061E5F"/>
    <w:p w14:paraId="68807DED" w14:textId="77777777" w:rsidR="000568C2" w:rsidRDefault="000568C2" w:rsidP="000568C2">
      <w:pPr>
        <w:pStyle w:val="Heading1"/>
        <w:rPr>
          <w:rStyle w:val="IntenseEmphasis"/>
        </w:rPr>
      </w:pPr>
      <w:r w:rsidRPr="000568C2">
        <w:rPr>
          <w:rStyle w:val="IntenseEmphasis"/>
        </w:rPr>
        <w:t>Acceptance</w:t>
      </w:r>
    </w:p>
    <w:p w14:paraId="246BEDAD" w14:textId="77777777" w:rsidR="000568C2" w:rsidRDefault="000568C2" w:rsidP="000568C2"/>
    <w:p w14:paraId="5B89D3FF" w14:textId="77777777" w:rsidR="00061E5F" w:rsidRDefault="00061E5F" w:rsidP="000568C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196C8C9" w14:textId="77777777" w:rsidR="00061E5F" w:rsidRDefault="00061E5F" w:rsidP="000568C2">
      <w:r>
        <w:t xml:space="preserve"> Submitters Signature                                                               Sponsor’s Signature</w:t>
      </w:r>
    </w:p>
    <w:p w14:paraId="20A1971F" w14:textId="77777777" w:rsidR="00061E5F" w:rsidRPr="00061E5F" w:rsidRDefault="00061E5F" w:rsidP="000568C2"/>
    <w:p w14:paraId="722F3A67" w14:textId="77777777" w:rsidR="00061E5F" w:rsidRDefault="00061E5F" w:rsidP="00061E5F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E07FD3" w14:textId="77777777" w:rsidR="00061E5F" w:rsidRDefault="00061E5F" w:rsidP="00061E5F">
      <w:r>
        <w:t xml:space="preserve"> [Your Name]                                                                               [Sponsor’s Name]</w:t>
      </w:r>
    </w:p>
    <w:p w14:paraId="7794859C" w14:textId="77777777" w:rsidR="00061E5F" w:rsidRPr="00061E5F" w:rsidRDefault="00061E5F" w:rsidP="00061E5F"/>
    <w:p w14:paraId="17D6A836" w14:textId="77777777" w:rsidR="00061E5F" w:rsidRDefault="00061E5F" w:rsidP="00061E5F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0FFE0E2" w14:textId="77777777" w:rsidR="00061E5F" w:rsidRDefault="00061E5F" w:rsidP="00061E5F">
      <w:r>
        <w:t xml:space="preserve"> [Your Title]                                                                                 [Sponsor’s Title]</w:t>
      </w:r>
    </w:p>
    <w:p w14:paraId="1362F999" w14:textId="77777777" w:rsidR="00061E5F" w:rsidRPr="00061E5F" w:rsidRDefault="00061E5F" w:rsidP="00061E5F"/>
    <w:p w14:paraId="570E1E99" w14:textId="77777777" w:rsidR="00061E5F" w:rsidRDefault="00061E5F" w:rsidP="00061E5F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B8C061" w14:textId="77777777" w:rsidR="00061E5F" w:rsidRPr="00061E5F" w:rsidRDefault="00061E5F" w:rsidP="000568C2">
      <w:r>
        <w:t xml:space="preserve"> Date Submitted                                                                         Date Accepted</w:t>
      </w:r>
    </w:p>
    <w:sectPr w:rsidR="00061E5F" w:rsidRPr="00061E5F" w:rsidSect="009928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1721"/>
    <w:multiLevelType w:val="hybridMultilevel"/>
    <w:tmpl w:val="F214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D79C2"/>
    <w:multiLevelType w:val="hybridMultilevel"/>
    <w:tmpl w:val="A502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A0C3B"/>
    <w:multiLevelType w:val="hybridMultilevel"/>
    <w:tmpl w:val="C042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72C39"/>
    <w:multiLevelType w:val="hybridMultilevel"/>
    <w:tmpl w:val="5F8C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D201E"/>
    <w:multiLevelType w:val="hybridMultilevel"/>
    <w:tmpl w:val="91BE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A6245"/>
    <w:multiLevelType w:val="hybridMultilevel"/>
    <w:tmpl w:val="8DA6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2C5917"/>
    <w:multiLevelType w:val="hybridMultilevel"/>
    <w:tmpl w:val="08DC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D0"/>
    <w:rsid w:val="000568C2"/>
    <w:rsid w:val="00061E5F"/>
    <w:rsid w:val="0009308D"/>
    <w:rsid w:val="000C2024"/>
    <w:rsid w:val="000F3C8F"/>
    <w:rsid w:val="000F5E4B"/>
    <w:rsid w:val="001D015B"/>
    <w:rsid w:val="00245262"/>
    <w:rsid w:val="002627CA"/>
    <w:rsid w:val="00353F30"/>
    <w:rsid w:val="004445CC"/>
    <w:rsid w:val="00463306"/>
    <w:rsid w:val="004F272B"/>
    <w:rsid w:val="00826DC2"/>
    <w:rsid w:val="008E02EE"/>
    <w:rsid w:val="00915899"/>
    <w:rsid w:val="0099283C"/>
    <w:rsid w:val="00B1605B"/>
    <w:rsid w:val="00B37B8C"/>
    <w:rsid w:val="00C45314"/>
    <w:rsid w:val="00CB41A1"/>
    <w:rsid w:val="00CB5171"/>
    <w:rsid w:val="00CD1DD0"/>
    <w:rsid w:val="00CF3CEA"/>
    <w:rsid w:val="00EA4F50"/>
    <w:rsid w:val="00E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5AEF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8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D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D0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1D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D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1DD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CD1DD0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F0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F07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EF07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6D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8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0568C2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568C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0568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5E4B"/>
    <w:pPr>
      <w:ind w:left="720"/>
      <w:contextualSpacing/>
    </w:pPr>
  </w:style>
  <w:style w:type="table" w:styleId="MediumList2">
    <w:name w:val="Medium List 2"/>
    <w:basedOn w:val="TableNormal"/>
    <w:uiPriority w:val="66"/>
    <w:rsid w:val="00EA4F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EA4F50"/>
    <w:rPr>
      <w:b/>
      <w:bCs/>
    </w:rPr>
  </w:style>
  <w:style w:type="table" w:styleId="MediumGrid2">
    <w:name w:val="Medium Grid 2"/>
    <w:basedOn w:val="TableNormal"/>
    <w:uiPriority w:val="68"/>
    <w:rsid w:val="00EA4F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8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D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D0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1D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D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1DD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CD1DD0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F0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F07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EF07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6D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8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0568C2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568C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0568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5E4B"/>
    <w:pPr>
      <w:ind w:left="720"/>
      <w:contextualSpacing/>
    </w:pPr>
  </w:style>
  <w:style w:type="table" w:styleId="MediumList2">
    <w:name w:val="Medium List 2"/>
    <w:basedOn w:val="TableNormal"/>
    <w:uiPriority w:val="66"/>
    <w:rsid w:val="00EA4F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EA4F50"/>
    <w:rPr>
      <w:b/>
      <w:bCs/>
    </w:rPr>
  </w:style>
  <w:style w:type="table" w:styleId="MediumGrid2">
    <w:name w:val="Medium Grid 2"/>
    <w:basedOn w:val="TableNormal"/>
    <w:uiPriority w:val="68"/>
    <w:rsid w:val="00EA4F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DE854B-AA20-9D45-BDE4-0A1391575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699</Words>
  <Characters>3986</Characters>
  <Application>Microsoft Macintosh Word</Application>
  <DocSecurity>0</DocSecurity>
  <Lines>33</Lines>
  <Paragraphs>9</Paragraphs>
  <ScaleCrop>false</ScaleCrop>
  <Company>NBC Universal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NBC Universal</dc:creator>
  <cp:keywords/>
  <dc:description/>
  <cp:lastModifiedBy>NBC Universal</cp:lastModifiedBy>
  <cp:revision>5</cp:revision>
  <dcterms:created xsi:type="dcterms:W3CDTF">2016-06-07T16:49:00Z</dcterms:created>
  <dcterms:modified xsi:type="dcterms:W3CDTF">2016-06-17T11:21:00Z</dcterms:modified>
</cp:coreProperties>
</file>