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7BD03" w14:textId="13767E15" w:rsidR="003B63AB" w:rsidRPr="006D2129" w:rsidRDefault="006D2129" w:rsidP="003B63AB">
      <w:pPr>
        <w:rPr>
          <w:rFonts w:ascii="Times New Roman" w:hAnsi="Times New Roman" w:cs="Times New Roman"/>
          <w:sz w:val="56"/>
          <w:szCs w:val="56"/>
        </w:rPr>
      </w:pPr>
      <w:r w:rsidRPr="006D2129">
        <w:rPr>
          <w:rFonts w:ascii="Times New Roman" w:eastAsiaTheme="majorEastAsia" w:hAnsi="Times New Roman" w:cs="Times New Roman"/>
          <w:b/>
          <w:bCs/>
          <w:noProof/>
          <w:color w:val="AA610D" w:themeColor="accent1" w:themeShade="BF"/>
          <w:sz w:val="56"/>
          <w:szCs w:val="56"/>
        </w:rPr>
        <w:t>Data Pipeline for E-Commerce Order Fulfilment and Supply Chain Management</w:t>
      </w:r>
    </w:p>
    <w:p w14:paraId="02F8F034" w14:textId="77777777" w:rsidR="003B63AB" w:rsidRPr="008168D5" w:rsidRDefault="003B63AB" w:rsidP="003B63AB">
      <w:pPr>
        <w:rPr>
          <w:rFonts w:ascii="Times New Roman" w:hAnsi="Times New Roman" w:cs="Times New Roman"/>
          <w:sz w:val="24"/>
          <w:szCs w:val="24"/>
        </w:rPr>
      </w:pPr>
    </w:p>
    <w:p w14:paraId="2C4F4D87" w14:textId="77777777" w:rsidR="003B63AB" w:rsidRPr="008168D5" w:rsidRDefault="003B63AB" w:rsidP="003B63AB">
      <w:pPr>
        <w:rPr>
          <w:rFonts w:ascii="Times New Roman" w:hAnsi="Times New Roman" w:cs="Times New Roman"/>
          <w:sz w:val="24"/>
          <w:szCs w:val="24"/>
        </w:rPr>
      </w:pPr>
    </w:p>
    <w:p w14:paraId="28950549" w14:textId="77777777" w:rsidR="003B63AB" w:rsidRPr="008168D5" w:rsidRDefault="003B63AB" w:rsidP="003B63AB">
      <w:pPr>
        <w:rPr>
          <w:rFonts w:ascii="Times New Roman" w:hAnsi="Times New Roman" w:cs="Times New Roman"/>
          <w:sz w:val="24"/>
          <w:szCs w:val="24"/>
        </w:rPr>
      </w:pPr>
    </w:p>
    <w:p w14:paraId="1231665D" w14:textId="77777777" w:rsidR="003B63AB" w:rsidRPr="008168D5" w:rsidRDefault="003B63AB" w:rsidP="003B63AB">
      <w:pPr>
        <w:rPr>
          <w:rFonts w:ascii="Times New Roman" w:hAnsi="Times New Roman" w:cs="Times New Roman"/>
          <w:sz w:val="24"/>
          <w:szCs w:val="24"/>
        </w:rPr>
      </w:pPr>
    </w:p>
    <w:p w14:paraId="435225E8" w14:textId="77777777" w:rsidR="003B63AB" w:rsidRPr="008168D5" w:rsidRDefault="003B63AB" w:rsidP="003B63AB">
      <w:pPr>
        <w:rPr>
          <w:rFonts w:ascii="Times New Roman" w:hAnsi="Times New Roman" w:cs="Times New Roman"/>
          <w:sz w:val="24"/>
          <w:szCs w:val="24"/>
        </w:rPr>
      </w:pPr>
    </w:p>
    <w:p w14:paraId="2AFD8EC7" w14:textId="77777777" w:rsidR="003B63AB" w:rsidRPr="008168D5" w:rsidRDefault="003B63AB" w:rsidP="003B63AB">
      <w:pPr>
        <w:rPr>
          <w:rFonts w:ascii="Times New Roman" w:hAnsi="Times New Roman" w:cs="Times New Roman"/>
          <w:sz w:val="24"/>
          <w:szCs w:val="24"/>
        </w:rPr>
      </w:pPr>
    </w:p>
    <w:p w14:paraId="30BD89CA" w14:textId="77777777" w:rsidR="003B63AB" w:rsidRPr="008168D5" w:rsidRDefault="003B63AB" w:rsidP="003B63AB">
      <w:pPr>
        <w:rPr>
          <w:rFonts w:ascii="Times New Roman" w:hAnsi="Times New Roman" w:cs="Times New Roman"/>
          <w:sz w:val="24"/>
          <w:szCs w:val="24"/>
        </w:rPr>
      </w:pPr>
    </w:p>
    <w:p w14:paraId="469A9B0E" w14:textId="77777777" w:rsidR="003B63AB" w:rsidRPr="008168D5" w:rsidRDefault="003B63AB" w:rsidP="003B63AB">
      <w:pPr>
        <w:rPr>
          <w:rFonts w:ascii="Times New Roman" w:hAnsi="Times New Roman" w:cs="Times New Roman"/>
          <w:sz w:val="24"/>
          <w:szCs w:val="24"/>
        </w:rPr>
      </w:pPr>
    </w:p>
    <w:p w14:paraId="62E0D5CC" w14:textId="77777777" w:rsidR="003B63AB" w:rsidRPr="008168D5" w:rsidRDefault="003B63AB" w:rsidP="003B63AB">
      <w:pPr>
        <w:rPr>
          <w:rFonts w:ascii="Times New Roman" w:hAnsi="Times New Roman" w:cs="Times New Roman"/>
          <w:sz w:val="24"/>
          <w:szCs w:val="24"/>
        </w:rPr>
      </w:pPr>
    </w:p>
    <w:p w14:paraId="7BF3DAA5" w14:textId="77777777" w:rsidR="003B63AB" w:rsidRPr="008168D5" w:rsidRDefault="003B63AB" w:rsidP="003B63AB">
      <w:pPr>
        <w:rPr>
          <w:rFonts w:ascii="Times New Roman" w:hAnsi="Times New Roman" w:cs="Times New Roman"/>
          <w:sz w:val="24"/>
          <w:szCs w:val="24"/>
        </w:rPr>
      </w:pPr>
    </w:p>
    <w:p w14:paraId="12329489" w14:textId="77777777" w:rsidR="003B63AB" w:rsidRPr="008168D5" w:rsidRDefault="003B63AB" w:rsidP="003B63AB">
      <w:pPr>
        <w:rPr>
          <w:rFonts w:ascii="Times New Roman" w:hAnsi="Times New Roman" w:cs="Times New Roman"/>
          <w:sz w:val="24"/>
          <w:szCs w:val="24"/>
        </w:rPr>
      </w:pPr>
    </w:p>
    <w:p w14:paraId="73A27183" w14:textId="77777777" w:rsidR="003B63AB" w:rsidRPr="008168D5" w:rsidRDefault="003B63AB" w:rsidP="003B63AB">
      <w:pPr>
        <w:rPr>
          <w:rFonts w:ascii="Times New Roman" w:hAnsi="Times New Roman" w:cs="Times New Roman"/>
          <w:sz w:val="24"/>
          <w:szCs w:val="24"/>
        </w:rPr>
      </w:pPr>
    </w:p>
    <w:p w14:paraId="5114FF42" w14:textId="77777777" w:rsidR="003B63AB" w:rsidRPr="008168D5" w:rsidRDefault="003B63AB" w:rsidP="003B63AB">
      <w:pPr>
        <w:rPr>
          <w:rFonts w:ascii="Times New Roman" w:hAnsi="Times New Roman" w:cs="Times New Roman"/>
          <w:sz w:val="24"/>
          <w:szCs w:val="24"/>
        </w:rPr>
      </w:pPr>
    </w:p>
    <w:p w14:paraId="3F8F08D4" w14:textId="77777777" w:rsidR="003B63AB" w:rsidRPr="008168D5" w:rsidRDefault="003B63AB" w:rsidP="003B63AB">
      <w:pPr>
        <w:rPr>
          <w:rFonts w:ascii="Times New Roman" w:hAnsi="Times New Roman" w:cs="Times New Roman"/>
          <w:sz w:val="24"/>
          <w:szCs w:val="24"/>
        </w:rPr>
      </w:pPr>
    </w:p>
    <w:p w14:paraId="109F41A8" w14:textId="77777777" w:rsidR="003B63AB" w:rsidRPr="008168D5" w:rsidRDefault="003B63AB" w:rsidP="003B63AB">
      <w:pPr>
        <w:rPr>
          <w:rFonts w:ascii="Times New Roman" w:hAnsi="Times New Roman" w:cs="Times New Roman"/>
          <w:sz w:val="24"/>
          <w:szCs w:val="24"/>
        </w:rPr>
      </w:pPr>
    </w:p>
    <w:p w14:paraId="39CD0BFF" w14:textId="77777777" w:rsidR="003B63AB" w:rsidRPr="008168D5" w:rsidRDefault="003B63AB" w:rsidP="003B63AB">
      <w:pPr>
        <w:rPr>
          <w:rFonts w:ascii="Times New Roman" w:hAnsi="Times New Roman" w:cs="Times New Roman"/>
          <w:sz w:val="24"/>
          <w:szCs w:val="24"/>
        </w:rPr>
      </w:pPr>
    </w:p>
    <w:p w14:paraId="0A36C0D7" w14:textId="77777777" w:rsidR="003B63AB" w:rsidRPr="008168D5" w:rsidRDefault="003B63AB" w:rsidP="003B63AB">
      <w:pPr>
        <w:rPr>
          <w:rFonts w:ascii="Times New Roman" w:hAnsi="Times New Roman" w:cs="Times New Roman"/>
          <w:sz w:val="24"/>
          <w:szCs w:val="24"/>
        </w:rPr>
      </w:pPr>
    </w:p>
    <w:p w14:paraId="55724C0B" w14:textId="77777777" w:rsidR="003B63AB" w:rsidRPr="008168D5" w:rsidRDefault="003B63AB" w:rsidP="003B63AB">
      <w:pPr>
        <w:rPr>
          <w:rFonts w:ascii="Times New Roman" w:hAnsi="Times New Roman" w:cs="Times New Roman"/>
          <w:sz w:val="24"/>
          <w:szCs w:val="24"/>
        </w:rPr>
      </w:pPr>
    </w:p>
    <w:p w14:paraId="433031E6" w14:textId="77777777" w:rsidR="003B63AB" w:rsidRPr="008168D5" w:rsidRDefault="003B63AB" w:rsidP="003B63AB">
      <w:pPr>
        <w:rPr>
          <w:rFonts w:ascii="Times New Roman" w:hAnsi="Times New Roman" w:cs="Times New Roman"/>
          <w:sz w:val="24"/>
          <w:szCs w:val="24"/>
        </w:rPr>
      </w:pPr>
    </w:p>
    <w:p w14:paraId="62CC3797" w14:textId="77777777" w:rsidR="003B63AB" w:rsidRPr="008168D5" w:rsidRDefault="003B63AB" w:rsidP="003B63AB">
      <w:pPr>
        <w:rPr>
          <w:rFonts w:ascii="Times New Roman" w:hAnsi="Times New Roman" w:cs="Times New Roman"/>
          <w:sz w:val="24"/>
          <w:szCs w:val="24"/>
        </w:rPr>
      </w:pPr>
    </w:p>
    <w:p w14:paraId="1C9FEDC0" w14:textId="77777777" w:rsidR="003B63AB" w:rsidRPr="008168D5" w:rsidRDefault="003B63AB" w:rsidP="003B63AB">
      <w:pPr>
        <w:rPr>
          <w:rFonts w:ascii="Times New Roman" w:hAnsi="Times New Roman" w:cs="Times New Roman"/>
          <w:sz w:val="24"/>
          <w:szCs w:val="24"/>
        </w:rPr>
      </w:pPr>
    </w:p>
    <w:p w14:paraId="01D433A8" w14:textId="77777777" w:rsidR="003B63AB" w:rsidRPr="008168D5" w:rsidRDefault="003B63AB" w:rsidP="003B63AB">
      <w:pPr>
        <w:rPr>
          <w:rFonts w:ascii="Times New Roman" w:hAnsi="Times New Roman" w:cs="Times New Roman"/>
          <w:sz w:val="24"/>
          <w:szCs w:val="24"/>
        </w:rPr>
      </w:pPr>
    </w:p>
    <w:p w14:paraId="3E402E13" w14:textId="77777777" w:rsidR="003B63AB" w:rsidRPr="008168D5" w:rsidRDefault="003B63AB" w:rsidP="003B63AB">
      <w:pPr>
        <w:rPr>
          <w:rFonts w:ascii="Times New Roman" w:hAnsi="Times New Roman" w:cs="Times New Roman"/>
          <w:sz w:val="24"/>
          <w:szCs w:val="24"/>
        </w:rPr>
      </w:pPr>
    </w:p>
    <w:p w14:paraId="555318D8" w14:textId="77777777" w:rsidR="003B63AB" w:rsidRPr="008168D5" w:rsidRDefault="003B63AB" w:rsidP="003B63AB">
      <w:pPr>
        <w:rPr>
          <w:rFonts w:ascii="Times New Roman" w:hAnsi="Times New Roman" w:cs="Times New Roman"/>
          <w:sz w:val="24"/>
          <w:szCs w:val="24"/>
        </w:rPr>
      </w:pPr>
    </w:p>
    <w:p w14:paraId="73B14B7E" w14:textId="77777777" w:rsidR="003B63AB" w:rsidRPr="008168D5" w:rsidRDefault="003B63AB" w:rsidP="003B63AB">
      <w:pPr>
        <w:rPr>
          <w:rFonts w:ascii="Times New Roman" w:hAnsi="Times New Roman" w:cs="Times New Roman"/>
          <w:sz w:val="24"/>
          <w:szCs w:val="24"/>
        </w:rPr>
      </w:pPr>
    </w:p>
    <w:sdt>
      <w:sdtPr>
        <w:rPr>
          <w:rFonts w:ascii="Times New Roman" w:eastAsiaTheme="minorEastAsia" w:hAnsi="Times New Roman" w:cs="Times New Roman"/>
          <w:b w:val="0"/>
          <w:bCs w:val="0"/>
          <w:color w:val="auto"/>
          <w:sz w:val="24"/>
          <w:szCs w:val="24"/>
        </w:rPr>
        <w:id w:val="-417096440"/>
        <w:docPartObj>
          <w:docPartGallery w:val="Table of Contents"/>
          <w:docPartUnique/>
        </w:docPartObj>
      </w:sdtPr>
      <w:sdtEndPr>
        <w:rPr>
          <w:noProof/>
        </w:rPr>
      </w:sdtEndPr>
      <w:sdtContent>
        <w:p w14:paraId="788F8437" w14:textId="2600102F" w:rsidR="00AE05B2" w:rsidRPr="008168D5" w:rsidRDefault="00AE05B2">
          <w:pPr>
            <w:pStyle w:val="TOCHeading"/>
            <w:rPr>
              <w:rFonts w:ascii="Times New Roman" w:hAnsi="Times New Roman" w:cs="Times New Roman"/>
              <w:color w:val="000000" w:themeColor="text1"/>
              <w:sz w:val="24"/>
              <w:szCs w:val="24"/>
            </w:rPr>
          </w:pPr>
          <w:r w:rsidRPr="008168D5">
            <w:rPr>
              <w:rFonts w:ascii="Times New Roman" w:hAnsi="Times New Roman" w:cs="Times New Roman"/>
              <w:color w:val="000000" w:themeColor="text1"/>
              <w:sz w:val="24"/>
              <w:szCs w:val="24"/>
            </w:rPr>
            <w:t>Contents</w:t>
          </w:r>
        </w:p>
        <w:p w14:paraId="01299234" w14:textId="28F4E3E4" w:rsidR="008168D5" w:rsidRDefault="00AE05B2">
          <w:pPr>
            <w:pStyle w:val="TOC1"/>
            <w:tabs>
              <w:tab w:val="right" w:leader="dot" w:pos="8296"/>
            </w:tabs>
            <w:rPr>
              <w:noProof/>
              <w:kern w:val="2"/>
              <w:sz w:val="24"/>
              <w:szCs w:val="24"/>
              <w14:ligatures w14:val="standardContextual"/>
            </w:rPr>
          </w:pPr>
          <w:r w:rsidRPr="008168D5">
            <w:rPr>
              <w:rFonts w:ascii="Times New Roman" w:hAnsi="Times New Roman" w:cs="Times New Roman"/>
              <w:sz w:val="24"/>
              <w:szCs w:val="24"/>
            </w:rPr>
            <w:fldChar w:fldCharType="begin"/>
          </w:r>
          <w:r w:rsidRPr="008168D5">
            <w:rPr>
              <w:rFonts w:ascii="Times New Roman" w:hAnsi="Times New Roman" w:cs="Times New Roman"/>
              <w:sz w:val="24"/>
              <w:szCs w:val="24"/>
            </w:rPr>
            <w:instrText xml:space="preserve"> TOC \o "1-3" \h \z \u </w:instrText>
          </w:r>
          <w:r w:rsidRPr="008168D5">
            <w:rPr>
              <w:rFonts w:ascii="Times New Roman" w:hAnsi="Times New Roman" w:cs="Times New Roman"/>
              <w:sz w:val="24"/>
              <w:szCs w:val="24"/>
            </w:rPr>
            <w:fldChar w:fldCharType="separate"/>
          </w:r>
          <w:hyperlink w:anchor="_Toc219757897" w:history="1">
            <w:r w:rsidR="008168D5" w:rsidRPr="00AD72D7">
              <w:rPr>
                <w:rStyle w:val="Hyperlink"/>
                <w:rFonts w:ascii="Times New Roman" w:hAnsi="Times New Roman" w:cs="Times New Roman"/>
                <w:noProof/>
              </w:rPr>
              <w:t>CHAPTER ONE: INTRODUCTION</w:t>
            </w:r>
            <w:r w:rsidR="008168D5">
              <w:rPr>
                <w:noProof/>
                <w:webHidden/>
              </w:rPr>
              <w:tab/>
            </w:r>
            <w:r w:rsidR="008168D5">
              <w:rPr>
                <w:noProof/>
                <w:webHidden/>
              </w:rPr>
              <w:fldChar w:fldCharType="begin"/>
            </w:r>
            <w:r w:rsidR="008168D5">
              <w:rPr>
                <w:noProof/>
                <w:webHidden/>
              </w:rPr>
              <w:instrText xml:space="preserve"> PAGEREF _Toc219757897 \h </w:instrText>
            </w:r>
            <w:r w:rsidR="008168D5">
              <w:rPr>
                <w:noProof/>
                <w:webHidden/>
              </w:rPr>
            </w:r>
            <w:r w:rsidR="008168D5">
              <w:rPr>
                <w:noProof/>
                <w:webHidden/>
              </w:rPr>
              <w:fldChar w:fldCharType="separate"/>
            </w:r>
            <w:r w:rsidR="008168D5">
              <w:rPr>
                <w:noProof/>
                <w:webHidden/>
              </w:rPr>
              <w:t>3</w:t>
            </w:r>
            <w:r w:rsidR="008168D5">
              <w:rPr>
                <w:noProof/>
                <w:webHidden/>
              </w:rPr>
              <w:fldChar w:fldCharType="end"/>
            </w:r>
          </w:hyperlink>
        </w:p>
        <w:p w14:paraId="32DA87B1" w14:textId="41AB3A9A" w:rsidR="008168D5" w:rsidRDefault="008168D5">
          <w:pPr>
            <w:pStyle w:val="TOC2"/>
            <w:tabs>
              <w:tab w:val="left" w:pos="960"/>
              <w:tab w:val="right" w:leader="dot" w:pos="8296"/>
            </w:tabs>
            <w:rPr>
              <w:noProof/>
              <w:kern w:val="2"/>
              <w:sz w:val="24"/>
              <w:szCs w:val="24"/>
              <w14:ligatures w14:val="standardContextual"/>
            </w:rPr>
          </w:pPr>
          <w:hyperlink w:anchor="_Toc219757898" w:history="1">
            <w:r w:rsidRPr="00AD72D7">
              <w:rPr>
                <w:rStyle w:val="Hyperlink"/>
                <w:rFonts w:ascii="Times New Roman" w:hAnsi="Times New Roman" w:cs="Times New Roman"/>
                <w:noProof/>
              </w:rPr>
              <w:t>1.1</w:t>
            </w:r>
            <w:r>
              <w:rPr>
                <w:noProof/>
                <w:kern w:val="2"/>
                <w:sz w:val="24"/>
                <w:szCs w:val="24"/>
                <w14:ligatures w14:val="standardContextual"/>
              </w:rPr>
              <w:tab/>
            </w:r>
            <w:r w:rsidRPr="00AD72D7">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_Toc219757898 \h </w:instrText>
            </w:r>
            <w:r>
              <w:rPr>
                <w:noProof/>
                <w:webHidden/>
              </w:rPr>
            </w:r>
            <w:r>
              <w:rPr>
                <w:noProof/>
                <w:webHidden/>
              </w:rPr>
              <w:fldChar w:fldCharType="separate"/>
            </w:r>
            <w:r>
              <w:rPr>
                <w:noProof/>
                <w:webHidden/>
              </w:rPr>
              <w:t>3</w:t>
            </w:r>
            <w:r>
              <w:rPr>
                <w:noProof/>
                <w:webHidden/>
              </w:rPr>
              <w:fldChar w:fldCharType="end"/>
            </w:r>
          </w:hyperlink>
        </w:p>
        <w:p w14:paraId="049470FD" w14:textId="0BB1334F" w:rsidR="008168D5" w:rsidRDefault="008168D5">
          <w:pPr>
            <w:pStyle w:val="TOC2"/>
            <w:tabs>
              <w:tab w:val="left" w:pos="960"/>
              <w:tab w:val="right" w:leader="dot" w:pos="8296"/>
            </w:tabs>
            <w:rPr>
              <w:noProof/>
              <w:kern w:val="2"/>
              <w:sz w:val="24"/>
              <w:szCs w:val="24"/>
              <w14:ligatures w14:val="standardContextual"/>
            </w:rPr>
          </w:pPr>
          <w:hyperlink w:anchor="_Toc219757899" w:history="1">
            <w:r w:rsidRPr="00AD72D7">
              <w:rPr>
                <w:rStyle w:val="Hyperlink"/>
                <w:rFonts w:ascii="Times New Roman" w:hAnsi="Times New Roman" w:cs="Times New Roman"/>
                <w:noProof/>
              </w:rPr>
              <w:t>1.2</w:t>
            </w:r>
            <w:r>
              <w:rPr>
                <w:noProof/>
                <w:kern w:val="2"/>
                <w:sz w:val="24"/>
                <w:szCs w:val="24"/>
                <w14:ligatures w14:val="standardContextual"/>
              </w:rPr>
              <w:tab/>
            </w:r>
            <w:r w:rsidRPr="00AD72D7">
              <w:rPr>
                <w:rStyle w:val="Hyperlink"/>
                <w:rFonts w:ascii="Times New Roman" w:hAnsi="Times New Roman" w:cs="Times New Roman"/>
                <w:noProof/>
              </w:rPr>
              <w:t>Problem Statement</w:t>
            </w:r>
            <w:r>
              <w:rPr>
                <w:noProof/>
                <w:webHidden/>
              </w:rPr>
              <w:tab/>
            </w:r>
            <w:r>
              <w:rPr>
                <w:noProof/>
                <w:webHidden/>
              </w:rPr>
              <w:fldChar w:fldCharType="begin"/>
            </w:r>
            <w:r>
              <w:rPr>
                <w:noProof/>
                <w:webHidden/>
              </w:rPr>
              <w:instrText xml:space="preserve"> PAGEREF _Toc219757899 \h </w:instrText>
            </w:r>
            <w:r>
              <w:rPr>
                <w:noProof/>
                <w:webHidden/>
              </w:rPr>
            </w:r>
            <w:r>
              <w:rPr>
                <w:noProof/>
                <w:webHidden/>
              </w:rPr>
              <w:fldChar w:fldCharType="separate"/>
            </w:r>
            <w:r>
              <w:rPr>
                <w:noProof/>
                <w:webHidden/>
              </w:rPr>
              <w:t>3</w:t>
            </w:r>
            <w:r>
              <w:rPr>
                <w:noProof/>
                <w:webHidden/>
              </w:rPr>
              <w:fldChar w:fldCharType="end"/>
            </w:r>
          </w:hyperlink>
        </w:p>
        <w:p w14:paraId="4DBF572A" w14:textId="23563323" w:rsidR="008168D5" w:rsidRDefault="008168D5">
          <w:pPr>
            <w:pStyle w:val="TOC2"/>
            <w:tabs>
              <w:tab w:val="left" w:pos="960"/>
              <w:tab w:val="right" w:leader="dot" w:pos="8296"/>
            </w:tabs>
            <w:rPr>
              <w:noProof/>
              <w:kern w:val="2"/>
              <w:sz w:val="24"/>
              <w:szCs w:val="24"/>
              <w14:ligatures w14:val="standardContextual"/>
            </w:rPr>
          </w:pPr>
          <w:hyperlink w:anchor="_Toc219757900" w:history="1">
            <w:r w:rsidRPr="00AD72D7">
              <w:rPr>
                <w:rStyle w:val="Hyperlink"/>
                <w:rFonts w:ascii="Times New Roman" w:hAnsi="Times New Roman" w:cs="Times New Roman"/>
                <w:noProof/>
              </w:rPr>
              <w:t>1.3</w:t>
            </w:r>
            <w:r>
              <w:rPr>
                <w:noProof/>
                <w:kern w:val="2"/>
                <w:sz w:val="24"/>
                <w:szCs w:val="24"/>
                <w14:ligatures w14:val="standardContextual"/>
              </w:rPr>
              <w:tab/>
            </w:r>
            <w:r w:rsidRPr="00AD72D7">
              <w:rPr>
                <w:rStyle w:val="Hyperlink"/>
                <w:rFonts w:ascii="Times New Roman" w:hAnsi="Times New Roman" w:cs="Times New Roman"/>
                <w:noProof/>
              </w:rPr>
              <w:t>Background and Motivation</w:t>
            </w:r>
            <w:r>
              <w:rPr>
                <w:noProof/>
                <w:webHidden/>
              </w:rPr>
              <w:tab/>
            </w:r>
            <w:r>
              <w:rPr>
                <w:noProof/>
                <w:webHidden/>
              </w:rPr>
              <w:fldChar w:fldCharType="begin"/>
            </w:r>
            <w:r>
              <w:rPr>
                <w:noProof/>
                <w:webHidden/>
              </w:rPr>
              <w:instrText xml:space="preserve"> PAGEREF _Toc219757900 \h </w:instrText>
            </w:r>
            <w:r>
              <w:rPr>
                <w:noProof/>
                <w:webHidden/>
              </w:rPr>
            </w:r>
            <w:r>
              <w:rPr>
                <w:noProof/>
                <w:webHidden/>
              </w:rPr>
              <w:fldChar w:fldCharType="separate"/>
            </w:r>
            <w:r>
              <w:rPr>
                <w:noProof/>
                <w:webHidden/>
              </w:rPr>
              <w:t>3</w:t>
            </w:r>
            <w:r>
              <w:rPr>
                <w:noProof/>
                <w:webHidden/>
              </w:rPr>
              <w:fldChar w:fldCharType="end"/>
            </w:r>
          </w:hyperlink>
        </w:p>
        <w:p w14:paraId="407FBFC3" w14:textId="0BE826CF" w:rsidR="008168D5" w:rsidRDefault="008168D5">
          <w:pPr>
            <w:pStyle w:val="TOC2"/>
            <w:tabs>
              <w:tab w:val="left" w:pos="960"/>
              <w:tab w:val="right" w:leader="dot" w:pos="8296"/>
            </w:tabs>
            <w:rPr>
              <w:noProof/>
              <w:kern w:val="2"/>
              <w:sz w:val="24"/>
              <w:szCs w:val="24"/>
              <w14:ligatures w14:val="standardContextual"/>
            </w:rPr>
          </w:pPr>
          <w:hyperlink w:anchor="_Toc219757901" w:history="1">
            <w:r w:rsidRPr="00AD72D7">
              <w:rPr>
                <w:rStyle w:val="Hyperlink"/>
                <w:rFonts w:ascii="Times New Roman" w:hAnsi="Times New Roman" w:cs="Times New Roman"/>
                <w:noProof/>
              </w:rPr>
              <w:t>1.4</w:t>
            </w:r>
            <w:r>
              <w:rPr>
                <w:noProof/>
                <w:kern w:val="2"/>
                <w:sz w:val="24"/>
                <w:szCs w:val="24"/>
                <w14:ligatures w14:val="standardContextual"/>
              </w:rPr>
              <w:tab/>
            </w:r>
            <w:r w:rsidRPr="00AD72D7">
              <w:rPr>
                <w:rStyle w:val="Hyperlink"/>
                <w:rFonts w:ascii="Times New Roman" w:hAnsi="Times New Roman" w:cs="Times New Roman"/>
                <w:noProof/>
              </w:rPr>
              <w:t>Aim and Objectives</w:t>
            </w:r>
            <w:r>
              <w:rPr>
                <w:noProof/>
                <w:webHidden/>
              </w:rPr>
              <w:tab/>
            </w:r>
            <w:r>
              <w:rPr>
                <w:noProof/>
                <w:webHidden/>
              </w:rPr>
              <w:fldChar w:fldCharType="begin"/>
            </w:r>
            <w:r>
              <w:rPr>
                <w:noProof/>
                <w:webHidden/>
              </w:rPr>
              <w:instrText xml:space="preserve"> PAGEREF _Toc219757901 \h </w:instrText>
            </w:r>
            <w:r>
              <w:rPr>
                <w:noProof/>
                <w:webHidden/>
              </w:rPr>
            </w:r>
            <w:r>
              <w:rPr>
                <w:noProof/>
                <w:webHidden/>
              </w:rPr>
              <w:fldChar w:fldCharType="separate"/>
            </w:r>
            <w:r>
              <w:rPr>
                <w:noProof/>
                <w:webHidden/>
              </w:rPr>
              <w:t>4</w:t>
            </w:r>
            <w:r>
              <w:rPr>
                <w:noProof/>
                <w:webHidden/>
              </w:rPr>
              <w:fldChar w:fldCharType="end"/>
            </w:r>
          </w:hyperlink>
        </w:p>
        <w:p w14:paraId="7FEC615F" w14:textId="109236AB" w:rsidR="008168D5" w:rsidRDefault="008168D5">
          <w:pPr>
            <w:pStyle w:val="TOC2"/>
            <w:tabs>
              <w:tab w:val="left" w:pos="960"/>
              <w:tab w:val="right" w:leader="dot" w:pos="8296"/>
            </w:tabs>
            <w:rPr>
              <w:noProof/>
              <w:kern w:val="2"/>
              <w:sz w:val="24"/>
              <w:szCs w:val="24"/>
              <w14:ligatures w14:val="standardContextual"/>
            </w:rPr>
          </w:pPr>
          <w:hyperlink w:anchor="_Toc219757902" w:history="1">
            <w:r w:rsidRPr="00AD72D7">
              <w:rPr>
                <w:rStyle w:val="Hyperlink"/>
                <w:rFonts w:ascii="Times New Roman" w:hAnsi="Times New Roman" w:cs="Times New Roman"/>
                <w:noProof/>
              </w:rPr>
              <w:t>1.5</w:t>
            </w:r>
            <w:r>
              <w:rPr>
                <w:noProof/>
                <w:kern w:val="2"/>
                <w:sz w:val="24"/>
                <w:szCs w:val="24"/>
                <w14:ligatures w14:val="standardContextual"/>
              </w:rPr>
              <w:tab/>
            </w:r>
            <w:r w:rsidRPr="00AD72D7">
              <w:rPr>
                <w:rStyle w:val="Hyperlink"/>
                <w:rFonts w:ascii="Times New Roman" w:hAnsi="Times New Roman" w:cs="Times New Roman"/>
                <w:noProof/>
              </w:rPr>
              <w:t>Significance of the Project</w:t>
            </w:r>
            <w:r>
              <w:rPr>
                <w:noProof/>
                <w:webHidden/>
              </w:rPr>
              <w:tab/>
            </w:r>
            <w:r>
              <w:rPr>
                <w:noProof/>
                <w:webHidden/>
              </w:rPr>
              <w:fldChar w:fldCharType="begin"/>
            </w:r>
            <w:r>
              <w:rPr>
                <w:noProof/>
                <w:webHidden/>
              </w:rPr>
              <w:instrText xml:space="preserve"> PAGEREF _Toc219757902 \h </w:instrText>
            </w:r>
            <w:r>
              <w:rPr>
                <w:noProof/>
                <w:webHidden/>
              </w:rPr>
            </w:r>
            <w:r>
              <w:rPr>
                <w:noProof/>
                <w:webHidden/>
              </w:rPr>
              <w:fldChar w:fldCharType="separate"/>
            </w:r>
            <w:r>
              <w:rPr>
                <w:noProof/>
                <w:webHidden/>
              </w:rPr>
              <w:t>4</w:t>
            </w:r>
            <w:r>
              <w:rPr>
                <w:noProof/>
                <w:webHidden/>
              </w:rPr>
              <w:fldChar w:fldCharType="end"/>
            </w:r>
          </w:hyperlink>
        </w:p>
        <w:p w14:paraId="2A6068EF" w14:textId="6617F73F" w:rsidR="008168D5" w:rsidRDefault="008168D5">
          <w:pPr>
            <w:pStyle w:val="TOC2"/>
            <w:tabs>
              <w:tab w:val="left" w:pos="960"/>
              <w:tab w:val="right" w:leader="dot" w:pos="8296"/>
            </w:tabs>
            <w:rPr>
              <w:noProof/>
              <w:kern w:val="2"/>
              <w:sz w:val="24"/>
              <w:szCs w:val="24"/>
              <w14:ligatures w14:val="standardContextual"/>
            </w:rPr>
          </w:pPr>
          <w:hyperlink w:anchor="_Toc219757903" w:history="1">
            <w:r w:rsidRPr="00AD72D7">
              <w:rPr>
                <w:rStyle w:val="Hyperlink"/>
                <w:rFonts w:ascii="Times New Roman" w:hAnsi="Times New Roman" w:cs="Times New Roman"/>
                <w:noProof/>
              </w:rPr>
              <w:t>1.6</w:t>
            </w:r>
            <w:r>
              <w:rPr>
                <w:noProof/>
                <w:kern w:val="2"/>
                <w:sz w:val="24"/>
                <w:szCs w:val="24"/>
                <w14:ligatures w14:val="standardContextual"/>
              </w:rPr>
              <w:tab/>
            </w:r>
            <w:r w:rsidRPr="00AD72D7">
              <w:rPr>
                <w:rStyle w:val="Hyperlink"/>
                <w:rFonts w:ascii="Times New Roman" w:hAnsi="Times New Roman" w:cs="Times New Roman"/>
                <w:noProof/>
              </w:rPr>
              <w:t>Project Scope</w:t>
            </w:r>
            <w:r>
              <w:rPr>
                <w:noProof/>
                <w:webHidden/>
              </w:rPr>
              <w:tab/>
            </w:r>
            <w:r>
              <w:rPr>
                <w:noProof/>
                <w:webHidden/>
              </w:rPr>
              <w:fldChar w:fldCharType="begin"/>
            </w:r>
            <w:r>
              <w:rPr>
                <w:noProof/>
                <w:webHidden/>
              </w:rPr>
              <w:instrText xml:space="preserve"> PAGEREF _Toc219757903 \h </w:instrText>
            </w:r>
            <w:r>
              <w:rPr>
                <w:noProof/>
                <w:webHidden/>
              </w:rPr>
            </w:r>
            <w:r>
              <w:rPr>
                <w:noProof/>
                <w:webHidden/>
              </w:rPr>
              <w:fldChar w:fldCharType="separate"/>
            </w:r>
            <w:r>
              <w:rPr>
                <w:noProof/>
                <w:webHidden/>
              </w:rPr>
              <w:t>4</w:t>
            </w:r>
            <w:r>
              <w:rPr>
                <w:noProof/>
                <w:webHidden/>
              </w:rPr>
              <w:fldChar w:fldCharType="end"/>
            </w:r>
          </w:hyperlink>
        </w:p>
        <w:p w14:paraId="4FA65032" w14:textId="6518DA5A" w:rsidR="008168D5" w:rsidRDefault="008168D5">
          <w:pPr>
            <w:pStyle w:val="TOC2"/>
            <w:tabs>
              <w:tab w:val="right" w:leader="dot" w:pos="8296"/>
            </w:tabs>
            <w:rPr>
              <w:noProof/>
              <w:kern w:val="2"/>
              <w:sz w:val="24"/>
              <w:szCs w:val="24"/>
              <w14:ligatures w14:val="standardContextual"/>
            </w:rPr>
          </w:pPr>
          <w:hyperlink w:anchor="_Toc219757904" w:history="1">
            <w:r w:rsidRPr="00AD72D7">
              <w:rPr>
                <w:rStyle w:val="Hyperlink"/>
                <w:rFonts w:ascii="Times New Roman" w:hAnsi="Times New Roman" w:cs="Times New Roman"/>
                <w:noProof/>
              </w:rPr>
              <w:t>1.8 Project Timeline</w:t>
            </w:r>
            <w:r>
              <w:rPr>
                <w:noProof/>
                <w:webHidden/>
              </w:rPr>
              <w:tab/>
            </w:r>
            <w:r>
              <w:rPr>
                <w:noProof/>
                <w:webHidden/>
              </w:rPr>
              <w:fldChar w:fldCharType="begin"/>
            </w:r>
            <w:r>
              <w:rPr>
                <w:noProof/>
                <w:webHidden/>
              </w:rPr>
              <w:instrText xml:space="preserve"> PAGEREF _Toc219757904 \h </w:instrText>
            </w:r>
            <w:r>
              <w:rPr>
                <w:noProof/>
                <w:webHidden/>
              </w:rPr>
            </w:r>
            <w:r>
              <w:rPr>
                <w:noProof/>
                <w:webHidden/>
              </w:rPr>
              <w:fldChar w:fldCharType="separate"/>
            </w:r>
            <w:r>
              <w:rPr>
                <w:noProof/>
                <w:webHidden/>
              </w:rPr>
              <w:t>5</w:t>
            </w:r>
            <w:r>
              <w:rPr>
                <w:noProof/>
                <w:webHidden/>
              </w:rPr>
              <w:fldChar w:fldCharType="end"/>
            </w:r>
          </w:hyperlink>
        </w:p>
        <w:p w14:paraId="3A5F70EC" w14:textId="3E6CC49A" w:rsidR="008168D5" w:rsidRDefault="008168D5">
          <w:pPr>
            <w:pStyle w:val="TOC2"/>
            <w:tabs>
              <w:tab w:val="right" w:leader="dot" w:pos="8296"/>
            </w:tabs>
            <w:rPr>
              <w:noProof/>
              <w:kern w:val="2"/>
              <w:sz w:val="24"/>
              <w:szCs w:val="24"/>
              <w14:ligatures w14:val="standardContextual"/>
            </w:rPr>
          </w:pPr>
          <w:hyperlink w:anchor="_Toc219757905" w:history="1">
            <w:r w:rsidRPr="00AD72D7">
              <w:rPr>
                <w:rStyle w:val="Hyperlink"/>
                <w:rFonts w:ascii="Times New Roman" w:hAnsi="Times New Roman" w:cs="Times New Roman"/>
                <w:noProof/>
              </w:rPr>
              <w:t>1.9 Conclusion</w:t>
            </w:r>
            <w:r>
              <w:rPr>
                <w:noProof/>
                <w:webHidden/>
              </w:rPr>
              <w:tab/>
            </w:r>
            <w:r>
              <w:rPr>
                <w:noProof/>
                <w:webHidden/>
              </w:rPr>
              <w:fldChar w:fldCharType="begin"/>
            </w:r>
            <w:r>
              <w:rPr>
                <w:noProof/>
                <w:webHidden/>
              </w:rPr>
              <w:instrText xml:space="preserve"> PAGEREF _Toc219757905 \h </w:instrText>
            </w:r>
            <w:r>
              <w:rPr>
                <w:noProof/>
                <w:webHidden/>
              </w:rPr>
            </w:r>
            <w:r>
              <w:rPr>
                <w:noProof/>
                <w:webHidden/>
              </w:rPr>
              <w:fldChar w:fldCharType="separate"/>
            </w:r>
            <w:r>
              <w:rPr>
                <w:noProof/>
                <w:webHidden/>
              </w:rPr>
              <w:t>5</w:t>
            </w:r>
            <w:r>
              <w:rPr>
                <w:noProof/>
                <w:webHidden/>
              </w:rPr>
              <w:fldChar w:fldCharType="end"/>
            </w:r>
          </w:hyperlink>
        </w:p>
        <w:p w14:paraId="34D03495" w14:textId="7A7BD0A4" w:rsidR="00AE05B2" w:rsidRPr="008168D5" w:rsidRDefault="00AE05B2">
          <w:pPr>
            <w:rPr>
              <w:rFonts w:ascii="Times New Roman" w:hAnsi="Times New Roman" w:cs="Times New Roman"/>
              <w:sz w:val="24"/>
              <w:szCs w:val="24"/>
            </w:rPr>
          </w:pPr>
          <w:r w:rsidRPr="008168D5">
            <w:rPr>
              <w:rFonts w:ascii="Times New Roman" w:hAnsi="Times New Roman" w:cs="Times New Roman"/>
              <w:b/>
              <w:bCs/>
              <w:noProof/>
              <w:sz w:val="24"/>
              <w:szCs w:val="24"/>
            </w:rPr>
            <w:fldChar w:fldCharType="end"/>
          </w:r>
        </w:p>
      </w:sdtContent>
    </w:sdt>
    <w:p w14:paraId="5B7D7F75" w14:textId="77777777" w:rsidR="00AE05B2" w:rsidRPr="008168D5" w:rsidRDefault="00AE05B2" w:rsidP="00AE05B2">
      <w:pPr>
        <w:pStyle w:val="Heading1"/>
        <w:spacing w:before="0" w:line="360" w:lineRule="auto"/>
        <w:rPr>
          <w:rFonts w:ascii="Times New Roman" w:hAnsi="Times New Roman" w:cs="Times New Roman"/>
          <w:color w:val="000000" w:themeColor="text1"/>
          <w:sz w:val="24"/>
          <w:szCs w:val="24"/>
        </w:rPr>
      </w:pPr>
    </w:p>
    <w:p w14:paraId="43146F95" w14:textId="77777777" w:rsidR="00AE05B2" w:rsidRPr="008168D5" w:rsidRDefault="00AE05B2" w:rsidP="00AE05B2">
      <w:pPr>
        <w:rPr>
          <w:rFonts w:ascii="Times New Roman" w:hAnsi="Times New Roman" w:cs="Times New Roman"/>
          <w:sz w:val="24"/>
          <w:szCs w:val="24"/>
        </w:rPr>
      </w:pPr>
    </w:p>
    <w:p w14:paraId="40F90387" w14:textId="77777777" w:rsidR="00AE05B2" w:rsidRPr="008168D5" w:rsidRDefault="00AE05B2" w:rsidP="00AE05B2">
      <w:pPr>
        <w:rPr>
          <w:rFonts w:ascii="Times New Roman" w:hAnsi="Times New Roman" w:cs="Times New Roman"/>
          <w:sz w:val="24"/>
          <w:szCs w:val="24"/>
        </w:rPr>
      </w:pPr>
    </w:p>
    <w:p w14:paraId="10EA0F9B" w14:textId="77777777" w:rsidR="00AE05B2" w:rsidRPr="008168D5" w:rsidRDefault="00AE05B2" w:rsidP="00AE05B2">
      <w:pPr>
        <w:rPr>
          <w:rFonts w:ascii="Times New Roman" w:hAnsi="Times New Roman" w:cs="Times New Roman"/>
          <w:sz w:val="24"/>
          <w:szCs w:val="24"/>
        </w:rPr>
      </w:pPr>
    </w:p>
    <w:p w14:paraId="7B03D219" w14:textId="77777777" w:rsidR="00AE05B2" w:rsidRPr="008168D5" w:rsidRDefault="00AE05B2" w:rsidP="00AE05B2">
      <w:pPr>
        <w:rPr>
          <w:rFonts w:ascii="Times New Roman" w:hAnsi="Times New Roman" w:cs="Times New Roman"/>
          <w:sz w:val="24"/>
          <w:szCs w:val="24"/>
        </w:rPr>
      </w:pPr>
    </w:p>
    <w:p w14:paraId="119F9FB5" w14:textId="77777777" w:rsidR="00AE05B2" w:rsidRPr="008168D5" w:rsidRDefault="00AE05B2" w:rsidP="00AE05B2">
      <w:pPr>
        <w:rPr>
          <w:rFonts w:ascii="Times New Roman" w:hAnsi="Times New Roman" w:cs="Times New Roman"/>
          <w:sz w:val="24"/>
          <w:szCs w:val="24"/>
        </w:rPr>
      </w:pPr>
    </w:p>
    <w:p w14:paraId="2410FE93" w14:textId="77777777" w:rsidR="00AE05B2" w:rsidRPr="008168D5" w:rsidRDefault="00AE05B2" w:rsidP="00AE05B2">
      <w:pPr>
        <w:rPr>
          <w:rFonts w:ascii="Times New Roman" w:hAnsi="Times New Roman" w:cs="Times New Roman"/>
          <w:sz w:val="24"/>
          <w:szCs w:val="24"/>
        </w:rPr>
      </w:pPr>
    </w:p>
    <w:p w14:paraId="1238CCD2" w14:textId="77777777" w:rsidR="00AE05B2" w:rsidRPr="008168D5" w:rsidRDefault="00AE05B2" w:rsidP="00AE05B2">
      <w:pPr>
        <w:rPr>
          <w:rFonts w:ascii="Times New Roman" w:hAnsi="Times New Roman" w:cs="Times New Roman"/>
          <w:sz w:val="24"/>
          <w:szCs w:val="24"/>
        </w:rPr>
      </w:pPr>
    </w:p>
    <w:p w14:paraId="682258C8" w14:textId="77777777" w:rsidR="00AE05B2" w:rsidRPr="008168D5" w:rsidRDefault="00AE05B2" w:rsidP="00AE05B2">
      <w:pPr>
        <w:rPr>
          <w:rFonts w:ascii="Times New Roman" w:hAnsi="Times New Roman" w:cs="Times New Roman"/>
          <w:sz w:val="24"/>
          <w:szCs w:val="24"/>
        </w:rPr>
      </w:pPr>
    </w:p>
    <w:p w14:paraId="4B235BA5" w14:textId="77777777" w:rsidR="00AE05B2" w:rsidRPr="008168D5" w:rsidRDefault="00AE05B2" w:rsidP="00AE05B2">
      <w:pPr>
        <w:rPr>
          <w:rFonts w:ascii="Times New Roman" w:hAnsi="Times New Roman" w:cs="Times New Roman"/>
          <w:sz w:val="24"/>
          <w:szCs w:val="24"/>
        </w:rPr>
      </w:pPr>
    </w:p>
    <w:p w14:paraId="12751FE4" w14:textId="77777777" w:rsidR="00AE05B2" w:rsidRPr="008168D5" w:rsidRDefault="00AE05B2" w:rsidP="00AE05B2">
      <w:pPr>
        <w:rPr>
          <w:rFonts w:ascii="Times New Roman" w:hAnsi="Times New Roman" w:cs="Times New Roman"/>
          <w:sz w:val="24"/>
          <w:szCs w:val="24"/>
        </w:rPr>
      </w:pPr>
    </w:p>
    <w:p w14:paraId="7ABDB313" w14:textId="77777777" w:rsidR="00AE05B2" w:rsidRPr="008168D5" w:rsidRDefault="00AE05B2" w:rsidP="00AE05B2">
      <w:pPr>
        <w:rPr>
          <w:rFonts w:ascii="Times New Roman" w:hAnsi="Times New Roman" w:cs="Times New Roman"/>
          <w:sz w:val="24"/>
          <w:szCs w:val="24"/>
        </w:rPr>
      </w:pPr>
    </w:p>
    <w:p w14:paraId="58F56F98" w14:textId="77777777" w:rsidR="00AE05B2" w:rsidRPr="008168D5" w:rsidRDefault="00AE05B2" w:rsidP="00AE05B2">
      <w:pPr>
        <w:rPr>
          <w:rFonts w:ascii="Times New Roman" w:hAnsi="Times New Roman" w:cs="Times New Roman"/>
          <w:sz w:val="24"/>
          <w:szCs w:val="24"/>
        </w:rPr>
      </w:pPr>
    </w:p>
    <w:p w14:paraId="14896842" w14:textId="77777777" w:rsidR="00AE05B2" w:rsidRPr="008168D5" w:rsidRDefault="00AE05B2" w:rsidP="00AE05B2">
      <w:pPr>
        <w:rPr>
          <w:rFonts w:ascii="Times New Roman" w:hAnsi="Times New Roman" w:cs="Times New Roman"/>
          <w:sz w:val="24"/>
          <w:szCs w:val="24"/>
        </w:rPr>
      </w:pPr>
    </w:p>
    <w:p w14:paraId="506B9183" w14:textId="77777777" w:rsidR="00AE05B2" w:rsidRPr="008168D5" w:rsidRDefault="00AE05B2" w:rsidP="00AE05B2">
      <w:pPr>
        <w:rPr>
          <w:rFonts w:ascii="Times New Roman" w:hAnsi="Times New Roman" w:cs="Times New Roman"/>
          <w:sz w:val="24"/>
          <w:szCs w:val="24"/>
        </w:rPr>
      </w:pPr>
    </w:p>
    <w:p w14:paraId="1DF008C6" w14:textId="6DEB2FAA" w:rsidR="00335823" w:rsidRPr="008168D5" w:rsidRDefault="00000000" w:rsidP="008168D5">
      <w:pPr>
        <w:pStyle w:val="Heading1"/>
        <w:spacing w:before="0" w:line="360" w:lineRule="auto"/>
        <w:rPr>
          <w:rFonts w:ascii="Times New Roman" w:hAnsi="Times New Roman" w:cs="Times New Roman"/>
          <w:color w:val="000000" w:themeColor="text1"/>
          <w:sz w:val="24"/>
          <w:szCs w:val="24"/>
        </w:rPr>
      </w:pPr>
      <w:bookmarkStart w:id="0" w:name="_Toc219757897"/>
      <w:r w:rsidRPr="008168D5">
        <w:rPr>
          <w:rFonts w:ascii="Times New Roman" w:hAnsi="Times New Roman" w:cs="Times New Roman"/>
          <w:color w:val="000000" w:themeColor="text1"/>
          <w:sz w:val="24"/>
          <w:szCs w:val="24"/>
        </w:rPr>
        <w:lastRenderedPageBreak/>
        <w:t>CHAPTER ONE: INTRODUCTION</w:t>
      </w:r>
      <w:bookmarkEnd w:id="0"/>
    </w:p>
    <w:p w14:paraId="0F128468" w14:textId="680CDB6F" w:rsidR="00623879" w:rsidRPr="000F6901" w:rsidRDefault="00000000" w:rsidP="00623879">
      <w:pPr>
        <w:pStyle w:val="Heading2"/>
        <w:numPr>
          <w:ilvl w:val="1"/>
          <w:numId w:val="11"/>
        </w:numPr>
        <w:spacing w:before="0" w:line="360" w:lineRule="auto"/>
        <w:rPr>
          <w:rFonts w:ascii="Times New Roman" w:hAnsi="Times New Roman" w:cs="Times New Roman"/>
          <w:color w:val="000000" w:themeColor="text1"/>
          <w:sz w:val="24"/>
          <w:szCs w:val="24"/>
        </w:rPr>
      </w:pPr>
      <w:bookmarkStart w:id="1" w:name="_Toc219757898"/>
      <w:r w:rsidRPr="008168D5">
        <w:rPr>
          <w:rFonts w:ascii="Times New Roman" w:hAnsi="Times New Roman" w:cs="Times New Roman"/>
          <w:color w:val="000000" w:themeColor="text1"/>
          <w:sz w:val="24"/>
          <w:szCs w:val="24"/>
        </w:rPr>
        <w:t>Introduction</w:t>
      </w:r>
      <w:bookmarkStart w:id="2" w:name="_Toc219757899"/>
      <w:bookmarkEnd w:id="1"/>
    </w:p>
    <w:p w14:paraId="4D6427FD" w14:textId="469BDE1E" w:rsidR="00623879" w:rsidRDefault="00623879" w:rsidP="00623879">
      <w:pPr>
        <w:pStyle w:val="NormalWeb"/>
      </w:pPr>
      <w:r>
        <w:t xml:space="preserve">The rapid growth of e-commerce has transformed how goods and services are bought, sold, and delivered across the world </w:t>
      </w:r>
      <w:sdt>
        <w:sdtPr>
          <w:rPr>
            <w:color w:val="000000"/>
          </w:rPr>
          <w:tag w:val="MENDELEY_CITATION_v3_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"/>
          <w:id w:val="607016751"/>
          <w:placeholder>
            <w:docPart w:val="DefaultPlaceholder_-1854013440"/>
          </w:placeholder>
        </w:sdtPr>
        <w:sdtContent>
          <w:r w:rsidR="009C6403" w:rsidRPr="009C6403">
            <w:rPr>
              <w:color w:val="000000"/>
            </w:rPr>
            <w:t>(Laudon and Traver, 2023)</w:t>
          </w:r>
        </w:sdtContent>
      </w:sdt>
      <w:r>
        <w:t>. In Southern Africa, logistics companies play a critical role in enabling cross-border and local e-commerce by managing order fulfilment, warehousing, and last-mile delivery</w:t>
      </w:r>
      <w:sdt>
        <w:sdtPr>
          <w:rPr>
            <w:color w:val="000000"/>
          </w:rPr>
          <w:tag w:val="MENDELEY_CITATION_v3_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"/>
          <w:id w:val="1359540640"/>
          <w:placeholder>
            <w:docPart w:val="DefaultPlaceholder_-1854013440"/>
          </w:placeholder>
        </w:sdtPr>
        <w:sdtContent>
          <w:r w:rsidR="009C6403" w:rsidRPr="009C6403">
            <w:rPr>
              <w:color w:val="000000"/>
            </w:rPr>
            <w:t>(World Bank, 2022a)</w:t>
          </w:r>
        </w:sdtContent>
      </w:sdt>
      <w:r>
        <w:t xml:space="preserve">.As transaction volumes increase, so does the complexity of handling large amounts of operational data generated from orders, inventory, transportation, and customer interactions </w:t>
      </w:r>
      <w:sdt>
        <w:sdtPr>
          <w:rPr>
            <w:color w:val="000000"/>
          </w:rPr>
          <w:tag w:val="MENDELEY_CITATION_v3_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"/>
          <w:id w:val="1710288737"/>
          <w:placeholder>
            <w:docPart w:val="DefaultPlaceholder_-1854013440"/>
          </w:placeholder>
        </w:sdtPr>
        <w:sdtContent>
          <w:r w:rsidR="009C6403" w:rsidRPr="009C6403">
            <w:rPr>
              <w:color w:val="000000"/>
            </w:rPr>
            <w:t>(Chopra and Meindl, 2021)</w:t>
          </w:r>
        </w:sdtContent>
      </w:sdt>
      <w:r>
        <w:t>. This growth in data requires organizations to adopt more advanced data management and processing approaches to remain competitive (Waller &amp; Fawcett, 2019</w:t>
      </w:r>
      <w:proofErr w:type="gramStart"/>
      <w:r>
        <w:t>).In</w:t>
      </w:r>
      <w:proofErr w:type="gramEnd"/>
      <w:r>
        <w:t xml:space="preserve"> modern organizations, data-driven decision making is essential for improving efficiency, reducing costs, and enhancing customer satisfaction </w:t>
      </w:r>
      <w:sdt>
        <w:sdtPr>
          <w:rPr>
            <w:color w:val="000000"/>
          </w:rPr>
          <w:tag w:val="MENDELEY_CITATION_v3_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"/>
          <w:id w:val="1874650356"/>
          <w:placeholder>
            <w:docPart w:val="DefaultPlaceholder_-1854013440"/>
          </w:placeholder>
        </w:sdtPr>
        <w:sdtContent>
          <w:r w:rsidR="009C6403" w:rsidRPr="009C6403">
            <w:rPr>
              <w:color w:val="000000"/>
            </w:rPr>
            <w:t>(Provost and Fawcett, 2013)</w:t>
          </w:r>
        </w:sdtContent>
      </w:sdt>
      <w:r>
        <w:t xml:space="preserve">. This has increased the demand for robust data engineering solutions, particularly data pipelines that can ingest, process, and deliver reliable data for analytics and operational use </w:t>
      </w:r>
      <w:sdt>
        <w:sdtPr>
          <w:rPr>
            <w:color w:val="000000"/>
          </w:rPr>
          <w:tag w:val="MENDELEY_CITATION_v3_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"/>
          <w:id w:val="-2113270058"/>
          <w:placeholder>
            <w:docPart w:val="DefaultPlaceholder_-1854013440"/>
          </w:placeholder>
        </w:sdtPr>
        <w:sdtContent>
          <w:r w:rsidR="009C6403" w:rsidRPr="009C6403">
            <w:rPr>
              <w:color w:val="000000"/>
            </w:rPr>
            <w:t>(</w:t>
          </w:r>
          <w:proofErr w:type="spellStart"/>
          <w:r w:rsidR="009C6403" w:rsidRPr="009C6403">
            <w:rPr>
              <w:color w:val="000000"/>
            </w:rPr>
            <w:t>Kleppmann</w:t>
          </w:r>
          <w:proofErr w:type="spellEnd"/>
          <w:r w:rsidR="009C6403" w:rsidRPr="009C6403">
            <w:rPr>
              <w:color w:val="000000"/>
            </w:rPr>
            <w:t>, 2017)</w:t>
          </w:r>
        </w:sdtContent>
      </w:sdt>
      <w:r>
        <w:t>.This project focuses on designing and implementing a data engineering pipeline for e-commerce order fulfilment and supply chain operations. The aim is to support timely insights, operational visibility, and informed decision making in logistics environments</w:t>
      </w:r>
      <w:sdt>
        <w:sdtPr>
          <w:rPr>
            <w:color w:val="000000"/>
          </w:rPr>
          <w:tag w:val="MENDELEY_CITATION_v3_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"/>
          <w:id w:val="256414168"/>
          <w:placeholder>
            <w:docPart w:val="DefaultPlaceholder_-1854013440"/>
          </w:placeholder>
        </w:sdtPr>
        <w:sdtContent>
          <w:r w:rsidR="009C6403" w:rsidRPr="009C6403">
            <w:rPr>
              <w:color w:val="000000"/>
            </w:rPr>
            <w:t>(Kimball and Ross, 2013)</w:t>
          </w:r>
        </w:sdtContent>
      </w:sdt>
      <w:r>
        <w:t>.</w:t>
      </w:r>
    </w:p>
    <w:p w14:paraId="62E5045B" w14:textId="5B7EA783" w:rsidR="00B31EEC" w:rsidRPr="008168D5" w:rsidRDefault="00B31EEC" w:rsidP="003B63AB">
      <w:pPr>
        <w:pStyle w:val="Heading2"/>
        <w:numPr>
          <w:ilvl w:val="1"/>
          <w:numId w:val="11"/>
        </w:numPr>
        <w:spacing w:before="0" w:line="360" w:lineRule="auto"/>
        <w:rPr>
          <w:rFonts w:ascii="Times New Roman" w:hAnsi="Times New Roman" w:cs="Times New Roman"/>
          <w:color w:val="000000" w:themeColor="text1"/>
          <w:sz w:val="24"/>
          <w:szCs w:val="24"/>
        </w:rPr>
      </w:pPr>
      <w:r w:rsidRPr="008168D5">
        <w:rPr>
          <w:rFonts w:ascii="Times New Roman" w:hAnsi="Times New Roman" w:cs="Times New Roman"/>
          <w:color w:val="000000" w:themeColor="text1"/>
          <w:sz w:val="24"/>
          <w:szCs w:val="24"/>
        </w:rPr>
        <w:t>Problem Statement</w:t>
      </w:r>
      <w:bookmarkEnd w:id="2"/>
    </w:p>
    <w:p w14:paraId="19103672" w14:textId="5430A2D5" w:rsidR="00427545" w:rsidRDefault="00427545" w:rsidP="00427545">
      <w:pPr>
        <w:pStyle w:val="NormalWeb"/>
      </w:pPr>
      <w:r>
        <w:t>Despite the availability of large volumes of operational data in e-commerce logistics, many organizations struggle to integrate, process, and effectively utilize this data</w:t>
      </w:r>
      <w:sdt>
        <w:sdtPr>
          <w:rPr>
            <w:color w:val="000000"/>
          </w:rPr>
          <w:tag w:val="MENDELEY_CITATION_v3_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"/>
          <w:id w:val="32083649"/>
          <w:placeholder>
            <w:docPart w:val="DefaultPlaceholder_-1854013440"/>
          </w:placeholder>
        </w:sdtPr>
        <w:sdtContent>
          <w:r w:rsidR="009C6403" w:rsidRPr="009C6403">
            <w:rPr>
              <w:color w:val="000000"/>
            </w:rPr>
            <w:t>(</w:t>
          </w:r>
          <w:proofErr w:type="spellStart"/>
          <w:r w:rsidR="009C6403" w:rsidRPr="009C6403">
            <w:rPr>
              <w:color w:val="000000"/>
            </w:rPr>
            <w:t>Batini</w:t>
          </w:r>
          <w:proofErr w:type="spellEnd"/>
          <w:r w:rsidR="009C6403" w:rsidRPr="009C6403">
            <w:rPr>
              <w:color w:val="000000"/>
            </w:rPr>
            <w:t xml:space="preserve"> </w:t>
          </w:r>
          <w:r w:rsidR="009C6403" w:rsidRPr="009C6403">
            <w:rPr>
              <w:i/>
              <w:iCs/>
              <w:color w:val="000000"/>
            </w:rPr>
            <w:t>et al.</w:t>
          </w:r>
          <w:r w:rsidR="009C6403" w:rsidRPr="009C6403">
            <w:rPr>
              <w:color w:val="000000"/>
            </w:rPr>
            <w:t>, 2016)</w:t>
          </w:r>
        </w:sdtContent>
      </w:sdt>
      <w:r>
        <w:t xml:space="preserve">. In companies, information related to orders, shipments, delivery times, warehouse operations, and customer feedback is often generated from multiple systems and stored in different formats </w:t>
      </w:r>
      <w:sdt>
        <w:sdtPr>
          <w:rPr>
            <w:color w:val="000000"/>
          </w:rPr>
          <w:tag w:val="MENDELEY_CITATION_v3_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"/>
          <w:id w:val="-927112419"/>
          <w:placeholder>
            <w:docPart w:val="DefaultPlaceholder_-1854013440"/>
          </w:placeholder>
        </w:sdtPr>
        <w:sdtContent>
          <w:r w:rsidR="009C6403" w:rsidRPr="009C6403">
            <w:rPr>
              <w:color w:val="000000"/>
            </w:rPr>
            <w:t xml:space="preserve">(Hazen </w:t>
          </w:r>
          <w:r w:rsidR="009C6403" w:rsidRPr="009C6403">
            <w:rPr>
              <w:i/>
              <w:iCs/>
              <w:color w:val="000000"/>
            </w:rPr>
            <w:t>et al.</w:t>
          </w:r>
          <w:r w:rsidR="009C6403" w:rsidRPr="009C6403">
            <w:rPr>
              <w:color w:val="000000"/>
            </w:rPr>
            <w:t>, 2014)</w:t>
          </w:r>
        </w:sdtContent>
      </w:sdt>
      <w:r>
        <w:t xml:space="preserve">.As a result, reporting is frequently delayed and real-time visibility into order fulfilment processes is limited </w:t>
      </w:r>
      <w:sdt>
        <w:sdtPr>
          <w:rPr>
            <w:color w:val="000000"/>
          </w:rPr>
          <w:tag w:val="MENDELEY_CITATION_v3_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"/>
          <w:id w:val="324874336"/>
          <w:placeholder>
            <w:docPart w:val="DefaultPlaceholder_-1854013440"/>
          </w:placeholder>
        </w:sdtPr>
        <w:sdtContent>
          <w:r w:rsidR="009C6403" w:rsidRPr="009C6403">
            <w:rPr>
              <w:color w:val="000000"/>
            </w:rPr>
            <w:t xml:space="preserve">(Kache and </w:t>
          </w:r>
          <w:proofErr w:type="spellStart"/>
          <w:r w:rsidR="009C6403" w:rsidRPr="009C6403">
            <w:rPr>
              <w:color w:val="000000"/>
            </w:rPr>
            <w:t>Seuring</w:t>
          </w:r>
          <w:proofErr w:type="spellEnd"/>
          <w:r w:rsidR="009C6403" w:rsidRPr="009C6403">
            <w:rPr>
              <w:color w:val="000000"/>
            </w:rPr>
            <w:t>, 2017)</w:t>
          </w:r>
        </w:sdtContent>
      </w:sdt>
      <w:r>
        <w:t xml:space="preserve">. Data inconsistencies and poor data quality further undermine operational decision making and reduce confidence in analytical outputs. </w:t>
      </w:r>
      <w:sdt>
        <w:sdtPr>
          <w:rPr>
            <w:color w:val="000000"/>
          </w:rPr>
          <w:tag w:val="MENDELEY_CITATION_v3_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"/>
          <w:id w:val="-198087627"/>
          <w:placeholder>
            <w:docPart w:val="DefaultPlaceholder_-1854013440"/>
          </w:placeholder>
        </w:sdtPr>
        <w:sdtContent>
          <w:r w:rsidR="009C6403" w:rsidRPr="009C6403">
            <w:rPr>
              <w:color w:val="000000"/>
            </w:rPr>
            <w:t>(</w:t>
          </w:r>
          <w:proofErr w:type="spellStart"/>
          <w:r w:rsidR="009C6403" w:rsidRPr="009C6403">
            <w:rPr>
              <w:color w:val="000000"/>
            </w:rPr>
            <w:t>Batini</w:t>
          </w:r>
          <w:proofErr w:type="spellEnd"/>
          <w:r w:rsidR="009C6403" w:rsidRPr="009C6403">
            <w:rPr>
              <w:color w:val="000000"/>
            </w:rPr>
            <w:t xml:space="preserve"> and Scannapieco, 2016)</w:t>
          </w:r>
        </w:sdtContent>
      </w:sdt>
      <w:r>
        <w:t xml:space="preserve">The lack of integrated data makes it difficult to track overall supply chain performance and identify operational bottlenecks </w:t>
      </w:r>
      <w:sdt>
        <w:sdtPr>
          <w:rPr>
            <w:color w:val="000000"/>
          </w:rPr>
          <w:tag w:val="MENDELEY_CITATION_v3_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"/>
          <w:id w:val="-89325797"/>
          <w:placeholder>
            <w:docPart w:val="DefaultPlaceholder_-1854013440"/>
          </w:placeholder>
        </w:sdtPr>
        <w:sdtContent>
          <w:r w:rsidR="009C6403" w:rsidRPr="009C6403">
            <w:rPr>
              <w:color w:val="000000"/>
            </w:rPr>
            <w:t>(Chopra and Meindl, 2021)</w:t>
          </w:r>
        </w:sdtContent>
      </w:sdt>
      <w:r>
        <w:t xml:space="preserve">. In addition, reliance on manual data handling increases operational risks, processing delays, and the likelihood of human error </w:t>
      </w:r>
      <w:sdt>
        <w:sdtPr>
          <w:rPr>
            <w:color w:val="000000"/>
          </w:rPr>
          <w:tag w:val="MENDELEY_CITATION_v3_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"/>
          <w:id w:val="-479067001"/>
          <w:placeholder>
            <w:docPart w:val="DefaultPlaceholder_-1854013440"/>
          </w:placeholder>
        </w:sdtPr>
        <w:sdtContent>
          <w:r w:rsidR="009C6403" w:rsidRPr="009C6403">
            <w:rPr>
              <w:color w:val="000000"/>
            </w:rPr>
            <w:t>(Redman, 2018)</w:t>
          </w:r>
        </w:sdtContent>
      </w:sdt>
      <w:r>
        <w:t xml:space="preserve">.Without a well-designed data pipeline, transforming raw logistics data into accurate, timely, and actionable insights becomes challenging </w:t>
      </w:r>
      <w:sdt>
        <w:sdtPr>
          <w:rPr>
            <w:color w:val="000000"/>
          </w:rPr>
          <w:tag w:val="MENDELEY_CITATION_v3_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"/>
          <w:id w:val="1036156620"/>
          <w:placeholder>
            <w:docPart w:val="DefaultPlaceholder_-1854013440"/>
          </w:placeholder>
        </w:sdtPr>
        <w:sdtContent>
          <w:r w:rsidR="009C6403" w:rsidRPr="009C6403">
            <w:rPr>
              <w:color w:val="000000"/>
            </w:rPr>
            <w:t>(Kleppmann, 2017)</w:t>
          </w:r>
        </w:sdtContent>
      </w:sdt>
      <w:r>
        <w:t xml:space="preserve">. This ultimately hinders efficient supply chain management, scalability, and customer service performance in e-commerce logistics operations </w:t>
      </w:r>
      <w:sdt>
        <w:sdtPr>
          <w:rPr>
            <w:color w:val="000000"/>
          </w:rPr>
          <w:tag w:val="MENDELEY_CITATION_v3_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"/>
          <w:id w:val="1696964104"/>
          <w:placeholder>
            <w:docPart w:val="DefaultPlaceholder_-1854013440"/>
          </w:placeholder>
        </w:sdtPr>
        <w:sdtContent>
          <w:r w:rsidR="009C6403" w:rsidRPr="009C6403">
            <w:rPr>
              <w:color w:val="000000"/>
            </w:rPr>
            <w:t>(Waller and Fawcett, 2019)</w:t>
          </w:r>
        </w:sdtContent>
      </w:sdt>
      <w:r>
        <w:t>.</w:t>
      </w:r>
    </w:p>
    <w:p w14:paraId="385622B7" w14:textId="77777777" w:rsidR="003B63AB" w:rsidRDefault="003B63AB" w:rsidP="003B63AB">
      <w:pPr>
        <w:pStyle w:val="ListParagraph"/>
        <w:ind w:left="360"/>
        <w:rPr>
          <w:rFonts w:ascii="Times New Roman" w:hAnsi="Times New Roman" w:cs="Times New Roman"/>
          <w:sz w:val="24"/>
          <w:szCs w:val="24"/>
        </w:rPr>
      </w:pPr>
    </w:p>
    <w:p w14:paraId="2B4C2FD8" w14:textId="77777777" w:rsidR="008168D5" w:rsidRDefault="008168D5" w:rsidP="003B63AB">
      <w:pPr>
        <w:pStyle w:val="ListParagraph"/>
        <w:ind w:left="360"/>
        <w:rPr>
          <w:rFonts w:ascii="Times New Roman" w:hAnsi="Times New Roman" w:cs="Times New Roman"/>
          <w:sz w:val="24"/>
          <w:szCs w:val="24"/>
        </w:rPr>
      </w:pPr>
    </w:p>
    <w:p w14:paraId="21ADCBDE" w14:textId="77777777" w:rsidR="008168D5" w:rsidRDefault="008168D5" w:rsidP="003B63AB">
      <w:pPr>
        <w:pStyle w:val="ListParagraph"/>
        <w:ind w:left="360"/>
        <w:rPr>
          <w:rFonts w:ascii="Times New Roman" w:hAnsi="Times New Roman" w:cs="Times New Roman"/>
          <w:sz w:val="24"/>
          <w:szCs w:val="24"/>
        </w:rPr>
      </w:pPr>
    </w:p>
    <w:p w14:paraId="2D178C37" w14:textId="77777777" w:rsidR="008168D5" w:rsidRDefault="008168D5" w:rsidP="003B63AB">
      <w:pPr>
        <w:pStyle w:val="ListParagraph"/>
        <w:ind w:left="360"/>
        <w:rPr>
          <w:rFonts w:ascii="Times New Roman" w:hAnsi="Times New Roman" w:cs="Times New Roman"/>
          <w:sz w:val="24"/>
          <w:szCs w:val="24"/>
        </w:rPr>
      </w:pPr>
    </w:p>
    <w:p w14:paraId="60E810A5" w14:textId="77777777" w:rsidR="00954391" w:rsidRDefault="00954391" w:rsidP="003B63AB">
      <w:pPr>
        <w:pStyle w:val="ListParagraph"/>
        <w:ind w:left="360"/>
        <w:rPr>
          <w:rFonts w:ascii="Times New Roman" w:hAnsi="Times New Roman" w:cs="Times New Roman"/>
          <w:sz w:val="24"/>
          <w:szCs w:val="24"/>
        </w:rPr>
      </w:pPr>
    </w:p>
    <w:p w14:paraId="6A5F0B02" w14:textId="77777777" w:rsidR="00954391" w:rsidRDefault="00954391" w:rsidP="003B63AB">
      <w:pPr>
        <w:pStyle w:val="ListParagraph"/>
        <w:ind w:left="360"/>
        <w:rPr>
          <w:rFonts w:ascii="Times New Roman" w:hAnsi="Times New Roman" w:cs="Times New Roman"/>
          <w:sz w:val="24"/>
          <w:szCs w:val="24"/>
        </w:rPr>
      </w:pPr>
    </w:p>
    <w:p w14:paraId="40118EC4" w14:textId="77777777" w:rsidR="00954391" w:rsidRPr="008168D5" w:rsidRDefault="00954391" w:rsidP="003B63AB">
      <w:pPr>
        <w:pStyle w:val="ListParagraph"/>
        <w:ind w:left="360"/>
        <w:rPr>
          <w:rFonts w:ascii="Times New Roman" w:hAnsi="Times New Roman" w:cs="Times New Roman"/>
          <w:sz w:val="24"/>
          <w:szCs w:val="24"/>
        </w:rPr>
      </w:pPr>
    </w:p>
    <w:p w14:paraId="6C4DEDCB" w14:textId="64F39221" w:rsidR="00D25B48" w:rsidRPr="008168D5" w:rsidRDefault="00000000" w:rsidP="003B63AB">
      <w:pPr>
        <w:pStyle w:val="Heading2"/>
        <w:numPr>
          <w:ilvl w:val="1"/>
          <w:numId w:val="11"/>
        </w:numPr>
        <w:spacing w:before="0" w:line="360" w:lineRule="auto"/>
        <w:rPr>
          <w:rFonts w:ascii="Times New Roman" w:hAnsi="Times New Roman" w:cs="Times New Roman"/>
          <w:color w:val="000000" w:themeColor="text1"/>
          <w:sz w:val="24"/>
          <w:szCs w:val="24"/>
        </w:rPr>
      </w:pPr>
      <w:bookmarkStart w:id="3" w:name="_Toc219757900"/>
      <w:r w:rsidRPr="008168D5">
        <w:rPr>
          <w:rFonts w:ascii="Times New Roman" w:hAnsi="Times New Roman" w:cs="Times New Roman"/>
          <w:color w:val="000000" w:themeColor="text1"/>
          <w:sz w:val="24"/>
          <w:szCs w:val="24"/>
        </w:rPr>
        <w:lastRenderedPageBreak/>
        <w:t>Background and Motivation</w:t>
      </w:r>
      <w:bookmarkEnd w:id="3"/>
    </w:p>
    <w:p w14:paraId="214B17AF" w14:textId="3B798C6F" w:rsidR="008236A2" w:rsidRDefault="008236A2" w:rsidP="008236A2">
      <w:pPr>
        <w:pStyle w:val="NormalWeb"/>
        <w:ind w:left="360"/>
      </w:pPr>
      <w:bookmarkStart w:id="4" w:name="_Toc219757901"/>
      <w:r>
        <w:t xml:space="preserve">The rapid expansion of e-commerce in Southern Africa has significantly increased the demand for logistics systems that are reliable, transparent, and capable of supporting fast order fulfilment across both urban and remote regions </w:t>
      </w:r>
      <w:sdt>
        <w:sdtPr>
          <w:rPr>
            <w:color w:val="000000"/>
          </w:rPr>
          <w:tag w:val="MENDELEY_CITATION_v3_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"/>
          <w:id w:val="-1089772762"/>
          <w:placeholder>
            <w:docPart w:val="DefaultPlaceholder_-1854013440"/>
          </w:placeholder>
        </w:sdtPr>
        <w:sdtContent>
          <w:r w:rsidR="009C6403" w:rsidRPr="009C6403">
            <w:rPr>
              <w:color w:val="000000"/>
            </w:rPr>
            <w:t>(Laudon and Traver, 2023)</w:t>
          </w:r>
        </w:sdtContent>
      </w:sdt>
      <w:r>
        <w:t xml:space="preserve">. As online retail activity grows, logistics operations are under increasing pressure to handle higher transaction volumes while maintaining service quality and cost efficiency </w:t>
      </w:r>
      <w:sdt>
        <w:sdtPr>
          <w:rPr>
            <w:color w:val="000000"/>
          </w:rPr>
          <w:tag w:val="MENDELEY_CITATION_v3_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"/>
          <w:id w:val="-12081224"/>
          <w:placeholder>
            <w:docPart w:val="DefaultPlaceholder_-1854013440"/>
          </w:placeholder>
        </w:sdtPr>
        <w:sdtContent>
          <w:r w:rsidR="009C6403" w:rsidRPr="009C6403">
            <w:rPr>
              <w:color w:val="000000"/>
            </w:rPr>
            <w:t>(World Bank, 2022a)</w:t>
          </w:r>
        </w:sdtContent>
      </w:sdt>
      <w:r>
        <w:t>.</w:t>
      </w:r>
    </w:p>
    <w:p w14:paraId="58D852EA" w14:textId="7E11E4C3" w:rsidR="008236A2" w:rsidRDefault="008236A2" w:rsidP="008236A2">
      <w:pPr>
        <w:pStyle w:val="NormalWeb"/>
        <w:ind w:left="360"/>
      </w:pPr>
      <w:r>
        <w:t xml:space="preserve">Operational efficiency in logistics organizations plays a critical role in determining customer satisfaction, delivery reliability, and overall profitability </w:t>
      </w:r>
      <w:sdt>
        <w:sdtPr>
          <w:rPr>
            <w:color w:val="000000"/>
          </w:rPr>
          <w:tag w:val="MENDELEY_CITATION_v3_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"/>
          <w:id w:val="-50085502"/>
          <w:placeholder>
            <w:docPart w:val="DefaultPlaceholder_-1854013440"/>
          </w:placeholder>
        </w:sdtPr>
        <w:sdtContent>
          <w:r w:rsidR="009C6403" w:rsidRPr="009C6403">
            <w:rPr>
              <w:color w:val="000000"/>
            </w:rPr>
            <w:t>(Chopra and Meindl, 2021)</w:t>
          </w:r>
        </w:sdtContent>
      </w:sdt>
      <w:r>
        <w:t xml:space="preserve"> . Inefficiencies in data handling, order tracking, and warehouse coordination can lead to delayed deliveries, increased costs, and reduced trust in e-commerce platforms </w:t>
      </w:r>
      <w:sdt>
        <w:sdtPr>
          <w:rPr>
            <w:color w:val="000000"/>
          </w:rPr>
          <w:tag w:val="MENDELEY_CITATION_v3_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"/>
          <w:id w:val="-2090536633"/>
          <w:placeholder>
            <w:docPart w:val="DefaultPlaceholder_-1854013440"/>
          </w:placeholder>
        </w:sdtPr>
        <w:sdtContent>
          <w:r w:rsidR="009C6403" w:rsidRPr="009C6403">
            <w:rPr>
              <w:color w:val="000000"/>
            </w:rPr>
            <w:t xml:space="preserve">(Kache and </w:t>
          </w:r>
          <w:proofErr w:type="spellStart"/>
          <w:r w:rsidR="009C6403" w:rsidRPr="009C6403">
            <w:rPr>
              <w:color w:val="000000"/>
            </w:rPr>
            <w:t>Seuring</w:t>
          </w:r>
          <w:proofErr w:type="spellEnd"/>
          <w:r w:rsidR="009C6403" w:rsidRPr="009C6403">
            <w:rPr>
              <w:color w:val="000000"/>
            </w:rPr>
            <w:t>, 2017)</w:t>
          </w:r>
        </w:sdtContent>
      </w:sdt>
      <w:r>
        <w:t>.</w:t>
      </w:r>
    </w:p>
    <w:p w14:paraId="7DF1B9A4" w14:textId="5955C037" w:rsidR="008236A2" w:rsidRDefault="008236A2" w:rsidP="008236A2">
      <w:pPr>
        <w:pStyle w:val="NormalWeb"/>
        <w:ind w:left="360"/>
      </w:pPr>
      <w:r>
        <w:t xml:space="preserve">As students of data science specializing in data engineering, there is strong motivation to apply theoretical concepts such as data integration, ETL processes, and pipeline orchestration to real-world operational challenges </w:t>
      </w:r>
      <w:sdt>
        <w:sdtPr>
          <w:rPr>
            <w:color w:val="000000"/>
          </w:rPr>
          <w:tag w:val="MENDELEY_CITATION_v3_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"/>
          <w:id w:val="1707210684"/>
          <w:placeholder>
            <w:docPart w:val="DefaultPlaceholder_-1854013440"/>
          </w:placeholder>
        </w:sdtPr>
        <w:sdtContent>
          <w:r w:rsidR="009C6403" w:rsidRPr="009C6403">
            <w:rPr>
              <w:color w:val="000000"/>
            </w:rPr>
            <w:t>(Provost and Fawcett, 2013)</w:t>
          </w:r>
        </w:sdtContent>
      </w:sdt>
      <w:r>
        <w:t xml:space="preserve">. Practical, industry-focused projects provide an opportunity to bridge the gap between academic knowledge and professional skills required in modern data-driven organizations </w:t>
      </w:r>
      <w:sdt>
        <w:sdtPr>
          <w:rPr>
            <w:color w:val="000000"/>
          </w:rPr>
          <w:tag w:val="MENDELEY_CITATION_v3_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"/>
          <w:id w:val="656112341"/>
          <w:placeholder>
            <w:docPart w:val="DefaultPlaceholder_-1854013440"/>
          </w:placeholder>
        </w:sdtPr>
        <w:sdtContent>
          <w:r w:rsidR="009C6403" w:rsidRPr="009C6403">
            <w:rPr>
              <w:color w:val="000000"/>
            </w:rPr>
            <w:t>(Waller and Fawcett, 2019)</w:t>
          </w:r>
        </w:sdtContent>
      </w:sdt>
      <w:r>
        <w:t>.</w:t>
      </w:r>
    </w:p>
    <w:p w14:paraId="3D6BB23A" w14:textId="4C992304" w:rsidR="008236A2" w:rsidRDefault="008236A2" w:rsidP="008236A2">
      <w:pPr>
        <w:pStyle w:val="NormalWeb"/>
        <w:ind w:left="360"/>
      </w:pPr>
      <w:r>
        <w:t xml:space="preserve">The logistics and supply chain sector is particularly data-intensive, generating large volumes of structured and semi-structured data from order management systems, transportation platforms, warehouse management systems, and customer feedback channels </w:t>
      </w:r>
      <w:sdt>
        <w:sdtPr>
          <w:rPr>
            <w:color w:val="000000"/>
          </w:rPr>
          <w:tag w:val="MENDELEY_CITATION_v3_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"/>
          <w:id w:val="-242797880"/>
          <w:placeholder>
            <w:docPart w:val="DefaultPlaceholder_-1854013440"/>
          </w:placeholder>
        </w:sdtPr>
        <w:sdtContent>
          <w:r w:rsidR="009C6403" w:rsidRPr="009C6403">
            <w:rPr>
              <w:color w:val="000000"/>
            </w:rPr>
            <w:t xml:space="preserve">(Hazen </w:t>
          </w:r>
          <w:r w:rsidR="009C6403" w:rsidRPr="009C6403">
            <w:rPr>
              <w:i/>
              <w:iCs/>
              <w:color w:val="000000"/>
            </w:rPr>
            <w:t>et al.</w:t>
          </w:r>
          <w:r w:rsidR="009C6403" w:rsidRPr="009C6403">
            <w:rPr>
              <w:color w:val="000000"/>
            </w:rPr>
            <w:t>, 2014)</w:t>
          </w:r>
        </w:sdtContent>
      </w:sdt>
      <w:r>
        <w:t xml:space="preserve">. However, this data is often fragmented across multiple systems, limiting its usefulness for analytics and operational decision making without effective data engineering solutions </w:t>
      </w:r>
      <w:sdt>
        <w:sdtPr>
          <w:rPr>
            <w:color w:val="000000"/>
          </w:rPr>
          <w:tag w:val="MENDELEY_CITATION_v3_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"/>
          <w:id w:val="1750159542"/>
          <w:placeholder>
            <w:docPart w:val="DefaultPlaceholder_-1854013440"/>
          </w:placeholder>
        </w:sdtPr>
        <w:sdtContent>
          <w:r w:rsidR="009C6403" w:rsidRPr="009C6403">
            <w:rPr>
              <w:color w:val="000000"/>
            </w:rPr>
            <w:t>(</w:t>
          </w:r>
          <w:proofErr w:type="spellStart"/>
          <w:r w:rsidR="009C6403" w:rsidRPr="009C6403">
            <w:rPr>
              <w:color w:val="000000"/>
            </w:rPr>
            <w:t>Batini</w:t>
          </w:r>
          <w:proofErr w:type="spellEnd"/>
          <w:r w:rsidR="009C6403" w:rsidRPr="009C6403">
            <w:rPr>
              <w:color w:val="000000"/>
            </w:rPr>
            <w:t xml:space="preserve"> and Scannapieco, 2016)</w:t>
          </w:r>
        </w:sdtContent>
      </w:sdt>
      <w:r>
        <w:t>.</w:t>
      </w:r>
    </w:p>
    <w:p w14:paraId="67A13967" w14:textId="6DF17BEB" w:rsidR="008236A2" w:rsidRDefault="008236A2" w:rsidP="008236A2">
      <w:pPr>
        <w:pStyle w:val="NormalWeb"/>
        <w:ind w:left="360"/>
      </w:pPr>
      <w:r>
        <w:t xml:space="preserve">This project is motivated by the need to address core data integration, transformation, and pipeline orchestration challenges commonly encountered in logistics environments </w:t>
      </w:r>
      <w:sdt>
        <w:sdtPr>
          <w:rPr>
            <w:color w:val="000000"/>
          </w:rPr>
          <w:tag w:val="MENDELEY_CITATION_v3_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"/>
          <w:id w:val="-994793972"/>
          <w:placeholder>
            <w:docPart w:val="DefaultPlaceholder_-1854013440"/>
          </w:placeholder>
        </w:sdtPr>
        <w:sdtContent>
          <w:r w:rsidR="009C6403" w:rsidRPr="009C6403">
            <w:rPr>
              <w:color w:val="000000"/>
            </w:rPr>
            <w:t>(Kleppmann, 2017)</w:t>
          </w:r>
        </w:sdtContent>
      </w:sdt>
      <w:r>
        <w:t xml:space="preserve">. By designing and implementing a robust data pipeline, the project demonstrates how raw operational data can be transformed into consistent, high-quality datasets suitable for real-time monitoring, performance analysis, and strategic planning </w:t>
      </w:r>
      <w:sdt>
        <w:sdtPr>
          <w:rPr>
            <w:color w:val="000000"/>
          </w:rPr>
          <w:tag w:val="MENDELEY_CITATION_v3_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"/>
          <w:id w:val="-1751345533"/>
          <w:placeholder>
            <w:docPart w:val="DefaultPlaceholder_-1854013440"/>
          </w:placeholder>
        </w:sdtPr>
        <w:sdtContent>
          <w:r w:rsidR="009C6403" w:rsidRPr="009C6403">
            <w:rPr>
              <w:color w:val="000000"/>
            </w:rPr>
            <w:t>(Kimball and Ross, 2013)</w:t>
          </w:r>
        </w:sdtContent>
      </w:sdt>
      <w:r>
        <w:t>.</w:t>
      </w:r>
    </w:p>
    <w:p w14:paraId="2F24188F" w14:textId="435CF933" w:rsidR="008236A2" w:rsidRDefault="008236A2" w:rsidP="008236A2">
      <w:pPr>
        <w:pStyle w:val="NormalWeb"/>
        <w:ind w:left="360"/>
      </w:pPr>
      <w:r>
        <w:t xml:space="preserve">Beyond its technical contribution, the project provides valuable insights into how data engineering supports supply chain visibility, risk reduction, and process optimization </w:t>
      </w:r>
      <w:sdt>
        <w:sdtPr>
          <w:rPr>
            <w:color w:val="000000"/>
          </w:rPr>
          <w:tag w:val="MENDELEY_CITATION_v3_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"/>
          <w:id w:val="-928112480"/>
          <w:placeholder>
            <w:docPart w:val="DefaultPlaceholder_-1854013440"/>
          </w:placeholder>
        </w:sdtPr>
        <w:sdtContent>
          <w:r w:rsidR="009C6403" w:rsidRPr="009C6403">
            <w:rPr>
              <w:color w:val="000000"/>
            </w:rPr>
            <w:t>(Redman, 2018)</w:t>
          </w:r>
        </w:sdtContent>
      </w:sdt>
      <w:r>
        <w:t xml:space="preserve">. Improved data availability and quality enable organizations to identify bottlenecks, forecast demand, and respond proactively to operational disruptions </w:t>
      </w:r>
      <w:sdt>
        <w:sdtPr>
          <w:rPr>
            <w:color w:val="000000"/>
          </w:rPr>
          <w:tag w:val="MENDELEY_CITATION_v3_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"/>
          <w:id w:val="-1820567627"/>
          <w:placeholder>
            <w:docPart w:val="DefaultPlaceholder_-1854013440"/>
          </w:placeholder>
        </w:sdtPr>
        <w:sdtContent>
          <w:r w:rsidR="009C6403" w:rsidRPr="009C6403">
            <w:rPr>
              <w:color w:val="000000"/>
            </w:rPr>
            <w:t>(Chopra and Meindl, 2021)</w:t>
          </w:r>
        </w:sdtContent>
      </w:sdt>
      <w:r>
        <w:t>.</w:t>
      </w:r>
    </w:p>
    <w:p w14:paraId="16CEEE42" w14:textId="0412A02E" w:rsidR="008236A2" w:rsidRDefault="008236A2" w:rsidP="008236A2">
      <w:pPr>
        <w:pStyle w:val="NormalWeb"/>
        <w:ind w:left="360"/>
      </w:pPr>
      <w:r>
        <w:t xml:space="preserve">From an academic and professional perspective, this project serves as a capstone demonstration of applied data engineering competencies, including data modelling, pipeline automation, and quality management </w:t>
      </w:r>
      <w:sdt>
        <w:sdtPr>
          <w:rPr>
            <w:color w:val="000000"/>
          </w:rPr>
          <w:tag w:val="MENDELEY_CITATION_v3_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"/>
          <w:id w:val="-1588538661"/>
          <w:placeholder>
            <w:docPart w:val="DefaultPlaceholder_-1854013440"/>
          </w:placeholder>
        </w:sdtPr>
        <w:sdtContent>
          <w:r w:rsidR="009C6403" w:rsidRPr="009C6403">
            <w:rPr>
              <w:color w:val="000000"/>
            </w:rPr>
            <w:t>(</w:t>
          </w:r>
          <w:proofErr w:type="spellStart"/>
          <w:r w:rsidR="009C6403" w:rsidRPr="009C6403">
            <w:rPr>
              <w:color w:val="000000"/>
            </w:rPr>
            <w:t>Batini</w:t>
          </w:r>
          <w:proofErr w:type="spellEnd"/>
          <w:r w:rsidR="009C6403" w:rsidRPr="009C6403">
            <w:rPr>
              <w:color w:val="000000"/>
            </w:rPr>
            <w:t xml:space="preserve"> and Scannapieco, 2016)</w:t>
          </w:r>
        </w:sdtContent>
      </w:sdt>
      <w:r>
        <w:t xml:space="preserve">. The practical nature of the project enhances portfolio readiness and prepares students for roles in data engineering, analytics, and digital </w:t>
      </w:r>
      <w:r>
        <w:lastRenderedPageBreak/>
        <w:t xml:space="preserve">transformation initiatives within the logistics and e-commerce sectors </w:t>
      </w:r>
      <w:sdt>
        <w:sdtPr>
          <w:rPr>
            <w:color w:val="000000"/>
          </w:rPr>
          <w:tag w:val="MENDELEY_CITATION_v3_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"/>
          <w:id w:val="1691480610"/>
          <w:placeholder>
            <w:docPart w:val="DefaultPlaceholder_-1854013440"/>
          </w:placeholder>
        </w:sdtPr>
        <w:sdtContent>
          <w:r w:rsidR="009C6403" w:rsidRPr="009C6403">
            <w:rPr>
              <w:color w:val="000000"/>
            </w:rPr>
            <w:t>(Waller and Fawcett, 2019)</w:t>
          </w:r>
        </w:sdtContent>
      </w:sdt>
      <w:r>
        <w:t>.</w:t>
      </w:r>
    </w:p>
    <w:p w14:paraId="2C319B11" w14:textId="46EE29B1" w:rsidR="00335823" w:rsidRPr="008168D5" w:rsidRDefault="00000000" w:rsidP="005E06EA">
      <w:pPr>
        <w:pStyle w:val="Heading2"/>
        <w:numPr>
          <w:ilvl w:val="1"/>
          <w:numId w:val="11"/>
        </w:numPr>
        <w:spacing w:before="0" w:line="360" w:lineRule="auto"/>
        <w:rPr>
          <w:rFonts w:ascii="Times New Roman" w:hAnsi="Times New Roman" w:cs="Times New Roman"/>
          <w:color w:val="000000" w:themeColor="text1"/>
          <w:sz w:val="24"/>
          <w:szCs w:val="24"/>
        </w:rPr>
      </w:pPr>
      <w:r w:rsidRPr="008168D5">
        <w:rPr>
          <w:rFonts w:ascii="Times New Roman" w:hAnsi="Times New Roman" w:cs="Times New Roman"/>
          <w:color w:val="000000" w:themeColor="text1"/>
          <w:sz w:val="24"/>
          <w:szCs w:val="24"/>
        </w:rPr>
        <w:t>Aim and Objectives</w:t>
      </w:r>
      <w:bookmarkEnd w:id="4"/>
    </w:p>
    <w:p w14:paraId="6B44BC06" w14:textId="6022DB5E" w:rsidR="005E06EA" w:rsidRDefault="005E06EA" w:rsidP="005E06EA">
      <w:pPr>
        <w:pStyle w:val="ListParagraph"/>
        <w:ind w:left="360"/>
        <w:rPr>
          <w:rFonts w:ascii="Times New Roman" w:hAnsi="Times New Roman" w:cs="Times New Roman"/>
          <w:sz w:val="24"/>
          <w:szCs w:val="24"/>
        </w:rPr>
      </w:pPr>
      <w:r w:rsidRPr="008168D5">
        <w:rPr>
          <w:rFonts w:ascii="Times New Roman" w:hAnsi="Times New Roman" w:cs="Times New Roman"/>
          <w:b/>
          <w:bCs/>
          <w:sz w:val="24"/>
          <w:szCs w:val="24"/>
        </w:rPr>
        <w:t>Aim:</w:t>
      </w:r>
      <w:r w:rsidRPr="008168D5">
        <w:rPr>
          <w:rFonts w:ascii="Times New Roman" w:hAnsi="Times New Roman" w:cs="Times New Roman"/>
          <w:sz w:val="24"/>
          <w:szCs w:val="24"/>
        </w:rPr>
        <w:t xml:space="preserve"> To </w:t>
      </w:r>
      <w:r w:rsidR="00140E2A">
        <w:rPr>
          <w:rFonts w:ascii="Times New Roman" w:hAnsi="Times New Roman" w:cs="Times New Roman"/>
          <w:sz w:val="24"/>
          <w:szCs w:val="24"/>
        </w:rPr>
        <w:t>build</w:t>
      </w:r>
      <w:r w:rsidRPr="008168D5">
        <w:rPr>
          <w:rFonts w:ascii="Times New Roman" w:hAnsi="Times New Roman" w:cs="Times New Roman"/>
          <w:sz w:val="24"/>
          <w:szCs w:val="24"/>
        </w:rPr>
        <w:t xml:space="preserve"> a cloud-based data pipeline that </w:t>
      </w:r>
      <w:r w:rsidR="00D86A14" w:rsidRPr="008168D5">
        <w:rPr>
          <w:rFonts w:ascii="Times New Roman" w:hAnsi="Times New Roman" w:cs="Times New Roman"/>
          <w:sz w:val="24"/>
          <w:szCs w:val="24"/>
        </w:rPr>
        <w:t>consolidates e</w:t>
      </w:r>
      <w:r w:rsidRPr="008168D5">
        <w:rPr>
          <w:rFonts w:ascii="Times New Roman" w:hAnsi="Times New Roman" w:cs="Times New Roman"/>
          <w:sz w:val="24"/>
          <w:szCs w:val="24"/>
        </w:rPr>
        <w:t>-commerce fulfillment data for end-to-end supply chain visibility and analytical reporting.</w:t>
      </w:r>
    </w:p>
    <w:p w14:paraId="2F629F8B" w14:textId="77777777" w:rsidR="00D86A14" w:rsidRPr="008168D5" w:rsidRDefault="00D86A14" w:rsidP="005E06EA">
      <w:pPr>
        <w:pStyle w:val="ListParagraph"/>
        <w:ind w:left="360"/>
        <w:rPr>
          <w:rFonts w:ascii="Times New Roman" w:hAnsi="Times New Roman" w:cs="Times New Roman"/>
          <w:sz w:val="24"/>
          <w:szCs w:val="24"/>
        </w:rPr>
      </w:pPr>
    </w:p>
    <w:p w14:paraId="6A9861AD" w14:textId="77777777" w:rsidR="00D86A14" w:rsidRDefault="00DD6BAB" w:rsidP="00D86A14">
      <w:pPr>
        <w:pStyle w:val="ListParagraph"/>
        <w:ind w:left="360"/>
        <w:rPr>
          <w:rFonts w:ascii="Times New Roman" w:hAnsi="Times New Roman" w:cs="Times New Roman"/>
          <w:b/>
          <w:bCs/>
          <w:sz w:val="24"/>
          <w:szCs w:val="24"/>
        </w:rPr>
      </w:pPr>
      <w:r w:rsidRPr="008168D5">
        <w:rPr>
          <w:rFonts w:ascii="Times New Roman" w:hAnsi="Times New Roman" w:cs="Times New Roman"/>
          <w:b/>
          <w:bCs/>
          <w:sz w:val="24"/>
          <w:szCs w:val="24"/>
        </w:rPr>
        <w:t>Objectives</w:t>
      </w:r>
      <w:bookmarkStart w:id="5" w:name="_Toc219757902"/>
    </w:p>
    <w:p w14:paraId="4B40F8D5" w14:textId="77777777" w:rsidR="00D86A14" w:rsidRDefault="00D86A14" w:rsidP="00D86A14">
      <w:pPr>
        <w:pStyle w:val="ListParagraph"/>
        <w:ind w:left="360"/>
        <w:rPr>
          <w:rFonts w:ascii="Times New Roman" w:hAnsi="Times New Roman" w:cs="Times New Roman"/>
          <w:b/>
          <w:bCs/>
          <w:sz w:val="24"/>
          <w:szCs w:val="24"/>
        </w:rPr>
      </w:pPr>
    </w:p>
    <w:p w14:paraId="0224B143" w14:textId="56597A1A" w:rsidR="00140E2A" w:rsidRPr="00D86A14" w:rsidRDefault="00140E2A" w:rsidP="00D86A14">
      <w:pPr>
        <w:pStyle w:val="ListParagraph"/>
        <w:numPr>
          <w:ilvl w:val="0"/>
          <w:numId w:val="18"/>
        </w:numPr>
        <w:spacing w:after="0" w:line="360" w:lineRule="auto"/>
        <w:rPr>
          <w:rFonts w:ascii="Times New Roman" w:hAnsi="Times New Roman" w:cs="Times New Roman"/>
          <w:sz w:val="24"/>
          <w:szCs w:val="24"/>
        </w:rPr>
      </w:pPr>
      <w:r w:rsidRPr="00D86A14">
        <w:rPr>
          <w:rStyle w:val="Strong"/>
          <w:rFonts w:ascii="Times New Roman" w:hAnsi="Times New Roman" w:cs="Times New Roman"/>
          <w:b w:val="0"/>
          <w:bCs w:val="0"/>
          <w:sz w:val="24"/>
          <w:szCs w:val="24"/>
        </w:rPr>
        <w:t>Ingest and integrate data</w:t>
      </w:r>
      <w:r w:rsidRPr="00D86A14">
        <w:rPr>
          <w:rFonts w:ascii="Times New Roman" w:hAnsi="Times New Roman" w:cs="Times New Roman"/>
          <w:sz w:val="24"/>
          <w:szCs w:val="24"/>
        </w:rPr>
        <w:t xml:space="preserve"> from multiple e-commerce and logistics sources into a unified pipeline</w:t>
      </w:r>
      <w:r w:rsidRPr="00D86A14">
        <w:t>.</w:t>
      </w:r>
    </w:p>
    <w:p w14:paraId="54B11AD9" w14:textId="41AE1BB3" w:rsidR="00140E2A" w:rsidRPr="00D86A14" w:rsidRDefault="00140E2A" w:rsidP="00D86A14">
      <w:pPr>
        <w:pStyle w:val="NormalWeb"/>
        <w:numPr>
          <w:ilvl w:val="0"/>
          <w:numId w:val="18"/>
        </w:numPr>
        <w:spacing w:before="0" w:beforeAutospacing="0" w:after="0" w:afterAutospacing="0" w:line="360" w:lineRule="auto"/>
      </w:pPr>
      <w:r w:rsidRPr="00D86A14">
        <w:rPr>
          <w:rStyle w:val="Strong"/>
          <w:b w:val="0"/>
          <w:bCs w:val="0"/>
        </w:rPr>
        <w:t>Automate ETL processes</w:t>
      </w:r>
      <w:r w:rsidRPr="00D86A14">
        <w:t xml:space="preserve"> to enable scheduled and repeatable data workflows.</w:t>
      </w:r>
    </w:p>
    <w:p w14:paraId="295FE9ED" w14:textId="4F697D37" w:rsidR="00140E2A" w:rsidRPr="00D86A14" w:rsidRDefault="00140E2A" w:rsidP="00D86A14">
      <w:pPr>
        <w:pStyle w:val="NormalWeb"/>
        <w:numPr>
          <w:ilvl w:val="0"/>
          <w:numId w:val="18"/>
        </w:numPr>
        <w:spacing w:before="0" w:beforeAutospacing="0" w:after="0" w:afterAutospacing="0" w:line="360" w:lineRule="auto"/>
      </w:pPr>
      <w:r w:rsidRPr="00D86A14">
        <w:rPr>
          <w:rStyle w:val="Strong"/>
          <w:b w:val="0"/>
          <w:bCs w:val="0"/>
        </w:rPr>
        <w:t>Store processed data</w:t>
      </w:r>
      <w:r w:rsidRPr="00D86A14">
        <w:t xml:space="preserve"> in a centralized repository optimized for analytics and reporting.</w:t>
      </w:r>
    </w:p>
    <w:p w14:paraId="5F9DF393" w14:textId="1CF582FF" w:rsidR="00140E2A" w:rsidRPr="00D86A14" w:rsidRDefault="00140E2A" w:rsidP="00D86A14">
      <w:pPr>
        <w:pStyle w:val="NormalWeb"/>
        <w:numPr>
          <w:ilvl w:val="0"/>
          <w:numId w:val="18"/>
        </w:numPr>
        <w:spacing w:before="0" w:beforeAutospacing="0" w:after="0" w:afterAutospacing="0" w:line="360" w:lineRule="auto"/>
      </w:pPr>
      <w:r w:rsidRPr="00D86A14">
        <w:rPr>
          <w:rStyle w:val="Strong"/>
          <w:b w:val="0"/>
          <w:bCs w:val="0"/>
        </w:rPr>
        <w:t>Provide analytics-ready datasets</w:t>
      </w:r>
      <w:r w:rsidRPr="00D86A14">
        <w:t xml:space="preserve"> to monitor order fulfilment and supply chain performance.</w:t>
      </w:r>
    </w:p>
    <w:p w14:paraId="6352CB99" w14:textId="07232E81" w:rsidR="00140E2A" w:rsidRDefault="00140E2A" w:rsidP="00D86A14">
      <w:pPr>
        <w:pStyle w:val="NormalWeb"/>
        <w:numPr>
          <w:ilvl w:val="0"/>
          <w:numId w:val="18"/>
        </w:numPr>
        <w:spacing w:before="0" w:beforeAutospacing="0" w:after="0" w:afterAutospacing="0" w:line="360" w:lineRule="auto"/>
      </w:pPr>
      <w:r w:rsidRPr="00D86A14">
        <w:rPr>
          <w:rStyle w:val="Strong"/>
          <w:b w:val="0"/>
          <w:bCs w:val="0"/>
        </w:rPr>
        <w:t>Visualize operational performance</w:t>
      </w:r>
      <w:r w:rsidRPr="00D86A14">
        <w:t xml:space="preserve"> using interactive dashboards highlighting trends and bottlenecks.</w:t>
      </w:r>
    </w:p>
    <w:p w14:paraId="67B30754" w14:textId="0C021846" w:rsidR="00D25B48" w:rsidRPr="008168D5" w:rsidRDefault="00000000" w:rsidP="005E06EA">
      <w:pPr>
        <w:pStyle w:val="Heading2"/>
        <w:numPr>
          <w:ilvl w:val="1"/>
          <w:numId w:val="11"/>
        </w:numPr>
        <w:spacing w:before="0" w:line="360" w:lineRule="auto"/>
        <w:rPr>
          <w:rFonts w:ascii="Times New Roman" w:hAnsi="Times New Roman" w:cs="Times New Roman"/>
          <w:color w:val="000000" w:themeColor="text1"/>
          <w:sz w:val="24"/>
          <w:szCs w:val="24"/>
        </w:rPr>
      </w:pPr>
      <w:r w:rsidRPr="008168D5">
        <w:rPr>
          <w:rFonts w:ascii="Times New Roman" w:hAnsi="Times New Roman" w:cs="Times New Roman"/>
          <w:color w:val="000000" w:themeColor="text1"/>
          <w:sz w:val="24"/>
          <w:szCs w:val="24"/>
        </w:rPr>
        <w:t>Significance of the Project</w:t>
      </w:r>
      <w:bookmarkEnd w:id="5"/>
    </w:p>
    <w:p w14:paraId="2F66D7A6" w14:textId="775410E2" w:rsidR="005E06EA" w:rsidRPr="008168D5" w:rsidRDefault="005E06EA" w:rsidP="005E06EA">
      <w:pPr>
        <w:pStyle w:val="ListParagraph"/>
        <w:ind w:left="360"/>
        <w:rPr>
          <w:rFonts w:ascii="Times New Roman" w:hAnsi="Times New Roman" w:cs="Times New Roman"/>
          <w:sz w:val="24"/>
          <w:szCs w:val="24"/>
        </w:rPr>
      </w:pPr>
      <w:r w:rsidRPr="008168D5">
        <w:rPr>
          <w:rFonts w:ascii="Times New Roman" w:hAnsi="Times New Roman" w:cs="Times New Roman"/>
          <w:sz w:val="24"/>
          <w:szCs w:val="24"/>
        </w:rPr>
        <w:t>The pipeline will provide data-driven insights to reduce operational costs, improve delivery reliability, enhance customer communication with real</w:t>
      </w:r>
      <w:r w:rsidR="008168D5">
        <w:rPr>
          <w:rFonts w:ascii="Times New Roman" w:hAnsi="Times New Roman" w:cs="Times New Roman"/>
          <w:sz w:val="24"/>
          <w:szCs w:val="24"/>
        </w:rPr>
        <w:t xml:space="preserve"> </w:t>
      </w:r>
      <w:r w:rsidRPr="008168D5">
        <w:rPr>
          <w:rFonts w:ascii="Times New Roman" w:hAnsi="Times New Roman" w:cs="Times New Roman"/>
          <w:sz w:val="24"/>
          <w:szCs w:val="24"/>
        </w:rPr>
        <w:t>time tracking and support strategic decisions regarding warehouse and fleet management.</w:t>
      </w:r>
    </w:p>
    <w:p w14:paraId="0DAA8198" w14:textId="3EA2139E" w:rsidR="00D25B48" w:rsidRPr="008168D5" w:rsidRDefault="00000000" w:rsidP="005E06EA">
      <w:pPr>
        <w:pStyle w:val="Heading2"/>
        <w:numPr>
          <w:ilvl w:val="1"/>
          <w:numId w:val="11"/>
        </w:numPr>
        <w:spacing w:before="0" w:line="360" w:lineRule="auto"/>
        <w:rPr>
          <w:rFonts w:ascii="Times New Roman" w:hAnsi="Times New Roman" w:cs="Times New Roman"/>
          <w:color w:val="000000" w:themeColor="text1"/>
          <w:sz w:val="24"/>
          <w:szCs w:val="24"/>
        </w:rPr>
      </w:pPr>
      <w:bookmarkStart w:id="6" w:name="_Toc219757903"/>
      <w:r w:rsidRPr="008168D5">
        <w:rPr>
          <w:rFonts w:ascii="Times New Roman" w:hAnsi="Times New Roman" w:cs="Times New Roman"/>
          <w:color w:val="000000" w:themeColor="text1"/>
          <w:sz w:val="24"/>
          <w:szCs w:val="24"/>
        </w:rPr>
        <w:t>Project Scope</w:t>
      </w:r>
      <w:bookmarkEnd w:id="6"/>
    </w:p>
    <w:p w14:paraId="17B8F44B" w14:textId="67928BA3" w:rsidR="005E06EA" w:rsidRPr="008168D5" w:rsidRDefault="005E06EA" w:rsidP="00DD6BAB">
      <w:pPr>
        <w:pStyle w:val="ListParagraph"/>
        <w:numPr>
          <w:ilvl w:val="0"/>
          <w:numId w:val="14"/>
        </w:numPr>
        <w:rPr>
          <w:rFonts w:ascii="Times New Roman" w:hAnsi="Times New Roman" w:cs="Times New Roman"/>
          <w:sz w:val="24"/>
          <w:szCs w:val="24"/>
        </w:rPr>
      </w:pPr>
      <w:r w:rsidRPr="008168D5">
        <w:rPr>
          <w:rFonts w:ascii="Times New Roman" w:hAnsi="Times New Roman" w:cs="Times New Roman"/>
          <w:sz w:val="24"/>
          <w:szCs w:val="24"/>
        </w:rPr>
        <w:t>Focus on the domestic e-commerce parcel delivery process within South Africa.</w:t>
      </w:r>
    </w:p>
    <w:p w14:paraId="394F0973" w14:textId="7DEA2D4F" w:rsidR="005E06EA" w:rsidRPr="008168D5" w:rsidRDefault="005E06EA" w:rsidP="00DD6BAB">
      <w:pPr>
        <w:pStyle w:val="ListParagraph"/>
        <w:numPr>
          <w:ilvl w:val="0"/>
          <w:numId w:val="14"/>
        </w:numPr>
        <w:rPr>
          <w:rFonts w:ascii="Times New Roman" w:hAnsi="Times New Roman" w:cs="Times New Roman"/>
          <w:sz w:val="24"/>
          <w:szCs w:val="24"/>
        </w:rPr>
      </w:pPr>
      <w:r w:rsidRPr="008168D5">
        <w:rPr>
          <w:rFonts w:ascii="Times New Roman" w:hAnsi="Times New Roman" w:cs="Times New Roman"/>
          <w:sz w:val="24"/>
          <w:szCs w:val="24"/>
        </w:rPr>
        <w:t>Development using simulated or anonymized datasets representing operational data (orders, shipments, tracking events, warehouse logs).</w:t>
      </w:r>
    </w:p>
    <w:p w14:paraId="78E0D3BA" w14:textId="3FA4F5E7" w:rsidR="005E06EA" w:rsidRPr="008168D5" w:rsidRDefault="005E06EA" w:rsidP="00DD6BAB">
      <w:pPr>
        <w:pStyle w:val="ListParagraph"/>
        <w:numPr>
          <w:ilvl w:val="0"/>
          <w:numId w:val="14"/>
        </w:numPr>
        <w:rPr>
          <w:rFonts w:ascii="Times New Roman" w:hAnsi="Times New Roman" w:cs="Times New Roman"/>
          <w:sz w:val="24"/>
          <w:szCs w:val="24"/>
        </w:rPr>
      </w:pPr>
      <w:r w:rsidRPr="008168D5">
        <w:rPr>
          <w:rFonts w:ascii="Times New Roman" w:hAnsi="Times New Roman" w:cs="Times New Roman"/>
          <w:sz w:val="24"/>
          <w:szCs w:val="24"/>
        </w:rPr>
        <w:t>Building a functional prototype pipeline on a major cloud platform (AWS, GCP, or Azure).</w:t>
      </w:r>
    </w:p>
    <w:p w14:paraId="048D5FD5" w14:textId="5A21932D" w:rsidR="005E06EA" w:rsidRPr="008168D5" w:rsidRDefault="005E06EA" w:rsidP="00DD6BAB">
      <w:pPr>
        <w:pStyle w:val="ListParagraph"/>
        <w:numPr>
          <w:ilvl w:val="0"/>
          <w:numId w:val="14"/>
        </w:numPr>
        <w:rPr>
          <w:rFonts w:ascii="Times New Roman" w:hAnsi="Times New Roman" w:cs="Times New Roman"/>
          <w:sz w:val="24"/>
          <w:szCs w:val="24"/>
        </w:rPr>
      </w:pPr>
      <w:r w:rsidRPr="008168D5">
        <w:rPr>
          <w:rFonts w:ascii="Times New Roman" w:hAnsi="Times New Roman" w:cs="Times New Roman"/>
          <w:sz w:val="24"/>
          <w:szCs w:val="24"/>
        </w:rPr>
        <w:t>Creating analytics dashboards for historical and current performance</w:t>
      </w:r>
    </w:p>
    <w:p w14:paraId="1420F1E9" w14:textId="21FC4384" w:rsidR="00D25B48" w:rsidRPr="008168D5" w:rsidRDefault="005E06EA" w:rsidP="00DD6BAB">
      <w:pPr>
        <w:pStyle w:val="ListParagraph"/>
        <w:numPr>
          <w:ilvl w:val="0"/>
          <w:numId w:val="14"/>
        </w:numPr>
        <w:rPr>
          <w:rFonts w:ascii="Times New Roman" w:hAnsi="Times New Roman" w:cs="Times New Roman"/>
          <w:sz w:val="24"/>
          <w:szCs w:val="24"/>
        </w:rPr>
      </w:pPr>
      <w:r w:rsidRPr="008168D5">
        <w:rPr>
          <w:rFonts w:ascii="Times New Roman" w:hAnsi="Times New Roman" w:cs="Times New Roman"/>
          <w:sz w:val="24"/>
          <w:szCs w:val="24"/>
        </w:rPr>
        <w:t>The focus remains on data engineering and pipeline automation rather than advanced predictive modeling.</w:t>
      </w:r>
    </w:p>
    <w:p w14:paraId="7DE67B8C" w14:textId="0F735008" w:rsidR="00D25B48" w:rsidRDefault="00000000" w:rsidP="00AE05B2">
      <w:pPr>
        <w:pStyle w:val="Heading2"/>
        <w:spacing w:before="0" w:line="360" w:lineRule="auto"/>
        <w:rPr>
          <w:rFonts w:ascii="Times New Roman" w:hAnsi="Times New Roman" w:cs="Times New Roman"/>
          <w:color w:val="000000" w:themeColor="text1"/>
          <w:sz w:val="24"/>
          <w:szCs w:val="24"/>
        </w:rPr>
      </w:pPr>
      <w:r w:rsidRPr="008168D5">
        <w:rPr>
          <w:rFonts w:ascii="Times New Roman" w:hAnsi="Times New Roman" w:cs="Times New Roman"/>
          <w:color w:val="000000" w:themeColor="text1"/>
          <w:sz w:val="24"/>
          <w:szCs w:val="24"/>
        </w:rPr>
        <w:lastRenderedPageBreak/>
        <w:t>1.</w:t>
      </w:r>
      <w:r w:rsidR="00C240EE">
        <w:rPr>
          <w:rFonts w:ascii="Times New Roman" w:hAnsi="Times New Roman" w:cs="Times New Roman"/>
          <w:color w:val="000000" w:themeColor="text1"/>
          <w:sz w:val="24"/>
          <w:szCs w:val="24"/>
        </w:rPr>
        <w:t>7</w:t>
      </w:r>
      <w:r w:rsidRPr="008168D5">
        <w:rPr>
          <w:rFonts w:ascii="Times New Roman" w:hAnsi="Times New Roman" w:cs="Times New Roman"/>
          <w:color w:val="000000" w:themeColor="text1"/>
          <w:sz w:val="24"/>
          <w:szCs w:val="24"/>
        </w:rPr>
        <w:t xml:space="preserve"> </w:t>
      </w:r>
      <w:bookmarkStart w:id="7" w:name="_Toc219757904"/>
      <w:r w:rsidRPr="008168D5">
        <w:rPr>
          <w:rFonts w:ascii="Times New Roman" w:hAnsi="Times New Roman" w:cs="Times New Roman"/>
          <w:color w:val="000000" w:themeColor="text1"/>
          <w:sz w:val="24"/>
          <w:szCs w:val="24"/>
        </w:rPr>
        <w:t>Project Timeline</w:t>
      </w:r>
      <w:bookmarkEnd w:id="7"/>
    </w:p>
    <w:p w14:paraId="3B8B5ADA" w14:textId="070A582E" w:rsidR="00C240EE" w:rsidRPr="00C240EE" w:rsidRDefault="00AC5ADF" w:rsidP="00C240EE">
      <w:r w:rsidRPr="00AC5ADF">
        <w:rPr>
          <w:noProof/>
        </w:rPr>
        <w:drawing>
          <wp:inline distT="0" distB="0" distL="0" distR="0" wp14:anchorId="32E5A145" wp14:editId="3D795F1D">
            <wp:extent cx="5274310" cy="3789045"/>
            <wp:effectExtent l="0" t="0" r="2540" b="1905"/>
            <wp:docPr id="95299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94804" name=""/>
                    <pic:cNvPicPr/>
                  </pic:nvPicPr>
                  <pic:blipFill>
                    <a:blip r:embed="rId8"/>
                    <a:stretch>
                      <a:fillRect/>
                    </a:stretch>
                  </pic:blipFill>
                  <pic:spPr>
                    <a:xfrm>
                      <a:off x="0" y="0"/>
                      <a:ext cx="5274310" cy="3789045"/>
                    </a:xfrm>
                    <a:prstGeom prst="rect">
                      <a:avLst/>
                    </a:prstGeom>
                  </pic:spPr>
                </pic:pic>
              </a:graphicData>
            </a:graphic>
          </wp:inline>
        </w:drawing>
      </w:r>
    </w:p>
    <w:p w14:paraId="49DC34A5" w14:textId="7666B6EC" w:rsidR="00D25B48" w:rsidRDefault="00000000" w:rsidP="00AE05B2">
      <w:pPr>
        <w:pStyle w:val="Heading2"/>
        <w:spacing w:before="0" w:line="360" w:lineRule="auto"/>
        <w:rPr>
          <w:rFonts w:ascii="Times New Roman" w:hAnsi="Times New Roman" w:cs="Times New Roman"/>
          <w:color w:val="000000" w:themeColor="text1"/>
          <w:sz w:val="24"/>
          <w:szCs w:val="24"/>
        </w:rPr>
      </w:pPr>
      <w:bookmarkStart w:id="8" w:name="_Toc219757905"/>
      <w:r w:rsidRPr="008168D5">
        <w:rPr>
          <w:rFonts w:ascii="Times New Roman" w:hAnsi="Times New Roman" w:cs="Times New Roman"/>
          <w:color w:val="000000" w:themeColor="text1"/>
          <w:sz w:val="24"/>
          <w:szCs w:val="24"/>
        </w:rPr>
        <w:t>1.</w:t>
      </w:r>
      <w:r w:rsidR="00C240EE">
        <w:rPr>
          <w:rFonts w:ascii="Times New Roman" w:hAnsi="Times New Roman" w:cs="Times New Roman"/>
          <w:color w:val="000000" w:themeColor="text1"/>
          <w:sz w:val="24"/>
          <w:szCs w:val="24"/>
        </w:rPr>
        <w:t>8</w:t>
      </w:r>
      <w:r w:rsidRPr="008168D5">
        <w:rPr>
          <w:rFonts w:ascii="Times New Roman" w:hAnsi="Times New Roman" w:cs="Times New Roman"/>
          <w:color w:val="000000" w:themeColor="text1"/>
          <w:sz w:val="24"/>
          <w:szCs w:val="24"/>
        </w:rPr>
        <w:t xml:space="preserve"> Conclusion</w:t>
      </w:r>
      <w:bookmarkEnd w:id="8"/>
    </w:p>
    <w:p w14:paraId="33B9B9F8" w14:textId="4794F0DD" w:rsidR="00022A6F" w:rsidRDefault="00022A6F" w:rsidP="00022A6F">
      <w:pPr>
        <w:spacing w:after="0" w:line="360" w:lineRule="auto"/>
        <w:rPr>
          <w:rFonts w:ascii="Times New Roman" w:hAnsi="Times New Roman" w:cs="Times New Roman"/>
          <w:sz w:val="24"/>
          <w:szCs w:val="24"/>
        </w:rPr>
      </w:pPr>
      <w:r w:rsidRPr="00022A6F">
        <w:rPr>
          <w:rFonts w:ascii="Times New Roman" w:hAnsi="Times New Roman" w:cs="Times New Roman"/>
          <w:sz w:val="24"/>
          <w:szCs w:val="24"/>
        </w:rPr>
        <w:t xml:space="preserve">This chapter introduced the study by outlining the background, problem statement, objectives, and significance of the project. By focusing on an e-commerce order fulfilment and supply chain data </w:t>
      </w:r>
      <w:r w:rsidR="000C2406" w:rsidRPr="00022A6F">
        <w:rPr>
          <w:rFonts w:ascii="Times New Roman" w:hAnsi="Times New Roman" w:cs="Times New Roman"/>
          <w:sz w:val="24"/>
          <w:szCs w:val="24"/>
        </w:rPr>
        <w:t>pipeline,</w:t>
      </w:r>
      <w:r w:rsidRPr="00022A6F">
        <w:rPr>
          <w:rFonts w:ascii="Times New Roman" w:hAnsi="Times New Roman" w:cs="Times New Roman"/>
          <w:sz w:val="24"/>
          <w:szCs w:val="24"/>
        </w:rPr>
        <w:t xml:space="preserve"> the project aims to bridge theoretical knowledge and practical data engineering skills, preparing the student for industrial attachment and real-world challenges.</w:t>
      </w:r>
      <w:r w:rsidR="00F1045E">
        <w:rPr>
          <w:rFonts w:ascii="Times New Roman" w:hAnsi="Times New Roman" w:cs="Times New Roman"/>
          <w:sz w:val="24"/>
          <w:szCs w:val="24"/>
        </w:rPr>
        <w:br/>
      </w:r>
      <w:r w:rsidR="00F1045E">
        <w:rPr>
          <w:rFonts w:ascii="Times New Roman" w:hAnsi="Times New Roman" w:cs="Times New Roman"/>
          <w:sz w:val="24"/>
          <w:szCs w:val="24"/>
        </w:rPr>
        <w:br/>
      </w:r>
      <w:r w:rsidR="00F1045E">
        <w:rPr>
          <w:rFonts w:ascii="Times New Roman" w:hAnsi="Times New Roman" w:cs="Times New Roman"/>
          <w:sz w:val="24"/>
          <w:szCs w:val="24"/>
        </w:rPr>
        <w:br/>
      </w:r>
      <w:r w:rsidR="00F1045E">
        <w:rPr>
          <w:rFonts w:ascii="Times New Roman" w:hAnsi="Times New Roman" w:cs="Times New Roman"/>
          <w:sz w:val="24"/>
          <w:szCs w:val="24"/>
        </w:rPr>
        <w:br/>
      </w:r>
      <w:r w:rsidR="00F1045E">
        <w:rPr>
          <w:rFonts w:ascii="Times New Roman" w:hAnsi="Times New Roman" w:cs="Times New Roman"/>
          <w:sz w:val="24"/>
          <w:szCs w:val="24"/>
        </w:rPr>
        <w:br/>
      </w:r>
      <w:r w:rsidR="00F1045E">
        <w:rPr>
          <w:rFonts w:ascii="Times New Roman" w:hAnsi="Times New Roman" w:cs="Times New Roman"/>
          <w:sz w:val="24"/>
          <w:szCs w:val="24"/>
        </w:rPr>
        <w:br/>
      </w:r>
      <w:r w:rsidR="00F1045E">
        <w:rPr>
          <w:rFonts w:ascii="Times New Roman" w:hAnsi="Times New Roman" w:cs="Times New Roman"/>
          <w:sz w:val="24"/>
          <w:szCs w:val="24"/>
        </w:rPr>
        <w:br/>
      </w:r>
      <w:r w:rsidR="00F1045E">
        <w:rPr>
          <w:rFonts w:ascii="Times New Roman" w:hAnsi="Times New Roman" w:cs="Times New Roman"/>
          <w:sz w:val="24"/>
          <w:szCs w:val="24"/>
        </w:rPr>
        <w:br/>
      </w:r>
      <w:r w:rsidR="00F1045E">
        <w:rPr>
          <w:rFonts w:ascii="Times New Roman" w:hAnsi="Times New Roman" w:cs="Times New Roman"/>
          <w:sz w:val="24"/>
          <w:szCs w:val="24"/>
        </w:rPr>
        <w:br/>
      </w:r>
      <w:r w:rsidR="00F1045E">
        <w:rPr>
          <w:rFonts w:ascii="Times New Roman" w:hAnsi="Times New Roman" w:cs="Times New Roman"/>
          <w:sz w:val="24"/>
          <w:szCs w:val="24"/>
        </w:rPr>
        <w:br/>
      </w:r>
      <w:r w:rsidR="00F1045E">
        <w:rPr>
          <w:rFonts w:ascii="Times New Roman" w:hAnsi="Times New Roman" w:cs="Times New Roman"/>
          <w:sz w:val="24"/>
          <w:szCs w:val="24"/>
        </w:rPr>
        <w:br/>
      </w:r>
    </w:p>
    <w:p w14:paraId="6187022C" w14:textId="688DF78F" w:rsidR="00AF7F99" w:rsidRPr="00AF7F99" w:rsidRDefault="00AF7F99" w:rsidP="00AF7F99">
      <w:pPr>
        <w:spacing w:after="0" w:line="360" w:lineRule="auto"/>
        <w:rPr>
          <w:rFonts w:ascii="Times New Roman" w:hAnsi="Times New Roman" w:cs="Times New Roman"/>
          <w:color w:val="000000" w:themeColor="text1"/>
          <w:sz w:val="24"/>
          <w:szCs w:val="24"/>
        </w:rPr>
      </w:pPr>
    </w:p>
    <w:p w14:paraId="136B4B25" w14:textId="77777777" w:rsidR="00AF7F99" w:rsidRPr="00AF7F99" w:rsidRDefault="00AF7F99" w:rsidP="00AF7F99">
      <w:pPr>
        <w:spacing w:after="0" w:line="360" w:lineRule="auto"/>
        <w:rPr>
          <w:rFonts w:ascii="Times New Roman" w:hAnsi="Times New Roman" w:cs="Times New Roman"/>
          <w:b/>
          <w:bCs/>
          <w:color w:val="000000" w:themeColor="text1"/>
          <w:sz w:val="24"/>
          <w:szCs w:val="24"/>
        </w:rPr>
      </w:pPr>
      <w:r w:rsidRPr="00AF7F99">
        <w:rPr>
          <w:rFonts w:ascii="Times New Roman" w:hAnsi="Times New Roman" w:cs="Times New Roman"/>
          <w:b/>
          <w:bCs/>
          <w:color w:val="000000" w:themeColor="text1"/>
          <w:sz w:val="24"/>
          <w:szCs w:val="24"/>
        </w:rPr>
        <w:lastRenderedPageBreak/>
        <w:t>CHAPTER TWO: LITERATURE REVIEW</w:t>
      </w:r>
    </w:p>
    <w:p w14:paraId="162E9945" w14:textId="77777777" w:rsidR="00AF7F99" w:rsidRPr="00AF7F99" w:rsidRDefault="00AF7F99" w:rsidP="00AF7F99">
      <w:pPr>
        <w:spacing w:after="0" w:line="360" w:lineRule="auto"/>
        <w:rPr>
          <w:rFonts w:ascii="Times New Roman" w:hAnsi="Times New Roman" w:cs="Times New Roman"/>
          <w:b/>
          <w:bCs/>
          <w:color w:val="000000" w:themeColor="text1"/>
          <w:sz w:val="24"/>
          <w:szCs w:val="24"/>
        </w:rPr>
      </w:pPr>
      <w:r w:rsidRPr="00AF7F99">
        <w:rPr>
          <w:rFonts w:ascii="Times New Roman" w:hAnsi="Times New Roman" w:cs="Times New Roman"/>
          <w:b/>
          <w:bCs/>
          <w:color w:val="000000" w:themeColor="text1"/>
          <w:sz w:val="24"/>
          <w:szCs w:val="24"/>
        </w:rPr>
        <w:t>2.1 Introduction</w:t>
      </w:r>
    </w:p>
    <w:p w14:paraId="14BAA2D8" w14:textId="3FAF17E1" w:rsidR="00AF7F99" w:rsidRPr="00AF7F99" w:rsidRDefault="00AF7F99" w:rsidP="00AF7F99">
      <w:pPr>
        <w:spacing w:after="0" w:line="360" w:lineRule="auto"/>
        <w:rPr>
          <w:rFonts w:ascii="Times New Roman" w:hAnsi="Times New Roman" w:cs="Times New Roman"/>
          <w:color w:val="000000" w:themeColor="text1"/>
          <w:sz w:val="24"/>
          <w:szCs w:val="24"/>
        </w:rPr>
      </w:pPr>
      <w:r w:rsidRPr="00AF7F99">
        <w:rPr>
          <w:rFonts w:ascii="Times New Roman" w:hAnsi="Times New Roman" w:cs="Times New Roman"/>
          <w:color w:val="000000" w:themeColor="text1"/>
          <w:sz w:val="24"/>
          <w:szCs w:val="24"/>
        </w:rPr>
        <w:t>This chapter reviews existing academic and industry literature related to data engineering pipelines, e-commerce logistics and supply chain data management. The purpose of the literature review is to establish a theoretical and practical foundation for the project by examining how previous studies have addressed data integration, ETL processes and analytics in logistics and e-commerce environments. The chapter also identifies limitations in current research and practice particularly within developing regions such as Southern Africa thereby justifying the need for the proposed study.</w:t>
      </w:r>
    </w:p>
    <w:p w14:paraId="5705E37A" w14:textId="295F149F" w:rsidR="00AF7F99" w:rsidRPr="00AF7F99" w:rsidRDefault="00AF7F99" w:rsidP="00AF7F99">
      <w:pPr>
        <w:spacing w:after="0" w:line="360" w:lineRule="auto"/>
        <w:rPr>
          <w:rFonts w:ascii="Times New Roman" w:hAnsi="Times New Roman" w:cs="Times New Roman"/>
          <w:color w:val="000000" w:themeColor="text1"/>
          <w:sz w:val="24"/>
          <w:szCs w:val="24"/>
        </w:rPr>
      </w:pPr>
    </w:p>
    <w:p w14:paraId="17F4A334" w14:textId="77777777" w:rsidR="00AF7F99" w:rsidRPr="00AF7F99" w:rsidRDefault="00AF7F99" w:rsidP="00AF7F99">
      <w:pPr>
        <w:spacing w:after="0" w:line="360" w:lineRule="auto"/>
        <w:rPr>
          <w:rFonts w:ascii="Times New Roman" w:hAnsi="Times New Roman" w:cs="Times New Roman"/>
          <w:b/>
          <w:bCs/>
          <w:color w:val="000000" w:themeColor="text1"/>
          <w:sz w:val="24"/>
          <w:szCs w:val="24"/>
        </w:rPr>
      </w:pPr>
      <w:r w:rsidRPr="00AF7F99">
        <w:rPr>
          <w:rFonts w:ascii="Times New Roman" w:hAnsi="Times New Roman" w:cs="Times New Roman"/>
          <w:b/>
          <w:bCs/>
          <w:color w:val="000000" w:themeColor="text1"/>
          <w:sz w:val="24"/>
          <w:szCs w:val="24"/>
        </w:rPr>
        <w:t>2.2 Review Methodology</w:t>
      </w:r>
    </w:p>
    <w:p w14:paraId="7D15F4D1" w14:textId="58A5ADC4" w:rsidR="00865AB6" w:rsidRDefault="00AF7F99" w:rsidP="00AF7F99">
      <w:pPr>
        <w:spacing w:after="0" w:line="360" w:lineRule="auto"/>
        <w:rPr>
          <w:rFonts w:ascii="Times New Roman" w:hAnsi="Times New Roman" w:cs="Times New Roman"/>
          <w:color w:val="000000" w:themeColor="text1"/>
          <w:sz w:val="24"/>
          <w:szCs w:val="24"/>
        </w:rPr>
      </w:pPr>
      <w:r w:rsidRPr="00AF7F99">
        <w:rPr>
          <w:rFonts w:ascii="Times New Roman" w:hAnsi="Times New Roman" w:cs="Times New Roman"/>
          <w:color w:val="000000" w:themeColor="text1"/>
          <w:sz w:val="24"/>
          <w:szCs w:val="24"/>
        </w:rPr>
        <w:t>The literature review was conducted using peer</w:t>
      </w:r>
      <w:r w:rsidR="00865AB6">
        <w:rPr>
          <w:rFonts w:ascii="Times New Roman" w:hAnsi="Times New Roman" w:cs="Times New Roman"/>
          <w:color w:val="000000" w:themeColor="text1"/>
          <w:sz w:val="24"/>
          <w:szCs w:val="24"/>
        </w:rPr>
        <w:t xml:space="preserve"> </w:t>
      </w:r>
      <w:r w:rsidRPr="00AF7F99">
        <w:rPr>
          <w:rFonts w:ascii="Times New Roman" w:hAnsi="Times New Roman" w:cs="Times New Roman"/>
          <w:color w:val="000000" w:themeColor="text1"/>
          <w:sz w:val="24"/>
          <w:szCs w:val="24"/>
        </w:rPr>
        <w:t>reviewed academic journals, textbooks, conference proceedings and industry reports related to data engineering, supply chain management and e-commerce logistics. Emphasis was placed on recent literature (2013–2024) to ensure relevance to modern cloud</w:t>
      </w:r>
      <w:r w:rsidR="00865AB6">
        <w:rPr>
          <w:rFonts w:ascii="Times New Roman" w:hAnsi="Times New Roman" w:cs="Times New Roman"/>
          <w:color w:val="000000" w:themeColor="text1"/>
          <w:sz w:val="24"/>
          <w:szCs w:val="24"/>
        </w:rPr>
        <w:t xml:space="preserve"> </w:t>
      </w:r>
      <w:r w:rsidRPr="00AF7F99">
        <w:rPr>
          <w:rFonts w:ascii="Times New Roman" w:hAnsi="Times New Roman" w:cs="Times New Roman"/>
          <w:color w:val="000000" w:themeColor="text1"/>
          <w:sz w:val="24"/>
          <w:szCs w:val="24"/>
        </w:rPr>
        <w:t>based and data</w:t>
      </w:r>
      <w:r w:rsidR="00865AB6">
        <w:rPr>
          <w:rFonts w:ascii="Times New Roman" w:hAnsi="Times New Roman" w:cs="Times New Roman"/>
          <w:color w:val="000000" w:themeColor="text1"/>
          <w:sz w:val="24"/>
          <w:szCs w:val="24"/>
        </w:rPr>
        <w:t xml:space="preserve"> </w:t>
      </w:r>
      <w:r w:rsidRPr="00AF7F99">
        <w:rPr>
          <w:rFonts w:ascii="Times New Roman" w:hAnsi="Times New Roman" w:cs="Times New Roman"/>
          <w:color w:val="000000" w:themeColor="text1"/>
          <w:sz w:val="24"/>
          <w:szCs w:val="24"/>
        </w:rPr>
        <w:t>driven environments. Industry reports from organizations such as the World Bank were also reviewed to provide regional context for logistics operations in Southern Africa.</w:t>
      </w:r>
    </w:p>
    <w:p w14:paraId="3FEA70A7" w14:textId="3C50FADE" w:rsidR="00DE6E34" w:rsidRDefault="00DE6E34" w:rsidP="00AF7F99">
      <w:pPr>
        <w:spacing w:after="0" w:line="360" w:lineRule="auto"/>
        <w:rPr>
          <w:rFonts w:ascii="Times New Roman" w:hAnsi="Times New Roman" w:cs="Times New Roman"/>
          <w:color w:val="000000" w:themeColor="text1"/>
          <w:sz w:val="24"/>
          <w:szCs w:val="24"/>
        </w:rPr>
      </w:pPr>
      <w:r w:rsidRPr="00DE6E34">
        <w:rPr>
          <w:rFonts w:ascii="Times New Roman" w:hAnsi="Times New Roman" w:cs="Times New Roman"/>
          <w:color w:val="000000" w:themeColor="text1"/>
          <w:sz w:val="24"/>
          <w:szCs w:val="24"/>
        </w:rPr>
        <w:drawing>
          <wp:inline distT="0" distB="0" distL="0" distR="0" wp14:anchorId="09B4E6C0" wp14:editId="7F77FDE1">
            <wp:extent cx="5658416" cy="3721100"/>
            <wp:effectExtent l="0" t="0" r="0" b="0"/>
            <wp:docPr id="67371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13985" name=""/>
                    <pic:cNvPicPr/>
                  </pic:nvPicPr>
                  <pic:blipFill>
                    <a:blip r:embed="rId9"/>
                    <a:stretch>
                      <a:fillRect/>
                    </a:stretch>
                  </pic:blipFill>
                  <pic:spPr>
                    <a:xfrm>
                      <a:off x="0" y="0"/>
                      <a:ext cx="5661412" cy="3723070"/>
                    </a:xfrm>
                    <a:prstGeom prst="rect">
                      <a:avLst/>
                    </a:prstGeom>
                  </pic:spPr>
                </pic:pic>
              </a:graphicData>
            </a:graphic>
          </wp:inline>
        </w:drawing>
      </w:r>
    </w:p>
    <w:p w14:paraId="58A56B79" w14:textId="77777777" w:rsidR="00DE6E34" w:rsidRPr="00AF7F99" w:rsidRDefault="00DE6E34" w:rsidP="00AF7F99">
      <w:pPr>
        <w:spacing w:after="0" w:line="360" w:lineRule="auto"/>
        <w:rPr>
          <w:rFonts w:ascii="Times New Roman" w:hAnsi="Times New Roman" w:cs="Times New Roman"/>
          <w:color w:val="000000" w:themeColor="text1"/>
          <w:sz w:val="24"/>
          <w:szCs w:val="24"/>
        </w:rPr>
      </w:pPr>
    </w:p>
    <w:p w14:paraId="2275939E" w14:textId="77777777" w:rsidR="00AF7F99" w:rsidRPr="00AF7F99" w:rsidRDefault="00AF7F99" w:rsidP="00AF7F99">
      <w:pPr>
        <w:spacing w:after="0" w:line="360" w:lineRule="auto"/>
        <w:rPr>
          <w:rFonts w:ascii="Times New Roman" w:hAnsi="Times New Roman" w:cs="Times New Roman"/>
          <w:b/>
          <w:bCs/>
          <w:color w:val="000000" w:themeColor="text1"/>
          <w:sz w:val="24"/>
          <w:szCs w:val="24"/>
        </w:rPr>
      </w:pPr>
      <w:r w:rsidRPr="00AF7F99">
        <w:rPr>
          <w:rFonts w:ascii="Times New Roman" w:hAnsi="Times New Roman" w:cs="Times New Roman"/>
          <w:b/>
          <w:bCs/>
          <w:color w:val="000000" w:themeColor="text1"/>
          <w:sz w:val="24"/>
          <w:szCs w:val="24"/>
        </w:rPr>
        <w:lastRenderedPageBreak/>
        <w:t>2.3 Data Engineering and Data Pipelines</w:t>
      </w:r>
    </w:p>
    <w:p w14:paraId="52B076FF" w14:textId="7A570BAE" w:rsidR="001333AB" w:rsidRPr="001333AB" w:rsidRDefault="001333AB" w:rsidP="001333AB">
      <w:pPr>
        <w:spacing w:after="0" w:line="360" w:lineRule="auto"/>
        <w:rPr>
          <w:rFonts w:ascii="Times New Roman" w:hAnsi="Times New Roman" w:cs="Times New Roman"/>
          <w:color w:val="000000" w:themeColor="text1"/>
          <w:sz w:val="24"/>
          <w:szCs w:val="24"/>
        </w:rPr>
      </w:pPr>
      <w:r w:rsidRPr="001333AB">
        <w:rPr>
          <w:rFonts w:ascii="Times New Roman" w:hAnsi="Times New Roman" w:cs="Times New Roman"/>
          <w:color w:val="000000" w:themeColor="text1"/>
          <w:sz w:val="24"/>
          <w:szCs w:val="24"/>
        </w:rPr>
        <w:t xml:space="preserve">Previous literature defines data engineering as the discipline responsible for building reliable systems that move data from operational sources to analytical </w:t>
      </w:r>
      <w:r w:rsidR="000C6D2B" w:rsidRPr="001333AB">
        <w:rPr>
          <w:rFonts w:ascii="Times New Roman" w:hAnsi="Times New Roman" w:cs="Times New Roman"/>
          <w:color w:val="000000" w:themeColor="text1"/>
          <w:sz w:val="24"/>
          <w:szCs w:val="24"/>
        </w:rPr>
        <w:t>platforms.</w:t>
      </w:r>
      <w:r w:rsidRPr="001333AB">
        <w:rPr>
          <w:rFonts w:ascii="Times New Roman" w:hAnsi="Times New Roman" w:cs="Times New Roman"/>
          <w:color w:val="000000" w:themeColor="text1"/>
          <w:sz w:val="24"/>
          <w:szCs w:val="24"/>
        </w:rPr>
        <w:t xml:space="preserve"> Traditional batch</w:t>
      </w:r>
      <w:r w:rsidR="000C6D2B">
        <w:rPr>
          <w:rFonts w:ascii="Times New Roman" w:hAnsi="Times New Roman" w:cs="Times New Roman"/>
          <w:color w:val="000000" w:themeColor="text1"/>
          <w:sz w:val="24"/>
          <w:szCs w:val="24"/>
        </w:rPr>
        <w:t xml:space="preserve"> </w:t>
      </w:r>
      <w:r w:rsidRPr="001333AB">
        <w:rPr>
          <w:rFonts w:ascii="Times New Roman" w:hAnsi="Times New Roman" w:cs="Times New Roman"/>
          <w:color w:val="000000" w:themeColor="text1"/>
          <w:sz w:val="24"/>
          <w:szCs w:val="24"/>
        </w:rPr>
        <w:t xml:space="preserve">based ETL pipelines have been widely used for reporting but research shows that they struggle with the scale and speed of modern e-commerce data </w:t>
      </w:r>
      <w:sdt>
        <w:sdtPr>
          <w:rPr>
            <w:rFonts w:ascii="Times New Roman" w:hAnsi="Times New Roman" w:cs="Times New Roman"/>
            <w:color w:val="000000"/>
            <w:sz w:val="24"/>
            <w:szCs w:val="24"/>
          </w:rPr>
          <w:tag w:val="MENDELEY_CITATION_v3_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"/>
          <w:id w:val="648415184"/>
          <w:placeholder>
            <w:docPart w:val="DefaultPlaceholder_-1854013440"/>
          </w:placeholder>
        </w:sdtPr>
        <w:sdtContent>
          <w:r w:rsidR="009C6403" w:rsidRPr="009C6403">
            <w:rPr>
              <w:rFonts w:ascii="Times New Roman" w:hAnsi="Times New Roman" w:cs="Times New Roman"/>
              <w:color w:val="000000"/>
              <w:sz w:val="24"/>
              <w:szCs w:val="24"/>
            </w:rPr>
            <w:t>(Kimball and Ross, 2013)</w:t>
          </w:r>
        </w:sdtContent>
      </w:sdt>
      <w:r w:rsidRPr="001333AB">
        <w:rPr>
          <w:rFonts w:ascii="Times New Roman" w:hAnsi="Times New Roman" w:cs="Times New Roman"/>
          <w:color w:val="000000" w:themeColor="text1"/>
          <w:sz w:val="24"/>
          <w:szCs w:val="24"/>
        </w:rPr>
        <w:t>.</w:t>
      </w:r>
    </w:p>
    <w:p w14:paraId="56D20028" w14:textId="03E96183" w:rsidR="001333AB" w:rsidRPr="001333AB" w:rsidRDefault="001333AB" w:rsidP="001333AB">
      <w:pPr>
        <w:spacing w:after="0" w:line="360" w:lineRule="auto"/>
        <w:rPr>
          <w:rFonts w:ascii="Times New Roman" w:hAnsi="Times New Roman" w:cs="Times New Roman"/>
          <w:color w:val="000000" w:themeColor="text1"/>
          <w:sz w:val="24"/>
          <w:szCs w:val="24"/>
        </w:rPr>
      </w:pPr>
      <w:r w:rsidRPr="001333AB">
        <w:rPr>
          <w:rFonts w:ascii="Times New Roman" w:hAnsi="Times New Roman" w:cs="Times New Roman"/>
          <w:color w:val="000000" w:themeColor="text1"/>
          <w:sz w:val="24"/>
          <w:szCs w:val="24"/>
        </w:rPr>
        <w:t xml:space="preserve">More recent studies advocate for automated and scalable pipeline architectures that reduce latency and improve data consistency </w:t>
      </w:r>
      <w:sdt>
        <w:sdtPr>
          <w:rPr>
            <w:rFonts w:ascii="Times New Roman" w:hAnsi="Times New Roman" w:cs="Times New Roman"/>
            <w:color w:val="000000"/>
            <w:sz w:val="24"/>
            <w:szCs w:val="24"/>
          </w:rPr>
          <w:tag w:val="MENDELEY_CITATION_v3_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"/>
          <w:id w:val="1853452037"/>
          <w:placeholder>
            <w:docPart w:val="DefaultPlaceholder_-1854013440"/>
          </w:placeholder>
        </w:sdtPr>
        <w:sdtContent>
          <w:r w:rsidR="009C6403" w:rsidRPr="009C6403">
            <w:rPr>
              <w:rFonts w:ascii="Times New Roman" w:hAnsi="Times New Roman" w:cs="Times New Roman"/>
              <w:color w:val="000000"/>
              <w:sz w:val="24"/>
              <w:szCs w:val="24"/>
            </w:rPr>
            <w:t>(Provost and Fawcett, 2013)</w:t>
          </w:r>
        </w:sdtContent>
      </w:sdt>
      <w:r w:rsidRPr="001333AB">
        <w:rPr>
          <w:rFonts w:ascii="Times New Roman" w:hAnsi="Times New Roman" w:cs="Times New Roman"/>
          <w:color w:val="000000" w:themeColor="text1"/>
          <w:sz w:val="24"/>
          <w:szCs w:val="24"/>
        </w:rPr>
        <w:t xml:space="preserve">. </w:t>
      </w:r>
      <w:r w:rsidR="000C6D2B" w:rsidRPr="001333AB">
        <w:rPr>
          <w:rFonts w:ascii="Times New Roman" w:hAnsi="Times New Roman" w:cs="Times New Roman"/>
          <w:color w:val="000000" w:themeColor="text1"/>
          <w:sz w:val="24"/>
          <w:szCs w:val="24"/>
        </w:rPr>
        <w:t>However,</w:t>
      </w:r>
      <w:r w:rsidRPr="001333AB">
        <w:rPr>
          <w:rFonts w:ascii="Times New Roman" w:hAnsi="Times New Roman" w:cs="Times New Roman"/>
          <w:color w:val="000000" w:themeColor="text1"/>
          <w:sz w:val="24"/>
          <w:szCs w:val="24"/>
        </w:rPr>
        <w:t xml:space="preserve"> many of these studies remain conceptual or cloud-architecture focused.</w:t>
      </w:r>
    </w:p>
    <w:p w14:paraId="56FAF81E" w14:textId="4E3FE96C" w:rsidR="00AF7F99" w:rsidRPr="00AF7F99" w:rsidRDefault="001333AB" w:rsidP="00AF7F99">
      <w:pPr>
        <w:spacing w:after="0" w:line="360" w:lineRule="auto"/>
        <w:rPr>
          <w:rFonts w:ascii="Times New Roman" w:hAnsi="Times New Roman" w:cs="Times New Roman"/>
          <w:color w:val="000000" w:themeColor="text1"/>
          <w:sz w:val="24"/>
          <w:szCs w:val="24"/>
        </w:rPr>
      </w:pPr>
      <w:r w:rsidRPr="000C6D2B">
        <w:rPr>
          <w:rFonts w:ascii="Times New Roman" w:hAnsi="Times New Roman" w:cs="Times New Roman"/>
          <w:color w:val="000000" w:themeColor="text1"/>
          <w:sz w:val="24"/>
          <w:szCs w:val="24"/>
        </w:rPr>
        <w:t>This study builds on existing work by implementing a practical end-to-end data pipeline</w:t>
      </w:r>
      <w:r w:rsidRPr="001333AB">
        <w:rPr>
          <w:rFonts w:ascii="Times New Roman" w:hAnsi="Times New Roman" w:cs="Times New Roman"/>
          <w:color w:val="000000" w:themeColor="text1"/>
          <w:sz w:val="24"/>
          <w:szCs w:val="24"/>
        </w:rPr>
        <w:t xml:space="preserve"> that automates ingestion, transformation and storage of logistics data</w:t>
      </w:r>
      <w:r w:rsidR="000C6D2B">
        <w:rPr>
          <w:rFonts w:ascii="Times New Roman" w:hAnsi="Times New Roman" w:cs="Times New Roman"/>
          <w:color w:val="000000" w:themeColor="text1"/>
          <w:sz w:val="24"/>
          <w:szCs w:val="24"/>
        </w:rPr>
        <w:t xml:space="preserve"> </w:t>
      </w:r>
      <w:r w:rsidRPr="001333AB">
        <w:rPr>
          <w:rFonts w:ascii="Times New Roman" w:hAnsi="Times New Roman" w:cs="Times New Roman"/>
          <w:color w:val="000000" w:themeColor="text1"/>
          <w:sz w:val="24"/>
          <w:szCs w:val="24"/>
        </w:rPr>
        <w:t>demonstrating how theoretical pipeline concepts can be applied in a real operational context.</w:t>
      </w:r>
    </w:p>
    <w:p w14:paraId="750D7D66" w14:textId="77777777" w:rsidR="00AF7F99" w:rsidRPr="00AF7F99" w:rsidRDefault="00AF7F99" w:rsidP="00AF7F99">
      <w:pPr>
        <w:spacing w:after="0" w:line="360" w:lineRule="auto"/>
        <w:rPr>
          <w:rFonts w:ascii="Times New Roman" w:hAnsi="Times New Roman" w:cs="Times New Roman"/>
          <w:b/>
          <w:bCs/>
          <w:color w:val="000000" w:themeColor="text1"/>
          <w:sz w:val="24"/>
          <w:szCs w:val="24"/>
        </w:rPr>
      </w:pPr>
      <w:r w:rsidRPr="00AF7F99">
        <w:rPr>
          <w:rFonts w:ascii="Times New Roman" w:hAnsi="Times New Roman" w:cs="Times New Roman"/>
          <w:b/>
          <w:bCs/>
          <w:color w:val="000000" w:themeColor="text1"/>
          <w:sz w:val="24"/>
          <w:szCs w:val="24"/>
        </w:rPr>
        <w:t>2.4 E-commerce Logistics and Supply Chain Data</w:t>
      </w:r>
    </w:p>
    <w:p w14:paraId="402C387C" w14:textId="4B02BD91" w:rsidR="001333AB" w:rsidRPr="001333AB" w:rsidRDefault="001333AB" w:rsidP="001333AB">
      <w:pPr>
        <w:spacing w:after="0" w:line="360" w:lineRule="auto"/>
        <w:rPr>
          <w:rFonts w:ascii="Times New Roman" w:hAnsi="Times New Roman" w:cs="Times New Roman"/>
          <w:color w:val="000000" w:themeColor="text1"/>
          <w:sz w:val="24"/>
          <w:szCs w:val="24"/>
        </w:rPr>
      </w:pPr>
      <w:r w:rsidRPr="001333AB">
        <w:rPr>
          <w:rFonts w:ascii="Times New Roman" w:hAnsi="Times New Roman" w:cs="Times New Roman"/>
          <w:color w:val="000000" w:themeColor="text1"/>
          <w:sz w:val="24"/>
          <w:szCs w:val="24"/>
        </w:rPr>
        <w:t>The literature shows that e-commerce logistics generates large volumes of data across order fulfilment, warehousing, transportation and last-mile delivery</w:t>
      </w:r>
      <w:r w:rsidR="000C6D2B">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"/>
          <w:id w:val="910809144"/>
          <w:placeholder>
            <w:docPart w:val="DefaultPlaceholder_-1854013440"/>
          </w:placeholder>
        </w:sdtPr>
        <w:sdtContent>
          <w:r w:rsidR="009C6403" w:rsidRPr="009C6403">
            <w:rPr>
              <w:rFonts w:ascii="Times New Roman" w:hAnsi="Times New Roman" w:cs="Times New Roman"/>
              <w:color w:val="000000"/>
              <w:sz w:val="24"/>
              <w:szCs w:val="24"/>
            </w:rPr>
            <w:t>(Chopra and Meindl, 2021)</w:t>
          </w:r>
        </w:sdtContent>
      </w:sdt>
      <w:r w:rsidRPr="001333AB">
        <w:rPr>
          <w:rFonts w:ascii="Times New Roman" w:hAnsi="Times New Roman" w:cs="Times New Roman"/>
          <w:color w:val="000000" w:themeColor="text1"/>
          <w:sz w:val="24"/>
          <w:szCs w:val="24"/>
        </w:rPr>
        <w:t xml:space="preserve">. This data is typically spread across multiple systems which creates fragmented data environments and limits end-to-end supply chain visibility </w:t>
      </w:r>
      <w:sdt>
        <w:sdtPr>
          <w:rPr>
            <w:rFonts w:ascii="Times New Roman" w:hAnsi="Times New Roman" w:cs="Times New Roman"/>
            <w:color w:val="000000"/>
            <w:sz w:val="24"/>
            <w:szCs w:val="24"/>
          </w:rPr>
          <w:tag w:val="MENDELEY_CITATION_v3_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"/>
          <w:id w:val="1072927144"/>
          <w:placeholder>
            <w:docPart w:val="DefaultPlaceholder_-1854013440"/>
          </w:placeholder>
        </w:sdtPr>
        <w:sdtContent>
          <w:r w:rsidR="009C6403" w:rsidRPr="009C6403">
            <w:rPr>
              <w:rFonts w:ascii="Times New Roman" w:hAnsi="Times New Roman" w:cs="Times New Roman"/>
              <w:color w:val="000000"/>
              <w:sz w:val="24"/>
              <w:szCs w:val="24"/>
            </w:rPr>
            <w:t xml:space="preserve">(Kache and </w:t>
          </w:r>
          <w:proofErr w:type="spellStart"/>
          <w:r w:rsidR="009C6403" w:rsidRPr="009C6403">
            <w:rPr>
              <w:rFonts w:ascii="Times New Roman" w:hAnsi="Times New Roman" w:cs="Times New Roman"/>
              <w:color w:val="000000"/>
              <w:sz w:val="24"/>
              <w:szCs w:val="24"/>
            </w:rPr>
            <w:t>Seuring</w:t>
          </w:r>
          <w:proofErr w:type="spellEnd"/>
          <w:r w:rsidR="009C6403" w:rsidRPr="009C6403">
            <w:rPr>
              <w:rFonts w:ascii="Times New Roman" w:hAnsi="Times New Roman" w:cs="Times New Roman"/>
              <w:color w:val="000000"/>
              <w:sz w:val="24"/>
              <w:szCs w:val="24"/>
            </w:rPr>
            <w:t>, 2017)</w:t>
          </w:r>
        </w:sdtContent>
      </w:sdt>
      <w:r w:rsidRPr="001333AB">
        <w:rPr>
          <w:rFonts w:ascii="Times New Roman" w:hAnsi="Times New Roman" w:cs="Times New Roman"/>
          <w:color w:val="000000" w:themeColor="text1"/>
          <w:sz w:val="24"/>
          <w:szCs w:val="24"/>
        </w:rPr>
        <w:t>.</w:t>
      </w:r>
    </w:p>
    <w:p w14:paraId="7B7FBE0B" w14:textId="79560247" w:rsidR="001333AB" w:rsidRPr="001333AB" w:rsidRDefault="001333AB" w:rsidP="001333AB">
      <w:pPr>
        <w:spacing w:after="0" w:line="360" w:lineRule="auto"/>
        <w:rPr>
          <w:rFonts w:ascii="Times New Roman" w:hAnsi="Times New Roman" w:cs="Times New Roman"/>
          <w:color w:val="000000" w:themeColor="text1"/>
          <w:sz w:val="24"/>
          <w:szCs w:val="24"/>
        </w:rPr>
      </w:pPr>
      <w:r w:rsidRPr="001333AB">
        <w:rPr>
          <w:rFonts w:ascii="Times New Roman" w:hAnsi="Times New Roman" w:cs="Times New Roman"/>
          <w:color w:val="000000" w:themeColor="text1"/>
          <w:sz w:val="24"/>
          <w:szCs w:val="24"/>
        </w:rPr>
        <w:t xml:space="preserve">Although previous studies emphasize the value of data integration and analytics for improving logistics performance </w:t>
      </w:r>
      <w:sdt>
        <w:sdtPr>
          <w:rPr>
            <w:rFonts w:ascii="Times New Roman" w:hAnsi="Times New Roman" w:cs="Times New Roman"/>
            <w:color w:val="000000"/>
            <w:sz w:val="24"/>
            <w:szCs w:val="24"/>
          </w:rPr>
          <w:tag w:val="MENDELEY_CITATION_v3_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"/>
          <w:id w:val="-680352965"/>
          <w:placeholder>
            <w:docPart w:val="DefaultPlaceholder_-1854013440"/>
          </w:placeholder>
        </w:sdtPr>
        <w:sdtContent>
          <w:r w:rsidR="009C6403" w:rsidRPr="009C6403">
            <w:rPr>
              <w:rFonts w:ascii="Times New Roman" w:hAnsi="Times New Roman" w:cs="Times New Roman"/>
              <w:color w:val="000000"/>
              <w:sz w:val="24"/>
              <w:szCs w:val="24"/>
            </w:rPr>
            <w:t>(Waller and Fawcett, 2019)</w:t>
          </w:r>
        </w:sdtContent>
      </w:sdt>
      <w:r w:rsidRPr="001333AB">
        <w:rPr>
          <w:rFonts w:ascii="Times New Roman" w:hAnsi="Times New Roman" w:cs="Times New Roman"/>
          <w:color w:val="000000" w:themeColor="text1"/>
          <w:sz w:val="24"/>
          <w:szCs w:val="24"/>
        </w:rPr>
        <w:t xml:space="preserve"> most focus on large organizations in developed economies. My proposed study differs by addressing these challenges within a developing</w:t>
      </w:r>
      <w:r w:rsidR="009474F2">
        <w:rPr>
          <w:rFonts w:ascii="Times New Roman" w:hAnsi="Times New Roman" w:cs="Times New Roman"/>
          <w:color w:val="000000" w:themeColor="text1"/>
          <w:sz w:val="24"/>
          <w:szCs w:val="24"/>
        </w:rPr>
        <w:t xml:space="preserve"> </w:t>
      </w:r>
      <w:r w:rsidRPr="001333AB">
        <w:rPr>
          <w:rFonts w:ascii="Times New Roman" w:hAnsi="Times New Roman" w:cs="Times New Roman"/>
          <w:color w:val="000000" w:themeColor="text1"/>
          <w:sz w:val="24"/>
          <w:szCs w:val="24"/>
        </w:rPr>
        <w:t>country context using realistic logistics data and focusing on integration rather than analytics alone.</w:t>
      </w:r>
    </w:p>
    <w:p w14:paraId="153DFB41" w14:textId="6949D0B4" w:rsidR="00AF7F99" w:rsidRPr="00AF7F99" w:rsidRDefault="00AF7F99" w:rsidP="00AF7F99">
      <w:pPr>
        <w:spacing w:after="0" w:line="360" w:lineRule="auto"/>
        <w:rPr>
          <w:rFonts w:ascii="Times New Roman" w:hAnsi="Times New Roman" w:cs="Times New Roman"/>
          <w:color w:val="000000" w:themeColor="text1"/>
          <w:sz w:val="24"/>
          <w:szCs w:val="24"/>
        </w:rPr>
      </w:pPr>
    </w:p>
    <w:p w14:paraId="05DC9B5F" w14:textId="77777777" w:rsidR="00AF7F99" w:rsidRPr="00AF7F99" w:rsidRDefault="00AF7F99" w:rsidP="00AF7F99">
      <w:pPr>
        <w:spacing w:after="0" w:line="360" w:lineRule="auto"/>
        <w:rPr>
          <w:rFonts w:ascii="Times New Roman" w:hAnsi="Times New Roman" w:cs="Times New Roman"/>
          <w:b/>
          <w:bCs/>
          <w:color w:val="000000" w:themeColor="text1"/>
          <w:sz w:val="24"/>
          <w:szCs w:val="24"/>
        </w:rPr>
      </w:pPr>
      <w:r w:rsidRPr="00AF7F99">
        <w:rPr>
          <w:rFonts w:ascii="Times New Roman" w:hAnsi="Times New Roman" w:cs="Times New Roman"/>
          <w:b/>
          <w:bCs/>
          <w:color w:val="000000" w:themeColor="text1"/>
          <w:sz w:val="24"/>
          <w:szCs w:val="24"/>
        </w:rPr>
        <w:t>2.5 Data Quality and Integration Challenges</w:t>
      </w:r>
    </w:p>
    <w:p w14:paraId="19B56923" w14:textId="1C9FCE69" w:rsidR="001333AB" w:rsidRPr="001333AB" w:rsidRDefault="001333AB" w:rsidP="001333AB">
      <w:pPr>
        <w:spacing w:after="0" w:line="360" w:lineRule="auto"/>
        <w:rPr>
          <w:rFonts w:ascii="Times New Roman" w:hAnsi="Times New Roman" w:cs="Times New Roman"/>
          <w:color w:val="000000" w:themeColor="text1"/>
          <w:sz w:val="24"/>
          <w:szCs w:val="24"/>
        </w:rPr>
      </w:pPr>
      <w:r w:rsidRPr="001333AB">
        <w:rPr>
          <w:rFonts w:ascii="Times New Roman" w:hAnsi="Times New Roman" w:cs="Times New Roman"/>
          <w:color w:val="000000" w:themeColor="text1"/>
          <w:sz w:val="24"/>
          <w:szCs w:val="24"/>
        </w:rPr>
        <w:t>Research consistently identifies data quality issues</w:t>
      </w:r>
      <w:r w:rsidR="000C6D2B">
        <w:rPr>
          <w:rFonts w:ascii="Times New Roman" w:hAnsi="Times New Roman" w:cs="Times New Roman"/>
          <w:color w:val="000000" w:themeColor="text1"/>
          <w:sz w:val="24"/>
          <w:szCs w:val="24"/>
        </w:rPr>
        <w:t xml:space="preserve"> </w:t>
      </w:r>
      <w:r w:rsidRPr="001333AB">
        <w:rPr>
          <w:rFonts w:ascii="Times New Roman" w:hAnsi="Times New Roman" w:cs="Times New Roman"/>
          <w:color w:val="000000" w:themeColor="text1"/>
          <w:sz w:val="24"/>
          <w:szCs w:val="24"/>
        </w:rPr>
        <w:t>as major barriers to reliable decision</w:t>
      </w:r>
      <w:r w:rsidR="009474F2">
        <w:rPr>
          <w:rFonts w:ascii="Times New Roman" w:hAnsi="Times New Roman" w:cs="Times New Roman"/>
          <w:color w:val="000000" w:themeColor="text1"/>
          <w:sz w:val="24"/>
          <w:szCs w:val="24"/>
        </w:rPr>
        <w:t xml:space="preserve"> </w:t>
      </w:r>
      <w:r w:rsidRPr="001333AB">
        <w:rPr>
          <w:rFonts w:ascii="Times New Roman" w:hAnsi="Times New Roman" w:cs="Times New Roman"/>
          <w:color w:val="000000" w:themeColor="text1"/>
          <w:sz w:val="24"/>
          <w:szCs w:val="24"/>
        </w:rPr>
        <w:t xml:space="preserve">making in logistics systems </w:t>
      </w:r>
      <w:sdt>
        <w:sdtPr>
          <w:rPr>
            <w:rFonts w:ascii="Times New Roman" w:hAnsi="Times New Roman" w:cs="Times New Roman"/>
            <w:color w:val="000000"/>
            <w:sz w:val="24"/>
            <w:szCs w:val="24"/>
          </w:rPr>
          <w:tag w:val="MENDELEY_CITATION_v3_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"/>
          <w:id w:val="-1488240353"/>
          <w:placeholder>
            <w:docPart w:val="DefaultPlaceholder_-1854013440"/>
          </w:placeholder>
        </w:sdtPr>
        <w:sdtContent>
          <w:r w:rsidR="009C6403" w:rsidRPr="009C6403">
            <w:rPr>
              <w:rFonts w:ascii="Times New Roman" w:hAnsi="Times New Roman" w:cs="Times New Roman"/>
              <w:color w:val="000000"/>
              <w:sz w:val="24"/>
              <w:szCs w:val="24"/>
            </w:rPr>
            <w:t>(</w:t>
          </w:r>
          <w:proofErr w:type="spellStart"/>
          <w:r w:rsidR="009C6403" w:rsidRPr="009C6403">
            <w:rPr>
              <w:rFonts w:ascii="Times New Roman" w:hAnsi="Times New Roman" w:cs="Times New Roman"/>
              <w:color w:val="000000"/>
              <w:sz w:val="24"/>
              <w:szCs w:val="24"/>
            </w:rPr>
            <w:t>Batini</w:t>
          </w:r>
          <w:proofErr w:type="spellEnd"/>
          <w:r w:rsidR="009C6403" w:rsidRPr="009C6403">
            <w:rPr>
              <w:rFonts w:ascii="Times New Roman" w:hAnsi="Times New Roman" w:cs="Times New Roman"/>
              <w:color w:val="000000"/>
              <w:sz w:val="24"/>
              <w:szCs w:val="24"/>
            </w:rPr>
            <w:t xml:space="preserve"> and Scannapieco, 2016)</w:t>
          </w:r>
        </w:sdtContent>
      </w:sdt>
      <w:r w:rsidRPr="001333AB">
        <w:rPr>
          <w:rFonts w:ascii="Times New Roman" w:hAnsi="Times New Roman" w:cs="Times New Roman"/>
          <w:color w:val="000000" w:themeColor="text1"/>
          <w:sz w:val="24"/>
          <w:szCs w:val="24"/>
        </w:rPr>
        <w:t xml:space="preserve">. These problems are often worsened by manual data handling and spreadsheet-based reporting, which increase errors and delays </w:t>
      </w:r>
      <w:sdt>
        <w:sdtPr>
          <w:rPr>
            <w:rFonts w:ascii="Times New Roman" w:hAnsi="Times New Roman" w:cs="Times New Roman"/>
            <w:color w:val="000000"/>
            <w:sz w:val="24"/>
            <w:szCs w:val="24"/>
          </w:rPr>
          <w:tag w:val="MENDELEY_CITATION_v3_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"/>
          <w:id w:val="56750625"/>
          <w:placeholder>
            <w:docPart w:val="DefaultPlaceholder_-1854013440"/>
          </w:placeholder>
        </w:sdtPr>
        <w:sdtContent>
          <w:r w:rsidR="009C6403" w:rsidRPr="009C6403">
            <w:rPr>
              <w:rFonts w:ascii="Times New Roman" w:hAnsi="Times New Roman" w:cs="Times New Roman"/>
              <w:color w:val="000000"/>
              <w:sz w:val="24"/>
              <w:szCs w:val="24"/>
            </w:rPr>
            <w:t>(Redman, 2018)</w:t>
          </w:r>
        </w:sdtContent>
      </w:sdt>
      <w:r w:rsidRPr="001333AB">
        <w:rPr>
          <w:rFonts w:ascii="Times New Roman" w:hAnsi="Times New Roman" w:cs="Times New Roman"/>
          <w:color w:val="000000" w:themeColor="text1"/>
          <w:sz w:val="24"/>
          <w:szCs w:val="24"/>
        </w:rPr>
        <w:t>.</w:t>
      </w:r>
    </w:p>
    <w:p w14:paraId="5F8F18B0" w14:textId="364C06F1" w:rsidR="001333AB" w:rsidRPr="001333AB" w:rsidRDefault="001333AB" w:rsidP="001333AB">
      <w:pPr>
        <w:spacing w:after="0" w:line="360" w:lineRule="auto"/>
        <w:rPr>
          <w:rFonts w:ascii="Times New Roman" w:hAnsi="Times New Roman" w:cs="Times New Roman"/>
          <w:color w:val="000000" w:themeColor="text1"/>
          <w:sz w:val="24"/>
          <w:szCs w:val="24"/>
        </w:rPr>
      </w:pPr>
      <w:r w:rsidRPr="001333AB">
        <w:rPr>
          <w:rFonts w:ascii="Times New Roman" w:hAnsi="Times New Roman" w:cs="Times New Roman"/>
          <w:color w:val="000000" w:themeColor="text1"/>
          <w:sz w:val="24"/>
          <w:szCs w:val="24"/>
        </w:rPr>
        <w:t xml:space="preserve">While the literature recommends automated and standardized ETL processes to address these challenges </w:t>
      </w:r>
      <w:sdt>
        <w:sdtPr>
          <w:rPr>
            <w:rFonts w:ascii="Times New Roman" w:hAnsi="Times New Roman" w:cs="Times New Roman"/>
            <w:color w:val="000000"/>
            <w:sz w:val="24"/>
            <w:szCs w:val="24"/>
          </w:rPr>
          <w:tag w:val="MENDELEY_CITATION_v3_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"/>
          <w:id w:val="-1681570644"/>
          <w:placeholder>
            <w:docPart w:val="DefaultPlaceholder_-1854013440"/>
          </w:placeholder>
        </w:sdtPr>
        <w:sdtContent>
          <w:r w:rsidR="009C6403" w:rsidRPr="009C6403">
            <w:rPr>
              <w:rFonts w:ascii="Times New Roman" w:hAnsi="Times New Roman" w:cs="Times New Roman"/>
              <w:color w:val="000000"/>
              <w:sz w:val="24"/>
              <w:szCs w:val="24"/>
            </w:rPr>
            <w:t>(</w:t>
          </w:r>
          <w:proofErr w:type="spellStart"/>
          <w:r w:rsidR="009C6403" w:rsidRPr="009C6403">
            <w:rPr>
              <w:rFonts w:ascii="Times New Roman" w:hAnsi="Times New Roman" w:cs="Times New Roman"/>
              <w:color w:val="000000"/>
              <w:sz w:val="24"/>
              <w:szCs w:val="24"/>
            </w:rPr>
            <w:t>Kleppmann</w:t>
          </w:r>
          <w:proofErr w:type="spellEnd"/>
          <w:r w:rsidR="009C6403" w:rsidRPr="009C6403">
            <w:rPr>
              <w:rFonts w:ascii="Times New Roman" w:hAnsi="Times New Roman" w:cs="Times New Roman"/>
              <w:color w:val="000000"/>
              <w:sz w:val="24"/>
              <w:szCs w:val="24"/>
            </w:rPr>
            <w:t>, 2017)</w:t>
          </w:r>
        </w:sdtContent>
      </w:sdt>
      <w:r w:rsidRPr="001333AB">
        <w:rPr>
          <w:rFonts w:ascii="Times New Roman" w:hAnsi="Times New Roman" w:cs="Times New Roman"/>
          <w:color w:val="000000" w:themeColor="text1"/>
          <w:sz w:val="24"/>
          <w:szCs w:val="24"/>
        </w:rPr>
        <w:t>, many studies stop at recommendations. My study directly addresses this gap by implementing automated ETL workflows with built-in data validation to improve data reliability and consistency.</w:t>
      </w:r>
    </w:p>
    <w:p w14:paraId="42AD01F8" w14:textId="4FD8847F" w:rsidR="00AF7F99" w:rsidRPr="00AF7F99" w:rsidRDefault="00AF7F99" w:rsidP="00AF7F99">
      <w:pPr>
        <w:spacing w:after="0" w:line="360" w:lineRule="auto"/>
        <w:rPr>
          <w:rFonts w:ascii="Times New Roman" w:hAnsi="Times New Roman" w:cs="Times New Roman"/>
          <w:color w:val="000000" w:themeColor="text1"/>
          <w:sz w:val="24"/>
          <w:szCs w:val="24"/>
        </w:rPr>
      </w:pPr>
    </w:p>
    <w:p w14:paraId="02316AFA" w14:textId="77777777" w:rsidR="00AF7F99" w:rsidRPr="00AF7F99" w:rsidRDefault="00AF7F99" w:rsidP="00AF7F99">
      <w:pPr>
        <w:spacing w:after="0" w:line="360" w:lineRule="auto"/>
        <w:rPr>
          <w:rFonts w:ascii="Times New Roman" w:hAnsi="Times New Roman" w:cs="Times New Roman"/>
          <w:b/>
          <w:bCs/>
          <w:color w:val="000000" w:themeColor="text1"/>
          <w:sz w:val="24"/>
          <w:szCs w:val="24"/>
        </w:rPr>
      </w:pPr>
      <w:r w:rsidRPr="00AF7F99">
        <w:rPr>
          <w:rFonts w:ascii="Times New Roman" w:hAnsi="Times New Roman" w:cs="Times New Roman"/>
          <w:b/>
          <w:bCs/>
          <w:color w:val="000000" w:themeColor="text1"/>
          <w:sz w:val="24"/>
          <w:szCs w:val="24"/>
        </w:rPr>
        <w:t>2.6 Cloud-Based Data Pipelines</w:t>
      </w:r>
    </w:p>
    <w:p w14:paraId="7FF8DFFA" w14:textId="34E1F440" w:rsidR="001333AB" w:rsidRPr="001333AB" w:rsidRDefault="001333AB" w:rsidP="001333AB">
      <w:pPr>
        <w:spacing w:after="0" w:line="360" w:lineRule="auto"/>
        <w:rPr>
          <w:rFonts w:ascii="Times New Roman" w:hAnsi="Times New Roman" w:cs="Times New Roman"/>
          <w:color w:val="000000" w:themeColor="text1"/>
          <w:sz w:val="24"/>
          <w:szCs w:val="24"/>
        </w:rPr>
      </w:pPr>
      <w:r w:rsidRPr="001333AB">
        <w:rPr>
          <w:rFonts w:ascii="Times New Roman" w:hAnsi="Times New Roman" w:cs="Times New Roman"/>
          <w:color w:val="000000" w:themeColor="text1"/>
          <w:sz w:val="24"/>
          <w:szCs w:val="24"/>
        </w:rPr>
        <w:t xml:space="preserve">Existing research shows that cloud platforms enable scalable, </w:t>
      </w:r>
      <w:r w:rsidR="00591F6A" w:rsidRPr="001333AB">
        <w:rPr>
          <w:rFonts w:ascii="Times New Roman" w:hAnsi="Times New Roman" w:cs="Times New Roman"/>
          <w:color w:val="000000" w:themeColor="text1"/>
          <w:sz w:val="24"/>
          <w:szCs w:val="24"/>
        </w:rPr>
        <w:t>cost</w:t>
      </w:r>
      <w:r w:rsidR="00591F6A">
        <w:rPr>
          <w:rFonts w:ascii="Times New Roman" w:hAnsi="Times New Roman" w:cs="Times New Roman"/>
          <w:color w:val="000000" w:themeColor="text1"/>
          <w:sz w:val="24"/>
          <w:szCs w:val="24"/>
        </w:rPr>
        <w:t>-effective</w:t>
      </w:r>
      <w:r w:rsidRPr="001333AB">
        <w:rPr>
          <w:rFonts w:ascii="Times New Roman" w:hAnsi="Times New Roman" w:cs="Times New Roman"/>
          <w:color w:val="000000" w:themeColor="text1"/>
          <w:sz w:val="24"/>
          <w:szCs w:val="24"/>
        </w:rPr>
        <w:t xml:space="preserve"> data pipelines and support fluctuating e-commerce workloads </w:t>
      </w:r>
      <w:sdt>
        <w:sdtPr>
          <w:rPr>
            <w:rFonts w:ascii="Times New Roman" w:hAnsi="Times New Roman" w:cs="Times New Roman"/>
            <w:color w:val="000000"/>
            <w:sz w:val="24"/>
            <w:szCs w:val="24"/>
          </w:rPr>
          <w:tag w:val="MENDELEY_CITATION_v3_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"/>
          <w:id w:val="118961835"/>
          <w:placeholder>
            <w:docPart w:val="DefaultPlaceholder_-1854013440"/>
          </w:placeholder>
        </w:sdtPr>
        <w:sdtContent>
          <w:r w:rsidR="009C6403" w:rsidRPr="009C6403">
            <w:rPr>
              <w:rFonts w:ascii="Times New Roman" w:hAnsi="Times New Roman" w:cs="Times New Roman"/>
              <w:color w:val="000000"/>
              <w:sz w:val="24"/>
              <w:szCs w:val="24"/>
            </w:rPr>
            <w:t>(Waller and Fawcett, 2019)</w:t>
          </w:r>
        </w:sdtContent>
      </w:sdt>
      <w:r w:rsidRPr="001333AB">
        <w:rPr>
          <w:rFonts w:ascii="Times New Roman" w:hAnsi="Times New Roman" w:cs="Times New Roman"/>
          <w:color w:val="000000" w:themeColor="text1"/>
          <w:sz w:val="24"/>
          <w:szCs w:val="24"/>
        </w:rPr>
        <w:t xml:space="preserve">. Cloud-based pipelines also allow faster development and easier system maintenance compared to traditional on-premise solutions </w:t>
      </w:r>
      <w:sdt>
        <w:sdtPr>
          <w:rPr>
            <w:rFonts w:ascii="Times New Roman" w:hAnsi="Times New Roman" w:cs="Times New Roman"/>
            <w:color w:val="000000"/>
            <w:sz w:val="24"/>
            <w:szCs w:val="24"/>
          </w:rPr>
          <w:tag w:val="MENDELEY_CITATION_v3_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"/>
          <w:id w:val="-1725595559"/>
          <w:placeholder>
            <w:docPart w:val="DefaultPlaceholder_-1854013440"/>
          </w:placeholder>
        </w:sdtPr>
        <w:sdtContent>
          <w:r w:rsidR="009C6403" w:rsidRPr="009C6403">
            <w:rPr>
              <w:rFonts w:ascii="Times New Roman" w:hAnsi="Times New Roman" w:cs="Times New Roman"/>
              <w:color w:val="000000"/>
              <w:sz w:val="24"/>
              <w:szCs w:val="24"/>
            </w:rPr>
            <w:t>(Kimball and Ross, 2013)</w:t>
          </w:r>
        </w:sdtContent>
      </w:sdt>
      <w:r w:rsidRPr="001333AB">
        <w:rPr>
          <w:rFonts w:ascii="Times New Roman" w:hAnsi="Times New Roman" w:cs="Times New Roman"/>
          <w:color w:val="000000" w:themeColor="text1"/>
          <w:sz w:val="24"/>
          <w:szCs w:val="24"/>
        </w:rPr>
        <w:t>.</w:t>
      </w:r>
    </w:p>
    <w:p w14:paraId="47CDEA71" w14:textId="41BDC43A" w:rsidR="00AF7F99" w:rsidRPr="00AF7F99" w:rsidRDefault="001333AB" w:rsidP="001333AB">
      <w:pPr>
        <w:spacing w:after="0" w:line="360" w:lineRule="auto"/>
        <w:rPr>
          <w:rFonts w:ascii="Times New Roman" w:hAnsi="Times New Roman" w:cs="Times New Roman"/>
          <w:color w:val="000000" w:themeColor="text1"/>
          <w:sz w:val="24"/>
          <w:szCs w:val="24"/>
        </w:rPr>
      </w:pPr>
      <w:r w:rsidRPr="001333AB">
        <w:rPr>
          <w:rFonts w:ascii="Times New Roman" w:hAnsi="Times New Roman" w:cs="Times New Roman"/>
          <w:color w:val="000000" w:themeColor="text1"/>
          <w:sz w:val="24"/>
          <w:szCs w:val="24"/>
        </w:rPr>
        <w:t xml:space="preserve">However, the literature highlights a gap between generic cloud pipeline architectures and practical implementations tailored to specific logistics contexts, especially in developing economies </w:t>
      </w:r>
      <w:sdt>
        <w:sdtPr>
          <w:rPr>
            <w:rFonts w:ascii="Times New Roman" w:hAnsi="Times New Roman" w:cs="Times New Roman"/>
            <w:color w:val="000000"/>
            <w:sz w:val="24"/>
            <w:szCs w:val="24"/>
          </w:rPr>
          <w:tag w:val="MENDELEY_CITATION_v3_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"/>
          <w:id w:val="148718042"/>
          <w:placeholder>
            <w:docPart w:val="DefaultPlaceholder_-1854013440"/>
          </w:placeholder>
        </w:sdtPr>
        <w:sdtContent>
          <w:r w:rsidR="009C6403" w:rsidRPr="009C6403">
            <w:rPr>
              <w:rFonts w:ascii="Times New Roman" w:hAnsi="Times New Roman" w:cs="Times New Roman"/>
              <w:color w:val="000000"/>
              <w:sz w:val="24"/>
              <w:szCs w:val="24"/>
            </w:rPr>
            <w:t>(World Bank, 2022b)</w:t>
          </w:r>
        </w:sdtContent>
      </w:sdt>
      <w:r w:rsidRPr="001333AB">
        <w:rPr>
          <w:rFonts w:ascii="Times New Roman" w:hAnsi="Times New Roman" w:cs="Times New Roman"/>
          <w:color w:val="000000" w:themeColor="text1"/>
          <w:sz w:val="24"/>
          <w:szCs w:val="24"/>
        </w:rPr>
        <w:t xml:space="preserve">. This project addresses that gap by designing a cloud-based pipeline specifically for domestic e-commerce parcel delivery, focusing on operational visibility rather than theoretical </w:t>
      </w:r>
      <w:r w:rsidR="009474F2" w:rsidRPr="001333AB">
        <w:rPr>
          <w:rFonts w:ascii="Times New Roman" w:hAnsi="Times New Roman" w:cs="Times New Roman"/>
          <w:color w:val="000000" w:themeColor="text1"/>
          <w:sz w:val="24"/>
          <w:szCs w:val="24"/>
        </w:rPr>
        <w:t>architecture.</w:t>
      </w:r>
      <w:r w:rsidR="009474F2" w:rsidRPr="00AF7F99">
        <w:rPr>
          <w:rFonts w:ascii="Times New Roman" w:hAnsi="Times New Roman" w:cs="Times New Roman"/>
          <w:color w:val="000000" w:themeColor="text1"/>
          <w:sz w:val="24"/>
          <w:szCs w:val="24"/>
        </w:rPr>
        <w:t xml:space="preserve"> Despite</w:t>
      </w:r>
      <w:r w:rsidR="00AF7F99" w:rsidRPr="00AF7F99">
        <w:rPr>
          <w:rFonts w:ascii="Times New Roman" w:hAnsi="Times New Roman" w:cs="Times New Roman"/>
          <w:color w:val="000000" w:themeColor="text1"/>
          <w:sz w:val="24"/>
          <w:szCs w:val="24"/>
        </w:rPr>
        <w:t xml:space="preserve"> these advantages the literature notes a gap between theoretical pipeline architectures</w:t>
      </w:r>
      <w:r w:rsidR="009474F2">
        <w:rPr>
          <w:rFonts w:ascii="Times New Roman" w:hAnsi="Times New Roman" w:cs="Times New Roman"/>
          <w:color w:val="000000" w:themeColor="text1"/>
          <w:sz w:val="24"/>
          <w:szCs w:val="24"/>
        </w:rPr>
        <w:t>.</w:t>
      </w:r>
    </w:p>
    <w:p w14:paraId="41A7CE90" w14:textId="5EE1A09F" w:rsidR="00AF7F99" w:rsidRPr="00AF7F99" w:rsidRDefault="00AF7F99" w:rsidP="00AF7F99">
      <w:pPr>
        <w:spacing w:after="0" w:line="360" w:lineRule="auto"/>
        <w:rPr>
          <w:rFonts w:ascii="Times New Roman" w:hAnsi="Times New Roman" w:cs="Times New Roman"/>
          <w:color w:val="000000" w:themeColor="text1"/>
          <w:sz w:val="24"/>
          <w:szCs w:val="24"/>
        </w:rPr>
      </w:pPr>
    </w:p>
    <w:p w14:paraId="5DAC3829" w14:textId="77777777" w:rsidR="00AF7F99" w:rsidRPr="00AF7F99" w:rsidRDefault="00AF7F99" w:rsidP="00AF7F99">
      <w:pPr>
        <w:spacing w:after="0" w:line="360" w:lineRule="auto"/>
        <w:rPr>
          <w:rFonts w:ascii="Times New Roman" w:hAnsi="Times New Roman" w:cs="Times New Roman"/>
          <w:b/>
          <w:bCs/>
          <w:color w:val="000000" w:themeColor="text1"/>
          <w:sz w:val="24"/>
          <w:szCs w:val="24"/>
        </w:rPr>
      </w:pPr>
      <w:r w:rsidRPr="00AF7F99">
        <w:rPr>
          <w:rFonts w:ascii="Times New Roman" w:hAnsi="Times New Roman" w:cs="Times New Roman"/>
          <w:b/>
          <w:bCs/>
          <w:color w:val="000000" w:themeColor="text1"/>
          <w:sz w:val="24"/>
          <w:szCs w:val="24"/>
        </w:rPr>
        <w:t>2.7 Research Gaps</w:t>
      </w:r>
    </w:p>
    <w:p w14:paraId="1ACDB9E9" w14:textId="42C2E784" w:rsidR="00AF7F99" w:rsidRDefault="009474F2" w:rsidP="00AF7F99">
      <w:pPr>
        <w:spacing w:after="0" w:line="360" w:lineRule="auto"/>
        <w:rPr>
          <w:rFonts w:ascii="Times New Roman" w:hAnsi="Times New Roman" w:cs="Times New Roman"/>
          <w:color w:val="000000" w:themeColor="text1"/>
          <w:sz w:val="24"/>
          <w:szCs w:val="24"/>
        </w:rPr>
      </w:pPr>
      <w:r w:rsidRPr="009474F2">
        <w:rPr>
          <w:rFonts w:ascii="Times New Roman" w:hAnsi="Times New Roman" w:cs="Times New Roman"/>
          <w:color w:val="000000" w:themeColor="text1"/>
          <w:sz w:val="24"/>
          <w:szCs w:val="24"/>
        </w:rPr>
        <w:t>Despite extensive literature on data management and supply chain theory, specific gaps remain, particularly in the Southern African context. First, a contextual implementation gap persists, as much existing literature proposes generic architectures or focuses on global north infrastructures, with limited documented research on implementing cloud-native data pipelines tailored to the operational realities, connectivity challenges, and data maturity levels of logistics firms in the region</w:t>
      </w:r>
      <w:r w:rsidR="008902DF">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"/>
          <w:id w:val="104318916"/>
          <w:placeholder>
            <w:docPart w:val="DefaultPlaceholder_-1854013440"/>
          </w:placeholder>
        </w:sdtPr>
        <w:sdtContent>
          <w:r w:rsidR="009C6403" w:rsidRPr="009C6403">
            <w:rPr>
              <w:rFonts w:ascii="Times New Roman" w:hAnsi="Times New Roman" w:cs="Times New Roman"/>
              <w:color w:val="000000"/>
              <w:sz w:val="24"/>
              <w:szCs w:val="24"/>
            </w:rPr>
            <w:t>(World Bank, 2022a)</w:t>
          </w:r>
        </w:sdtContent>
      </w:sdt>
      <w:r w:rsidRPr="009474F2">
        <w:rPr>
          <w:rFonts w:ascii="Times New Roman" w:hAnsi="Times New Roman" w:cs="Times New Roman"/>
          <w:color w:val="000000" w:themeColor="text1"/>
          <w:sz w:val="24"/>
          <w:szCs w:val="24"/>
        </w:rPr>
        <w:t>. Second, there is an integration-over-modeling gap while many studies acknowledge data fragmentation, their proposed solutions often emphasize technological integration over the practical design of consolidated, business</w:t>
      </w:r>
      <w:r w:rsidR="008902DF">
        <w:rPr>
          <w:rFonts w:ascii="Times New Roman" w:hAnsi="Times New Roman" w:cs="Times New Roman"/>
          <w:color w:val="000000" w:themeColor="text1"/>
          <w:sz w:val="24"/>
          <w:szCs w:val="24"/>
        </w:rPr>
        <w:t xml:space="preserve"> </w:t>
      </w:r>
      <w:r w:rsidRPr="009474F2">
        <w:rPr>
          <w:rFonts w:ascii="Times New Roman" w:hAnsi="Times New Roman" w:cs="Times New Roman"/>
          <w:color w:val="000000" w:themeColor="text1"/>
          <w:sz w:val="24"/>
          <w:szCs w:val="24"/>
        </w:rPr>
        <w:t>friendly data models that are immediately usable for analytics in logistics. Third, a notable gap exists between theoretical frameworks for data-driven supply chains and practical, end-to-end prototypes that demonstrate the pipeline's tangible value from raw data ingestion to operational dashboards, especially when using accessible cloud technologies.</w:t>
      </w:r>
    </w:p>
    <w:p w14:paraId="4281E0BF" w14:textId="77777777" w:rsidR="009474F2" w:rsidRPr="00AF7F99" w:rsidRDefault="009474F2" w:rsidP="00AF7F99">
      <w:pPr>
        <w:spacing w:after="0" w:line="360" w:lineRule="auto"/>
        <w:rPr>
          <w:rFonts w:ascii="Times New Roman" w:hAnsi="Times New Roman" w:cs="Times New Roman"/>
          <w:color w:val="000000" w:themeColor="text1"/>
          <w:sz w:val="24"/>
          <w:szCs w:val="24"/>
        </w:rPr>
      </w:pPr>
    </w:p>
    <w:p w14:paraId="6161E94C" w14:textId="77777777" w:rsidR="00AF7F99" w:rsidRPr="00AF7F99" w:rsidRDefault="00AF7F99" w:rsidP="00AF7F99">
      <w:pPr>
        <w:spacing w:after="0" w:line="360" w:lineRule="auto"/>
        <w:rPr>
          <w:rFonts w:ascii="Times New Roman" w:hAnsi="Times New Roman" w:cs="Times New Roman"/>
          <w:b/>
          <w:bCs/>
          <w:color w:val="000000" w:themeColor="text1"/>
          <w:sz w:val="24"/>
          <w:szCs w:val="24"/>
        </w:rPr>
      </w:pPr>
      <w:r w:rsidRPr="00AF7F99">
        <w:rPr>
          <w:rFonts w:ascii="Times New Roman" w:hAnsi="Times New Roman" w:cs="Times New Roman"/>
          <w:b/>
          <w:bCs/>
          <w:color w:val="000000" w:themeColor="text1"/>
          <w:sz w:val="24"/>
          <w:szCs w:val="24"/>
        </w:rPr>
        <w:t>2.8 Conclusion</w:t>
      </w:r>
    </w:p>
    <w:p w14:paraId="043FF7A8" w14:textId="405FE6AF" w:rsidR="00AF7F99" w:rsidRPr="00AF7F99" w:rsidRDefault="00AF7F99" w:rsidP="00AF7F99">
      <w:pPr>
        <w:spacing w:after="0" w:line="360" w:lineRule="auto"/>
        <w:rPr>
          <w:rFonts w:ascii="Times New Roman" w:hAnsi="Times New Roman" w:cs="Times New Roman"/>
          <w:color w:val="000000" w:themeColor="text1"/>
          <w:sz w:val="24"/>
          <w:szCs w:val="24"/>
        </w:rPr>
      </w:pPr>
      <w:r w:rsidRPr="00AF7F99">
        <w:rPr>
          <w:rFonts w:ascii="Times New Roman" w:hAnsi="Times New Roman" w:cs="Times New Roman"/>
          <w:color w:val="000000" w:themeColor="text1"/>
          <w:sz w:val="24"/>
          <w:szCs w:val="24"/>
        </w:rPr>
        <w:t xml:space="preserve">This chapter reviewed literature related to data engineering pipelines, e-commerce logistics, data quality and cloud-based analytics. The review established that effective data pipelines are essential for transforming fragmented logistics data into actionable </w:t>
      </w:r>
      <w:r w:rsidRPr="00AF7F99">
        <w:rPr>
          <w:rFonts w:ascii="Times New Roman" w:hAnsi="Times New Roman" w:cs="Times New Roman"/>
          <w:color w:val="000000" w:themeColor="text1"/>
          <w:sz w:val="24"/>
          <w:szCs w:val="24"/>
        </w:rPr>
        <w:lastRenderedPageBreak/>
        <w:t>insights. While existing studies provide valuable theoretical foundations, gaps remain in practical, region-specific implementations, particularly within Southern Africa.</w:t>
      </w:r>
    </w:p>
    <w:p w14:paraId="250CA2DA" w14:textId="77777777" w:rsidR="00AF7F99" w:rsidRDefault="00AF7F99" w:rsidP="00AF7F99">
      <w:pPr>
        <w:spacing w:after="0" w:line="360" w:lineRule="auto"/>
        <w:rPr>
          <w:rFonts w:ascii="Times New Roman" w:hAnsi="Times New Roman" w:cs="Times New Roman"/>
          <w:color w:val="000000" w:themeColor="text1"/>
          <w:sz w:val="24"/>
          <w:szCs w:val="24"/>
        </w:rPr>
      </w:pPr>
      <w:r w:rsidRPr="00AF7F99">
        <w:rPr>
          <w:rFonts w:ascii="Times New Roman" w:hAnsi="Times New Roman" w:cs="Times New Roman"/>
          <w:color w:val="000000" w:themeColor="text1"/>
          <w:sz w:val="24"/>
          <w:szCs w:val="24"/>
        </w:rPr>
        <w:t>The proposed project addresses these gaps by designing and implementing a cloud-based data pipeline for e-commerce order fulfilment and supply chain operations. By focusing on data integration, automation, and analytics readiness, the project contributes both academically and practically to the understanding of how data engineering supports modern logistics environments.</w:t>
      </w:r>
    </w:p>
    <w:p w14:paraId="339CD031" w14:textId="77777777" w:rsidR="008902DF" w:rsidRDefault="008902DF" w:rsidP="00AF7F99">
      <w:pPr>
        <w:spacing w:after="0" w:line="360" w:lineRule="auto"/>
        <w:rPr>
          <w:rFonts w:ascii="Times New Roman" w:hAnsi="Times New Roman" w:cs="Times New Roman"/>
          <w:color w:val="000000" w:themeColor="text1"/>
          <w:sz w:val="24"/>
          <w:szCs w:val="24"/>
        </w:rPr>
      </w:pPr>
    </w:p>
    <w:p w14:paraId="44197DDB" w14:textId="06B6F9DA" w:rsidR="003345D6" w:rsidRPr="00DE6E34" w:rsidRDefault="003345D6" w:rsidP="00AF7F99">
      <w:pPr>
        <w:spacing w:after="0" w:line="360" w:lineRule="auto"/>
        <w:rPr>
          <w:rFonts w:ascii="Times New Roman" w:hAnsi="Times New Roman" w:cs="Times New Roman"/>
          <w:b/>
          <w:bCs/>
          <w:color w:val="000000" w:themeColor="text1"/>
          <w:sz w:val="28"/>
          <w:szCs w:val="28"/>
        </w:rPr>
      </w:pPr>
      <w:r w:rsidRPr="00DE6E34">
        <w:rPr>
          <w:rFonts w:ascii="Times New Roman" w:hAnsi="Times New Roman" w:cs="Times New Roman"/>
          <w:b/>
          <w:bCs/>
          <w:color w:val="000000" w:themeColor="text1"/>
          <w:sz w:val="28"/>
          <w:szCs w:val="28"/>
        </w:rPr>
        <w:t>Chapter 3</w:t>
      </w:r>
    </w:p>
    <w:p w14:paraId="5E24EFCC" w14:textId="77777777" w:rsidR="00913986" w:rsidRPr="00913986" w:rsidRDefault="00913986" w:rsidP="00913986">
      <w:pPr>
        <w:spacing w:after="0" w:line="360" w:lineRule="auto"/>
        <w:rPr>
          <w:rFonts w:ascii="Times New Roman" w:hAnsi="Times New Roman" w:cs="Times New Roman"/>
          <w:b/>
          <w:bCs/>
          <w:color w:val="000000" w:themeColor="text1"/>
          <w:sz w:val="24"/>
          <w:szCs w:val="24"/>
        </w:rPr>
      </w:pPr>
      <w:r w:rsidRPr="00913986">
        <w:rPr>
          <w:rFonts w:ascii="Times New Roman" w:hAnsi="Times New Roman" w:cs="Times New Roman"/>
          <w:b/>
          <w:bCs/>
          <w:color w:val="000000" w:themeColor="text1"/>
          <w:sz w:val="24"/>
          <w:szCs w:val="24"/>
        </w:rPr>
        <w:t>3.1 Introduction</w:t>
      </w:r>
    </w:p>
    <w:p w14:paraId="4A103EF3" w14:textId="77777777" w:rsidR="00913986" w:rsidRPr="00913986" w:rsidRDefault="00913986" w:rsidP="00913986">
      <w:pPr>
        <w:spacing w:after="0" w:line="360" w:lineRule="auto"/>
        <w:rPr>
          <w:rFonts w:ascii="Times New Roman" w:hAnsi="Times New Roman" w:cs="Times New Roman"/>
          <w:color w:val="000000" w:themeColor="text1"/>
          <w:sz w:val="24"/>
          <w:szCs w:val="24"/>
        </w:rPr>
      </w:pPr>
      <w:r w:rsidRPr="00913986">
        <w:rPr>
          <w:rFonts w:ascii="Times New Roman" w:hAnsi="Times New Roman" w:cs="Times New Roman"/>
          <w:color w:val="000000" w:themeColor="text1"/>
          <w:sz w:val="24"/>
          <w:szCs w:val="24"/>
        </w:rPr>
        <w:t>This chapter outlines the methodological approach and technical framework for designing and implementing the cloud-based data pipeline. The methodology is designed to achieve the project's aim of consolidating e-commerce fulfilment data for enhanced supply chain visibility. It details the structured process for development, justifies the chosen software development lifecycle, and specifies the tools and technologies that will be used to construct a functional, scalable, and automated pipeline prototype.</w:t>
      </w:r>
    </w:p>
    <w:p w14:paraId="6AE7D168" w14:textId="77777777" w:rsidR="00913986" w:rsidRPr="00913986" w:rsidRDefault="00913986" w:rsidP="00913986">
      <w:pPr>
        <w:spacing w:after="0" w:line="360" w:lineRule="auto"/>
        <w:rPr>
          <w:rFonts w:ascii="Times New Roman" w:hAnsi="Times New Roman" w:cs="Times New Roman"/>
          <w:b/>
          <w:bCs/>
          <w:color w:val="000000" w:themeColor="text1"/>
          <w:sz w:val="24"/>
          <w:szCs w:val="24"/>
        </w:rPr>
      </w:pPr>
      <w:r w:rsidRPr="00913986">
        <w:rPr>
          <w:rFonts w:ascii="Times New Roman" w:hAnsi="Times New Roman" w:cs="Times New Roman"/>
          <w:b/>
          <w:bCs/>
          <w:color w:val="000000" w:themeColor="text1"/>
          <w:sz w:val="24"/>
          <w:szCs w:val="24"/>
        </w:rPr>
        <w:t>3.2 Software Development Methodology</w:t>
      </w:r>
    </w:p>
    <w:p w14:paraId="5A596D41" w14:textId="3485FE52" w:rsidR="00913986" w:rsidRPr="00913986" w:rsidRDefault="00913986" w:rsidP="00913986">
      <w:pPr>
        <w:spacing w:after="0" w:line="360" w:lineRule="auto"/>
        <w:rPr>
          <w:rFonts w:ascii="Times New Roman" w:hAnsi="Times New Roman" w:cs="Times New Roman"/>
          <w:color w:val="000000" w:themeColor="text1"/>
          <w:sz w:val="24"/>
          <w:szCs w:val="24"/>
        </w:rPr>
      </w:pPr>
      <w:r w:rsidRPr="00913986">
        <w:rPr>
          <w:rFonts w:ascii="Times New Roman" w:hAnsi="Times New Roman" w:cs="Times New Roman"/>
          <w:color w:val="000000" w:themeColor="text1"/>
          <w:sz w:val="24"/>
          <w:szCs w:val="24"/>
        </w:rPr>
        <w:t>The project will employ an Adaptive (Agile) Methodology, specifically incorporating principles from Scrum and Kanban, within a structured systems development lifecycle. This hybrid approach is chosen for its flexibility, iterative nature and focus on delivering incremental value.</w:t>
      </w:r>
    </w:p>
    <w:p w14:paraId="33C134CD" w14:textId="70E016E1" w:rsidR="00913986" w:rsidRDefault="00913986" w:rsidP="00913986">
      <w:pPr>
        <w:spacing w:after="0" w:line="360" w:lineRule="auto"/>
        <w:rPr>
          <w:rFonts w:ascii="Times New Roman" w:hAnsi="Times New Roman" w:cs="Times New Roman"/>
          <w:color w:val="000000" w:themeColor="text1"/>
          <w:sz w:val="24"/>
          <w:szCs w:val="24"/>
        </w:rPr>
      </w:pPr>
      <w:r w:rsidRPr="00913986">
        <w:rPr>
          <w:rFonts w:ascii="Times New Roman" w:hAnsi="Times New Roman" w:cs="Times New Roman"/>
          <w:color w:val="000000" w:themeColor="text1"/>
          <w:sz w:val="24"/>
          <w:szCs w:val="24"/>
        </w:rPr>
        <w:t>Justification</w:t>
      </w:r>
    </w:p>
    <w:p w14:paraId="62CDC3F4" w14:textId="7D7C0FB2" w:rsidR="00913986" w:rsidRDefault="00913986" w:rsidP="00913986">
      <w:pPr>
        <w:spacing w:after="0" w:line="360" w:lineRule="auto"/>
        <w:rPr>
          <w:rFonts w:ascii="Times New Roman" w:hAnsi="Times New Roman" w:cs="Times New Roman"/>
          <w:color w:val="000000" w:themeColor="text1"/>
          <w:sz w:val="24"/>
          <w:szCs w:val="24"/>
        </w:rPr>
      </w:pPr>
      <w:r w:rsidRPr="00913986">
        <w:rPr>
          <w:rFonts w:ascii="Times New Roman" w:hAnsi="Times New Roman" w:cs="Times New Roman"/>
          <w:color w:val="000000" w:themeColor="text1"/>
          <w:sz w:val="24"/>
          <w:szCs w:val="24"/>
        </w:rPr>
        <w:t xml:space="preserve">The project will adopt an </w:t>
      </w:r>
      <w:r w:rsidRPr="00913986">
        <w:rPr>
          <w:rFonts w:ascii="Times New Roman" w:hAnsi="Times New Roman" w:cs="Times New Roman"/>
          <w:color w:val="000000" w:themeColor="text1"/>
          <w:sz w:val="24"/>
          <w:szCs w:val="24"/>
        </w:rPr>
        <w:t>Adaptive software</w:t>
      </w:r>
      <w:r w:rsidRPr="00913986">
        <w:rPr>
          <w:rFonts w:ascii="Times New Roman" w:hAnsi="Times New Roman" w:cs="Times New Roman"/>
          <w:color w:val="000000" w:themeColor="text1"/>
          <w:sz w:val="24"/>
          <w:szCs w:val="24"/>
        </w:rPr>
        <w:t xml:space="preserve"> development methodology drawing on principles from Scrum and Kanban within a structured systems development lifecycle. This hybrid approach supports iterative development, flexibility and continuous delivery of value. It enables core components of the data pipeline</w:t>
      </w:r>
      <w:r>
        <w:rPr>
          <w:rFonts w:ascii="Times New Roman" w:hAnsi="Times New Roman" w:cs="Times New Roman"/>
          <w:color w:val="000000" w:themeColor="text1"/>
          <w:sz w:val="24"/>
          <w:szCs w:val="24"/>
        </w:rPr>
        <w:t xml:space="preserve"> </w:t>
      </w:r>
      <w:r w:rsidRPr="00913986">
        <w:rPr>
          <w:rFonts w:ascii="Times New Roman" w:hAnsi="Times New Roman" w:cs="Times New Roman"/>
          <w:color w:val="000000" w:themeColor="text1"/>
          <w:sz w:val="24"/>
          <w:szCs w:val="24"/>
        </w:rPr>
        <w:t>to be developed and tested incrementally, reducing integration risks and allowing early identification of issues. Additionally, the methodology accommodates evolving requirements as the dataset and transformation needs become clearer ensuring steady progress through incremental milestones while maintaining effective risk management.</w:t>
      </w:r>
    </w:p>
    <w:p w14:paraId="2B07947C" w14:textId="77777777" w:rsidR="00DE6E34" w:rsidRPr="00913986" w:rsidRDefault="00DE6E34" w:rsidP="00913986">
      <w:pPr>
        <w:spacing w:after="0" w:line="360" w:lineRule="auto"/>
        <w:rPr>
          <w:rFonts w:ascii="Times New Roman" w:hAnsi="Times New Roman" w:cs="Times New Roman"/>
          <w:color w:val="000000" w:themeColor="text1"/>
          <w:sz w:val="24"/>
          <w:szCs w:val="24"/>
        </w:rPr>
      </w:pPr>
    </w:p>
    <w:p w14:paraId="586A0BB9" w14:textId="77777777" w:rsidR="00913986" w:rsidRPr="00913986" w:rsidRDefault="00913986" w:rsidP="00913986">
      <w:pPr>
        <w:spacing w:after="0" w:line="360" w:lineRule="auto"/>
        <w:rPr>
          <w:rFonts w:ascii="Times New Roman" w:hAnsi="Times New Roman" w:cs="Times New Roman"/>
          <w:color w:val="000000" w:themeColor="text1"/>
          <w:sz w:val="24"/>
          <w:szCs w:val="24"/>
        </w:rPr>
      </w:pPr>
    </w:p>
    <w:p w14:paraId="7A792471" w14:textId="77777777" w:rsidR="00913986" w:rsidRDefault="00913986" w:rsidP="00913986">
      <w:pPr>
        <w:spacing w:after="0" w:line="360" w:lineRule="auto"/>
        <w:rPr>
          <w:rFonts w:ascii="Times New Roman" w:hAnsi="Times New Roman" w:cs="Times New Roman"/>
          <w:b/>
          <w:bCs/>
          <w:color w:val="000000" w:themeColor="text1"/>
          <w:sz w:val="24"/>
          <w:szCs w:val="24"/>
        </w:rPr>
      </w:pPr>
      <w:r w:rsidRPr="00913986">
        <w:rPr>
          <w:rFonts w:ascii="Times New Roman" w:hAnsi="Times New Roman" w:cs="Times New Roman"/>
          <w:b/>
          <w:bCs/>
          <w:color w:val="000000" w:themeColor="text1"/>
          <w:sz w:val="24"/>
          <w:szCs w:val="24"/>
        </w:rPr>
        <w:lastRenderedPageBreak/>
        <w:t>3.3 Tools and Technologies</w:t>
      </w:r>
    </w:p>
    <w:p w14:paraId="23467DD5" w14:textId="7CD9AAC3" w:rsidR="00913986" w:rsidRPr="00913986" w:rsidRDefault="00913986" w:rsidP="00913986">
      <w:pPr>
        <w:pStyle w:val="ListParagraph"/>
        <w:numPr>
          <w:ilvl w:val="0"/>
          <w:numId w:val="22"/>
        </w:numPr>
        <w:spacing w:after="0" w:line="360" w:lineRule="auto"/>
        <w:rPr>
          <w:rFonts w:ascii="Times New Roman" w:hAnsi="Times New Roman" w:cs="Times New Roman"/>
          <w:color w:val="000000" w:themeColor="text1"/>
          <w:sz w:val="24"/>
          <w:szCs w:val="24"/>
        </w:rPr>
      </w:pPr>
      <w:r w:rsidRPr="00913986">
        <w:rPr>
          <w:rFonts w:ascii="Times New Roman" w:hAnsi="Times New Roman" w:cs="Times New Roman"/>
          <w:color w:val="000000" w:themeColor="text1"/>
          <w:sz w:val="24"/>
          <w:szCs w:val="24"/>
        </w:rPr>
        <w:t>Amazon Web Services (AWS)</w:t>
      </w:r>
    </w:p>
    <w:p w14:paraId="4B2A1EDA" w14:textId="2D3D819F" w:rsidR="00913986" w:rsidRPr="00913986" w:rsidRDefault="00913986" w:rsidP="00913986">
      <w:pPr>
        <w:pStyle w:val="ListParagraph"/>
        <w:numPr>
          <w:ilvl w:val="0"/>
          <w:numId w:val="22"/>
        </w:numPr>
        <w:spacing w:after="0" w:line="360" w:lineRule="auto"/>
        <w:rPr>
          <w:rFonts w:ascii="Times New Roman" w:hAnsi="Times New Roman" w:cs="Times New Roman"/>
          <w:color w:val="000000" w:themeColor="text1"/>
          <w:sz w:val="24"/>
          <w:szCs w:val="24"/>
        </w:rPr>
      </w:pPr>
      <w:r w:rsidRPr="00913986">
        <w:rPr>
          <w:rFonts w:ascii="Times New Roman" w:hAnsi="Times New Roman" w:cs="Times New Roman"/>
          <w:color w:val="000000" w:themeColor="text1"/>
          <w:sz w:val="24"/>
          <w:szCs w:val="24"/>
        </w:rPr>
        <w:t>AWS Glue / Apache Kafka (MSK)</w:t>
      </w:r>
    </w:p>
    <w:p w14:paraId="1105FD29" w14:textId="772CB44B" w:rsidR="00913986" w:rsidRPr="00913986" w:rsidRDefault="00913986" w:rsidP="00913986">
      <w:pPr>
        <w:pStyle w:val="ListParagraph"/>
        <w:numPr>
          <w:ilvl w:val="0"/>
          <w:numId w:val="22"/>
        </w:numPr>
        <w:spacing w:after="0" w:line="360" w:lineRule="auto"/>
        <w:rPr>
          <w:rFonts w:ascii="Times New Roman" w:hAnsi="Times New Roman" w:cs="Times New Roman"/>
          <w:color w:val="000000" w:themeColor="text1"/>
          <w:sz w:val="24"/>
          <w:szCs w:val="24"/>
        </w:rPr>
      </w:pPr>
      <w:r w:rsidRPr="00913986">
        <w:rPr>
          <w:rFonts w:ascii="Times New Roman" w:hAnsi="Times New Roman" w:cs="Times New Roman"/>
          <w:color w:val="000000" w:themeColor="text1"/>
          <w:sz w:val="24"/>
          <w:szCs w:val="24"/>
        </w:rPr>
        <w:t>SQL (via AWS Glue/ETL Jobs), Python (</w:t>
      </w:r>
      <w:proofErr w:type="spellStart"/>
      <w:r w:rsidRPr="00913986">
        <w:rPr>
          <w:rFonts w:ascii="Times New Roman" w:hAnsi="Times New Roman" w:cs="Times New Roman"/>
          <w:color w:val="000000" w:themeColor="text1"/>
          <w:sz w:val="24"/>
          <w:szCs w:val="24"/>
        </w:rPr>
        <w:t>PySpark</w:t>
      </w:r>
      <w:proofErr w:type="spellEnd"/>
      <w:r w:rsidRPr="00913986">
        <w:rPr>
          <w:rFonts w:ascii="Times New Roman" w:hAnsi="Times New Roman" w:cs="Times New Roman"/>
          <w:color w:val="000000" w:themeColor="text1"/>
          <w:sz w:val="24"/>
          <w:szCs w:val="24"/>
        </w:rPr>
        <w:t>)</w:t>
      </w:r>
    </w:p>
    <w:p w14:paraId="43E8D795" w14:textId="534D7CD7" w:rsidR="00913986" w:rsidRPr="00913986" w:rsidRDefault="00913986" w:rsidP="00913986">
      <w:pPr>
        <w:pStyle w:val="ListParagraph"/>
        <w:numPr>
          <w:ilvl w:val="0"/>
          <w:numId w:val="22"/>
        </w:numPr>
        <w:spacing w:after="0" w:line="360" w:lineRule="auto"/>
        <w:rPr>
          <w:rFonts w:ascii="Times New Roman" w:hAnsi="Times New Roman" w:cs="Times New Roman"/>
          <w:color w:val="000000" w:themeColor="text1"/>
          <w:sz w:val="24"/>
          <w:szCs w:val="24"/>
        </w:rPr>
      </w:pPr>
      <w:r w:rsidRPr="00913986">
        <w:rPr>
          <w:rFonts w:ascii="Times New Roman" w:hAnsi="Times New Roman" w:cs="Times New Roman"/>
          <w:color w:val="000000" w:themeColor="text1"/>
          <w:sz w:val="24"/>
          <w:szCs w:val="24"/>
        </w:rPr>
        <w:t xml:space="preserve">Apache Airflow </w:t>
      </w:r>
    </w:p>
    <w:p w14:paraId="4E6F7C71" w14:textId="5F8F5C09" w:rsidR="00913986" w:rsidRPr="00913986" w:rsidRDefault="00913986" w:rsidP="00913986">
      <w:pPr>
        <w:pStyle w:val="ListParagraph"/>
        <w:numPr>
          <w:ilvl w:val="0"/>
          <w:numId w:val="22"/>
        </w:numPr>
        <w:spacing w:after="0" w:line="360" w:lineRule="auto"/>
        <w:rPr>
          <w:rFonts w:ascii="Times New Roman" w:hAnsi="Times New Roman" w:cs="Times New Roman"/>
          <w:color w:val="000000" w:themeColor="text1"/>
          <w:sz w:val="24"/>
          <w:szCs w:val="24"/>
        </w:rPr>
      </w:pPr>
      <w:r w:rsidRPr="00913986">
        <w:rPr>
          <w:rFonts w:ascii="Times New Roman" w:hAnsi="Times New Roman" w:cs="Times New Roman"/>
          <w:color w:val="000000" w:themeColor="text1"/>
          <w:sz w:val="24"/>
          <w:szCs w:val="24"/>
        </w:rPr>
        <w:t>Amazon S3 (Data Lake), Amazon Redshift</w:t>
      </w:r>
    </w:p>
    <w:p w14:paraId="60807913" w14:textId="4837DC28" w:rsidR="00913986" w:rsidRPr="00913986" w:rsidRDefault="00913986" w:rsidP="00913986">
      <w:pPr>
        <w:pStyle w:val="ListParagraph"/>
        <w:numPr>
          <w:ilvl w:val="0"/>
          <w:numId w:val="22"/>
        </w:numPr>
        <w:spacing w:after="0" w:line="360" w:lineRule="auto"/>
        <w:rPr>
          <w:rFonts w:ascii="Times New Roman" w:hAnsi="Times New Roman" w:cs="Times New Roman"/>
          <w:color w:val="000000" w:themeColor="text1"/>
          <w:sz w:val="24"/>
          <w:szCs w:val="24"/>
        </w:rPr>
      </w:pPr>
      <w:r w:rsidRPr="00913986">
        <w:rPr>
          <w:rFonts w:ascii="Times New Roman" w:hAnsi="Times New Roman" w:cs="Times New Roman"/>
          <w:color w:val="000000" w:themeColor="text1"/>
          <w:sz w:val="24"/>
          <w:szCs w:val="24"/>
        </w:rPr>
        <w:t xml:space="preserve">Amazon </w:t>
      </w:r>
      <w:proofErr w:type="spellStart"/>
      <w:r w:rsidRPr="00913986">
        <w:rPr>
          <w:rFonts w:ascii="Times New Roman" w:hAnsi="Times New Roman" w:cs="Times New Roman"/>
          <w:color w:val="000000" w:themeColor="text1"/>
          <w:sz w:val="24"/>
          <w:szCs w:val="24"/>
        </w:rPr>
        <w:t>QuickSight</w:t>
      </w:r>
      <w:proofErr w:type="spellEnd"/>
      <w:r w:rsidRPr="00913986">
        <w:rPr>
          <w:rFonts w:ascii="Times New Roman" w:hAnsi="Times New Roman" w:cs="Times New Roman"/>
          <w:color w:val="000000" w:themeColor="text1"/>
          <w:sz w:val="24"/>
          <w:szCs w:val="24"/>
        </w:rPr>
        <w:t xml:space="preserve"> / Tableau Public</w:t>
      </w:r>
    </w:p>
    <w:p w14:paraId="37A27397" w14:textId="27849D82" w:rsidR="00913986" w:rsidRPr="00913986" w:rsidRDefault="00913986" w:rsidP="00913986">
      <w:pPr>
        <w:pStyle w:val="ListParagraph"/>
        <w:numPr>
          <w:ilvl w:val="0"/>
          <w:numId w:val="22"/>
        </w:numPr>
        <w:spacing w:after="0" w:line="360" w:lineRule="auto"/>
        <w:rPr>
          <w:rFonts w:ascii="Times New Roman" w:hAnsi="Times New Roman" w:cs="Times New Roman"/>
          <w:color w:val="000000" w:themeColor="text1"/>
          <w:sz w:val="24"/>
          <w:szCs w:val="24"/>
        </w:rPr>
      </w:pPr>
      <w:r w:rsidRPr="00913986">
        <w:rPr>
          <w:rFonts w:ascii="Times New Roman" w:hAnsi="Times New Roman" w:cs="Times New Roman"/>
          <w:color w:val="000000" w:themeColor="text1"/>
          <w:sz w:val="24"/>
          <w:szCs w:val="24"/>
        </w:rPr>
        <w:t>Git / GitHub</w:t>
      </w:r>
    </w:p>
    <w:p w14:paraId="02847C86" w14:textId="1D6C62DD" w:rsidR="00913986" w:rsidRDefault="00913986" w:rsidP="00913986">
      <w:pPr>
        <w:pStyle w:val="ListParagraph"/>
        <w:numPr>
          <w:ilvl w:val="0"/>
          <w:numId w:val="22"/>
        </w:numPr>
        <w:spacing w:after="0" w:line="360" w:lineRule="auto"/>
        <w:rPr>
          <w:rFonts w:ascii="Times New Roman" w:hAnsi="Times New Roman" w:cs="Times New Roman"/>
          <w:color w:val="000000" w:themeColor="text1"/>
          <w:sz w:val="24"/>
          <w:szCs w:val="24"/>
        </w:rPr>
      </w:pPr>
      <w:r w:rsidRPr="00913986">
        <w:rPr>
          <w:rFonts w:ascii="Times New Roman" w:hAnsi="Times New Roman" w:cs="Times New Roman"/>
          <w:color w:val="000000" w:themeColor="text1"/>
          <w:sz w:val="24"/>
          <w:szCs w:val="24"/>
        </w:rPr>
        <w:t>AWS CloudFormation / Terraform</w:t>
      </w:r>
    </w:p>
    <w:p w14:paraId="08580A0B" w14:textId="77777777" w:rsidR="00913986" w:rsidRPr="00913986" w:rsidRDefault="00913986" w:rsidP="00913986">
      <w:pPr>
        <w:pStyle w:val="ListParagraph"/>
        <w:spacing w:after="0" w:line="360" w:lineRule="auto"/>
        <w:rPr>
          <w:rFonts w:ascii="Times New Roman" w:hAnsi="Times New Roman" w:cs="Times New Roman"/>
          <w:color w:val="000000" w:themeColor="text1"/>
          <w:sz w:val="24"/>
          <w:szCs w:val="24"/>
        </w:rPr>
      </w:pPr>
    </w:p>
    <w:p w14:paraId="6C753146" w14:textId="77777777" w:rsidR="00913986" w:rsidRPr="00913986" w:rsidRDefault="00913986" w:rsidP="00913986">
      <w:pPr>
        <w:spacing w:after="0" w:line="360" w:lineRule="auto"/>
        <w:rPr>
          <w:rFonts w:ascii="Times New Roman" w:hAnsi="Times New Roman" w:cs="Times New Roman"/>
          <w:b/>
          <w:bCs/>
          <w:color w:val="000000" w:themeColor="text1"/>
          <w:sz w:val="24"/>
          <w:szCs w:val="24"/>
        </w:rPr>
      </w:pPr>
      <w:r w:rsidRPr="00913986">
        <w:rPr>
          <w:rFonts w:ascii="Times New Roman" w:hAnsi="Times New Roman" w:cs="Times New Roman"/>
          <w:b/>
          <w:bCs/>
          <w:color w:val="000000" w:themeColor="text1"/>
          <w:sz w:val="24"/>
          <w:szCs w:val="24"/>
        </w:rPr>
        <w:t>3.4 Conclusion</w:t>
      </w:r>
    </w:p>
    <w:p w14:paraId="66F0489B" w14:textId="67C64DB3" w:rsidR="00913986" w:rsidRPr="00913986" w:rsidRDefault="00913986" w:rsidP="00913986">
      <w:pPr>
        <w:spacing w:after="0" w:line="360" w:lineRule="auto"/>
        <w:rPr>
          <w:rFonts w:ascii="Times New Roman" w:hAnsi="Times New Roman" w:cs="Times New Roman"/>
          <w:color w:val="000000" w:themeColor="text1"/>
          <w:sz w:val="24"/>
          <w:szCs w:val="24"/>
        </w:rPr>
      </w:pPr>
      <w:r w:rsidRPr="00913986">
        <w:rPr>
          <w:rFonts w:ascii="Times New Roman" w:hAnsi="Times New Roman" w:cs="Times New Roman"/>
          <w:color w:val="000000" w:themeColor="text1"/>
          <w:sz w:val="24"/>
          <w:szCs w:val="24"/>
        </w:rPr>
        <w:t xml:space="preserve">This chapter has defined a pragmatic and industry-aligned methodology for the project. By adopting an adaptive Agile approach, the development process remains flexible and responsive. The selected technology stack, </w:t>
      </w:r>
      <w:r w:rsidR="00DE6E34" w:rsidRPr="00913986">
        <w:rPr>
          <w:rFonts w:ascii="Times New Roman" w:hAnsi="Times New Roman" w:cs="Times New Roman"/>
          <w:color w:val="000000" w:themeColor="text1"/>
          <w:sz w:val="24"/>
          <w:szCs w:val="24"/>
        </w:rPr>
        <w:t>centered</w:t>
      </w:r>
      <w:r w:rsidRPr="00913986">
        <w:rPr>
          <w:rFonts w:ascii="Times New Roman" w:hAnsi="Times New Roman" w:cs="Times New Roman"/>
          <w:color w:val="000000" w:themeColor="text1"/>
          <w:sz w:val="24"/>
          <w:szCs w:val="24"/>
        </w:rPr>
        <w:t xml:space="preserve"> on AWS cloud services, provides the necessary managed components to efficiently build, automate, and scale the data pipeline. This methodology and toolset are directly tailored to meet the stated objectives of data integration, ETL automation, centralized storage and analytical delivery forming a solid foundation for the system design and implementation detailed in the next chapter.</w:t>
      </w:r>
    </w:p>
    <w:p w14:paraId="545D6CAF" w14:textId="77777777" w:rsidR="00F1045E" w:rsidRPr="008168D5" w:rsidRDefault="00F1045E" w:rsidP="00AE05B2">
      <w:pPr>
        <w:spacing w:after="0" w:line="360" w:lineRule="auto"/>
        <w:rPr>
          <w:rFonts w:ascii="Times New Roman" w:hAnsi="Times New Roman" w:cs="Times New Roman"/>
          <w:color w:val="000000" w:themeColor="text1"/>
          <w:sz w:val="24"/>
          <w:szCs w:val="24"/>
        </w:rPr>
      </w:pPr>
    </w:p>
    <w:sectPr w:rsidR="00F1045E" w:rsidRPr="008168D5" w:rsidSect="00AE05B2">
      <w:footerReference w:type="default" r:id="rId10"/>
      <w:type w:val="continuous"/>
      <w:pgSz w:w="11906" w:h="16838" w:code="9"/>
      <w:pgMar w:top="1440" w:right="1440" w:bottom="1440" w:left="216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07262" w14:textId="77777777" w:rsidR="00F75953" w:rsidRDefault="00F75953" w:rsidP="00AE05B2">
      <w:pPr>
        <w:spacing w:after="0" w:line="240" w:lineRule="auto"/>
      </w:pPr>
      <w:r>
        <w:separator/>
      </w:r>
    </w:p>
  </w:endnote>
  <w:endnote w:type="continuationSeparator" w:id="0">
    <w:p w14:paraId="3F33AC91" w14:textId="77777777" w:rsidR="00F75953" w:rsidRDefault="00F75953" w:rsidP="00AE05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5061806"/>
      <w:docPartObj>
        <w:docPartGallery w:val="Page Numbers (Bottom of Page)"/>
        <w:docPartUnique/>
      </w:docPartObj>
    </w:sdtPr>
    <w:sdtEndPr>
      <w:rPr>
        <w:noProof/>
      </w:rPr>
    </w:sdtEndPr>
    <w:sdtContent>
      <w:p w14:paraId="2BEB3C49" w14:textId="57F9AE5D" w:rsidR="00AE05B2" w:rsidRDefault="00AE05B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401194" w14:textId="77777777" w:rsidR="00AE05B2" w:rsidRDefault="00AE05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242A3" w14:textId="77777777" w:rsidR="00F75953" w:rsidRDefault="00F75953" w:rsidP="00AE05B2">
      <w:pPr>
        <w:spacing w:after="0" w:line="240" w:lineRule="auto"/>
      </w:pPr>
      <w:r>
        <w:separator/>
      </w:r>
    </w:p>
  </w:footnote>
  <w:footnote w:type="continuationSeparator" w:id="0">
    <w:p w14:paraId="33580406" w14:textId="77777777" w:rsidR="00F75953" w:rsidRDefault="00F75953" w:rsidP="00AE05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2118E3"/>
    <w:multiLevelType w:val="multilevel"/>
    <w:tmpl w:val="DEE0C2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E229E"/>
    <w:multiLevelType w:val="multilevel"/>
    <w:tmpl w:val="A0E63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ED5C3C"/>
    <w:multiLevelType w:val="hybridMultilevel"/>
    <w:tmpl w:val="8B7EE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D81D8E"/>
    <w:multiLevelType w:val="multilevel"/>
    <w:tmpl w:val="335EF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B03024"/>
    <w:multiLevelType w:val="multilevel"/>
    <w:tmpl w:val="1CB8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F2579"/>
    <w:multiLevelType w:val="hybridMultilevel"/>
    <w:tmpl w:val="991C60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ED40341"/>
    <w:multiLevelType w:val="hybridMultilevel"/>
    <w:tmpl w:val="0FA0D44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DBA6C21"/>
    <w:multiLevelType w:val="hybridMultilevel"/>
    <w:tmpl w:val="18026C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1B23B5F"/>
    <w:multiLevelType w:val="multilevel"/>
    <w:tmpl w:val="C944E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D67D37"/>
    <w:multiLevelType w:val="multilevel"/>
    <w:tmpl w:val="033A1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AF010B"/>
    <w:multiLevelType w:val="hybridMultilevel"/>
    <w:tmpl w:val="4A7AAB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295A47"/>
    <w:multiLevelType w:val="multilevel"/>
    <w:tmpl w:val="6194F6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768B0467"/>
    <w:multiLevelType w:val="hybridMultilevel"/>
    <w:tmpl w:val="EE1C6508"/>
    <w:lvl w:ilvl="0" w:tplc="A992AF2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39506512">
    <w:abstractNumId w:val="8"/>
  </w:num>
  <w:num w:numId="2" w16cid:durableId="780345263">
    <w:abstractNumId w:val="6"/>
  </w:num>
  <w:num w:numId="3" w16cid:durableId="2108964837">
    <w:abstractNumId w:val="5"/>
  </w:num>
  <w:num w:numId="4" w16cid:durableId="606549956">
    <w:abstractNumId w:val="4"/>
  </w:num>
  <w:num w:numId="5" w16cid:durableId="425618437">
    <w:abstractNumId w:val="7"/>
  </w:num>
  <w:num w:numId="6" w16cid:durableId="1555196105">
    <w:abstractNumId w:val="3"/>
  </w:num>
  <w:num w:numId="7" w16cid:durableId="633219799">
    <w:abstractNumId w:val="2"/>
  </w:num>
  <w:num w:numId="8" w16cid:durableId="861482424">
    <w:abstractNumId w:val="1"/>
  </w:num>
  <w:num w:numId="9" w16cid:durableId="489104961">
    <w:abstractNumId w:val="0"/>
  </w:num>
  <w:num w:numId="10" w16cid:durableId="1938907799">
    <w:abstractNumId w:val="19"/>
  </w:num>
  <w:num w:numId="11" w16cid:durableId="2068145353">
    <w:abstractNumId w:val="20"/>
  </w:num>
  <w:num w:numId="12" w16cid:durableId="512300255">
    <w:abstractNumId w:val="13"/>
  </w:num>
  <w:num w:numId="13" w16cid:durableId="1143231404">
    <w:abstractNumId w:val="14"/>
  </w:num>
  <w:num w:numId="14" w16cid:durableId="794444312">
    <w:abstractNumId w:val="16"/>
  </w:num>
  <w:num w:numId="15" w16cid:durableId="1935284128">
    <w:abstractNumId w:val="18"/>
  </w:num>
  <w:num w:numId="16" w16cid:durableId="273249363">
    <w:abstractNumId w:val="21"/>
  </w:num>
  <w:num w:numId="17" w16cid:durableId="2074429630">
    <w:abstractNumId w:val="12"/>
  </w:num>
  <w:num w:numId="18" w16cid:durableId="269508919">
    <w:abstractNumId w:val="15"/>
  </w:num>
  <w:num w:numId="19" w16cid:durableId="888146684">
    <w:abstractNumId w:val="17"/>
  </w:num>
  <w:num w:numId="20" w16cid:durableId="1340814968">
    <w:abstractNumId w:val="10"/>
  </w:num>
  <w:num w:numId="21" w16cid:durableId="677931118">
    <w:abstractNumId w:val="9"/>
  </w:num>
  <w:num w:numId="22" w16cid:durableId="3731143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A6F"/>
    <w:rsid w:val="00034616"/>
    <w:rsid w:val="0006063C"/>
    <w:rsid w:val="00065B0B"/>
    <w:rsid w:val="000B3E87"/>
    <w:rsid w:val="000C2406"/>
    <w:rsid w:val="000C6D2B"/>
    <w:rsid w:val="000E3017"/>
    <w:rsid w:val="000F6901"/>
    <w:rsid w:val="001313A5"/>
    <w:rsid w:val="001333AB"/>
    <w:rsid w:val="00140E2A"/>
    <w:rsid w:val="0015074B"/>
    <w:rsid w:val="001C6564"/>
    <w:rsid w:val="00247BEF"/>
    <w:rsid w:val="00253ACF"/>
    <w:rsid w:val="00292E28"/>
    <w:rsid w:val="0029639D"/>
    <w:rsid w:val="002C0C64"/>
    <w:rsid w:val="00326F90"/>
    <w:rsid w:val="003345D6"/>
    <w:rsid w:val="00335823"/>
    <w:rsid w:val="003718A7"/>
    <w:rsid w:val="003B63AB"/>
    <w:rsid w:val="00427545"/>
    <w:rsid w:val="00487D84"/>
    <w:rsid w:val="004E7A6B"/>
    <w:rsid w:val="004F0978"/>
    <w:rsid w:val="00532CEF"/>
    <w:rsid w:val="00591F6A"/>
    <w:rsid w:val="005E06EA"/>
    <w:rsid w:val="00623879"/>
    <w:rsid w:val="00631AD2"/>
    <w:rsid w:val="00647898"/>
    <w:rsid w:val="006D2129"/>
    <w:rsid w:val="00704B22"/>
    <w:rsid w:val="0074773E"/>
    <w:rsid w:val="00800977"/>
    <w:rsid w:val="008168D5"/>
    <w:rsid w:val="00822028"/>
    <w:rsid w:val="008236A2"/>
    <w:rsid w:val="00865AB6"/>
    <w:rsid w:val="008902DF"/>
    <w:rsid w:val="008C2252"/>
    <w:rsid w:val="008D39BE"/>
    <w:rsid w:val="00913986"/>
    <w:rsid w:val="009474F2"/>
    <w:rsid w:val="00954391"/>
    <w:rsid w:val="00970205"/>
    <w:rsid w:val="009A58DA"/>
    <w:rsid w:val="009C6403"/>
    <w:rsid w:val="00A04BBB"/>
    <w:rsid w:val="00AA1D8D"/>
    <w:rsid w:val="00AC4B2F"/>
    <w:rsid w:val="00AC5ADF"/>
    <w:rsid w:val="00AE05B2"/>
    <w:rsid w:val="00AF7F99"/>
    <w:rsid w:val="00B31EEC"/>
    <w:rsid w:val="00B47730"/>
    <w:rsid w:val="00B936E3"/>
    <w:rsid w:val="00C240EE"/>
    <w:rsid w:val="00C616EE"/>
    <w:rsid w:val="00CB0664"/>
    <w:rsid w:val="00CE0B82"/>
    <w:rsid w:val="00CF64BC"/>
    <w:rsid w:val="00D24F84"/>
    <w:rsid w:val="00D25B48"/>
    <w:rsid w:val="00D7415A"/>
    <w:rsid w:val="00D77AA9"/>
    <w:rsid w:val="00D86A14"/>
    <w:rsid w:val="00DC7D43"/>
    <w:rsid w:val="00DD2A16"/>
    <w:rsid w:val="00DD6BAB"/>
    <w:rsid w:val="00DE6E34"/>
    <w:rsid w:val="00EA0E93"/>
    <w:rsid w:val="00ED78BA"/>
    <w:rsid w:val="00F1045E"/>
    <w:rsid w:val="00F136FF"/>
    <w:rsid w:val="00F675AB"/>
    <w:rsid w:val="00F75953"/>
    <w:rsid w:val="00FB0C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C96C96"/>
  <w14:defaultImageDpi w14:val="300"/>
  <w15:docId w15:val="{870FAF8B-19D4-4486-B204-13C7BDBD7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A610D"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48312"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48312"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E48312"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714109"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714109"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E48312"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A610D"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E48312"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E48312" w:themeColor="accent1"/>
    </w:rPr>
  </w:style>
  <w:style w:type="paragraph" w:styleId="Title">
    <w:name w:val="Title"/>
    <w:basedOn w:val="Normal"/>
    <w:next w:val="Normal"/>
    <w:link w:val="TitleChar"/>
    <w:uiPriority w:val="10"/>
    <w:qFormat/>
    <w:rsid w:val="00FC693F"/>
    <w:pPr>
      <w:pBdr>
        <w:bottom w:val="single" w:sz="8" w:space="4" w:color="E48312" w:themeColor="accent1"/>
      </w:pBdr>
      <w:spacing w:after="300" w:line="240" w:lineRule="auto"/>
      <w:contextualSpacing/>
    </w:pPr>
    <w:rPr>
      <w:rFonts w:asciiTheme="majorHAnsi" w:eastAsiaTheme="majorEastAsia" w:hAnsiTheme="majorHAnsi" w:cstheme="majorBidi"/>
      <w:color w:val="49533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49533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E48312"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E48312"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E48312"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714109"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714109"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E48312"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E48312"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E48312" w:themeColor="accent1"/>
      </w:pBdr>
      <w:spacing w:before="200" w:after="280"/>
      <w:ind w:left="936" w:right="936"/>
    </w:pPr>
    <w:rPr>
      <w:b/>
      <w:bCs/>
      <w:i/>
      <w:iCs/>
      <w:color w:val="E48312" w:themeColor="accent1"/>
    </w:rPr>
  </w:style>
  <w:style w:type="character" w:customStyle="1" w:styleId="IntenseQuoteChar">
    <w:name w:val="Intense Quote Char"/>
    <w:basedOn w:val="DefaultParagraphFont"/>
    <w:link w:val="IntenseQuote"/>
    <w:uiPriority w:val="30"/>
    <w:rsid w:val="00FC693F"/>
    <w:rPr>
      <w:b/>
      <w:bCs/>
      <w:i/>
      <w:iCs/>
      <w:color w:val="E48312"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E48312" w:themeColor="accent1"/>
    </w:rPr>
  </w:style>
  <w:style w:type="character" w:styleId="SubtleReference">
    <w:name w:val="Subtle Reference"/>
    <w:basedOn w:val="DefaultParagraphFont"/>
    <w:uiPriority w:val="31"/>
    <w:qFormat/>
    <w:rsid w:val="00FC693F"/>
    <w:rPr>
      <w:smallCaps/>
      <w:color w:val="BD582C" w:themeColor="accent2"/>
      <w:u w:val="single"/>
    </w:rPr>
  </w:style>
  <w:style w:type="character" w:styleId="IntenseReference">
    <w:name w:val="Intense Reference"/>
    <w:basedOn w:val="DefaultParagraphFont"/>
    <w:uiPriority w:val="32"/>
    <w:qFormat/>
    <w:rsid w:val="00FC693F"/>
    <w:rPr>
      <w:b/>
      <w:bCs/>
      <w:smallCaps/>
      <w:color w:val="BD582C"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A610D" w:themeColor="accent1" w:themeShade="BF"/>
    </w:rPr>
    <w:tblPr>
      <w:tblStyleRowBandSize w:val="1"/>
      <w:tblStyleColBandSize w:val="1"/>
      <w:tblBorders>
        <w:top w:val="single" w:sz="8" w:space="0" w:color="E48312" w:themeColor="accent1"/>
        <w:bottom w:val="single" w:sz="8" w:space="0" w:color="E48312" w:themeColor="accent1"/>
      </w:tblBorders>
    </w:tblPr>
    <w:tblStylePr w:type="firstRow">
      <w:pPr>
        <w:spacing w:before="0" w:after="0" w:line="240" w:lineRule="auto"/>
      </w:pPr>
      <w:rPr>
        <w:b/>
        <w:bCs/>
      </w:rPr>
      <w:tblPr/>
      <w:tcPr>
        <w:tcBorders>
          <w:top w:val="single" w:sz="8" w:space="0" w:color="E48312" w:themeColor="accent1"/>
          <w:left w:val="nil"/>
          <w:bottom w:val="single" w:sz="8" w:space="0" w:color="E48312" w:themeColor="accent1"/>
          <w:right w:val="nil"/>
          <w:insideH w:val="nil"/>
          <w:insideV w:val="nil"/>
        </w:tcBorders>
      </w:tcPr>
    </w:tblStylePr>
    <w:tblStylePr w:type="lastRow">
      <w:pPr>
        <w:spacing w:before="0" w:after="0" w:line="240" w:lineRule="auto"/>
      </w:pPr>
      <w:rPr>
        <w:b/>
        <w:bCs/>
      </w:rPr>
      <w:tblPr/>
      <w:tcPr>
        <w:tcBorders>
          <w:top w:val="single" w:sz="8" w:space="0" w:color="E48312" w:themeColor="accent1"/>
          <w:left w:val="nil"/>
          <w:bottom w:val="single" w:sz="8" w:space="0" w:color="E4831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2" w:themeFill="accent1" w:themeFillTint="3F"/>
      </w:tcPr>
    </w:tblStylePr>
    <w:tblStylePr w:type="band1Horz">
      <w:tblPr/>
      <w:tcPr>
        <w:tcBorders>
          <w:left w:val="nil"/>
          <w:right w:val="nil"/>
          <w:insideH w:val="nil"/>
          <w:insideV w:val="nil"/>
        </w:tcBorders>
        <w:shd w:val="clear" w:color="auto" w:fill="FAE0C2" w:themeFill="accent1" w:themeFillTint="3F"/>
      </w:tcPr>
    </w:tblStylePr>
  </w:style>
  <w:style w:type="table" w:styleId="LightShading-Accent2">
    <w:name w:val="Light Shading Accent 2"/>
    <w:basedOn w:val="TableNormal"/>
    <w:uiPriority w:val="60"/>
    <w:rsid w:val="00FC693F"/>
    <w:pPr>
      <w:spacing w:after="0" w:line="240" w:lineRule="auto"/>
    </w:pPr>
    <w:rPr>
      <w:color w:val="8D4121" w:themeColor="accent2" w:themeShade="BF"/>
    </w:rPr>
    <w:tblPr>
      <w:tblStyleRowBandSize w:val="1"/>
      <w:tblStyleColBandSize w:val="1"/>
      <w:tblBorders>
        <w:top w:val="single" w:sz="8" w:space="0" w:color="BD582C" w:themeColor="accent2"/>
        <w:bottom w:val="single" w:sz="8" w:space="0" w:color="BD582C" w:themeColor="accent2"/>
      </w:tblBorders>
    </w:tblPr>
    <w:tblStylePr w:type="firstRow">
      <w:pPr>
        <w:spacing w:before="0" w:after="0" w:line="240" w:lineRule="auto"/>
      </w:pPr>
      <w:rPr>
        <w:b/>
        <w:bCs/>
      </w:rPr>
      <w:tblPr/>
      <w:tcPr>
        <w:tcBorders>
          <w:top w:val="single" w:sz="8" w:space="0" w:color="BD582C" w:themeColor="accent2"/>
          <w:left w:val="nil"/>
          <w:bottom w:val="single" w:sz="8" w:space="0" w:color="BD582C" w:themeColor="accent2"/>
          <w:right w:val="nil"/>
          <w:insideH w:val="nil"/>
          <w:insideV w:val="nil"/>
        </w:tcBorders>
      </w:tcPr>
    </w:tblStylePr>
    <w:tblStylePr w:type="lastRow">
      <w:pPr>
        <w:spacing w:before="0" w:after="0" w:line="240" w:lineRule="auto"/>
      </w:pPr>
      <w:rPr>
        <w:b/>
        <w:bCs/>
      </w:rPr>
      <w:tblPr/>
      <w:tcPr>
        <w:tcBorders>
          <w:top w:val="single" w:sz="8" w:space="0" w:color="BD582C" w:themeColor="accent2"/>
          <w:left w:val="nil"/>
          <w:bottom w:val="single" w:sz="8" w:space="0" w:color="BD582C"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D4C7" w:themeFill="accent2" w:themeFillTint="3F"/>
      </w:tcPr>
    </w:tblStylePr>
    <w:tblStylePr w:type="band1Horz">
      <w:tblPr/>
      <w:tcPr>
        <w:tcBorders>
          <w:left w:val="nil"/>
          <w:right w:val="nil"/>
          <w:insideH w:val="nil"/>
          <w:insideV w:val="nil"/>
        </w:tcBorders>
        <w:shd w:val="clear" w:color="auto" w:fill="F2D4C7" w:themeFill="accent2" w:themeFillTint="3F"/>
      </w:tcPr>
    </w:tblStylePr>
  </w:style>
  <w:style w:type="table" w:styleId="LightShading-Accent3">
    <w:name w:val="Light Shading Accent 3"/>
    <w:basedOn w:val="TableNormal"/>
    <w:uiPriority w:val="60"/>
    <w:rsid w:val="00FC693F"/>
    <w:pPr>
      <w:spacing w:after="0" w:line="240" w:lineRule="auto"/>
    </w:pPr>
    <w:rPr>
      <w:color w:val="644030" w:themeColor="accent3" w:themeShade="BF"/>
    </w:rPr>
    <w:tblPr>
      <w:tblStyleRowBandSize w:val="1"/>
      <w:tblStyleColBandSize w:val="1"/>
      <w:tblBorders>
        <w:top w:val="single" w:sz="8" w:space="0" w:color="865640" w:themeColor="accent3"/>
        <w:bottom w:val="single" w:sz="8" w:space="0" w:color="865640" w:themeColor="accent3"/>
      </w:tblBorders>
    </w:tblPr>
    <w:tblStylePr w:type="firstRow">
      <w:pPr>
        <w:spacing w:before="0" w:after="0" w:line="240" w:lineRule="auto"/>
      </w:pPr>
      <w:rPr>
        <w:b/>
        <w:bCs/>
      </w:rPr>
      <w:tblPr/>
      <w:tcPr>
        <w:tcBorders>
          <w:top w:val="single" w:sz="8" w:space="0" w:color="865640" w:themeColor="accent3"/>
          <w:left w:val="nil"/>
          <w:bottom w:val="single" w:sz="8" w:space="0" w:color="865640" w:themeColor="accent3"/>
          <w:right w:val="nil"/>
          <w:insideH w:val="nil"/>
          <w:insideV w:val="nil"/>
        </w:tcBorders>
      </w:tcPr>
    </w:tblStylePr>
    <w:tblStylePr w:type="lastRow">
      <w:pPr>
        <w:spacing w:before="0" w:after="0" w:line="240" w:lineRule="auto"/>
      </w:pPr>
      <w:rPr>
        <w:b/>
        <w:bCs/>
      </w:rPr>
      <w:tblPr/>
      <w:tcPr>
        <w:tcBorders>
          <w:top w:val="single" w:sz="8" w:space="0" w:color="865640" w:themeColor="accent3"/>
          <w:left w:val="nil"/>
          <w:bottom w:val="single" w:sz="8" w:space="0" w:color="86564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D3CA" w:themeFill="accent3" w:themeFillTint="3F"/>
      </w:tcPr>
    </w:tblStylePr>
    <w:tblStylePr w:type="band1Horz">
      <w:tblPr/>
      <w:tcPr>
        <w:tcBorders>
          <w:left w:val="nil"/>
          <w:right w:val="nil"/>
          <w:insideH w:val="nil"/>
          <w:insideV w:val="nil"/>
        </w:tcBorders>
        <w:shd w:val="clear" w:color="auto" w:fill="E6D3CA" w:themeFill="accent3" w:themeFillTint="3F"/>
      </w:tcPr>
    </w:tblStylePr>
  </w:style>
  <w:style w:type="table" w:styleId="LightShading-Accent4">
    <w:name w:val="Light Shading Accent 4"/>
    <w:basedOn w:val="TableNormal"/>
    <w:uiPriority w:val="60"/>
    <w:rsid w:val="00FC693F"/>
    <w:pPr>
      <w:spacing w:after="0" w:line="240" w:lineRule="auto"/>
    </w:pPr>
    <w:rPr>
      <w:color w:val="736141" w:themeColor="accent4" w:themeShade="BF"/>
    </w:rPr>
    <w:tblPr>
      <w:tblStyleRowBandSize w:val="1"/>
      <w:tblStyleColBandSize w:val="1"/>
      <w:tblBorders>
        <w:top w:val="single" w:sz="8" w:space="0" w:color="9B8357" w:themeColor="accent4"/>
        <w:bottom w:val="single" w:sz="8" w:space="0" w:color="9B8357" w:themeColor="accent4"/>
      </w:tblBorders>
    </w:tblPr>
    <w:tblStylePr w:type="firstRow">
      <w:pPr>
        <w:spacing w:before="0" w:after="0" w:line="240" w:lineRule="auto"/>
      </w:pPr>
      <w:rPr>
        <w:b/>
        <w:bCs/>
      </w:rPr>
      <w:tblPr/>
      <w:tcPr>
        <w:tcBorders>
          <w:top w:val="single" w:sz="8" w:space="0" w:color="9B8357" w:themeColor="accent4"/>
          <w:left w:val="nil"/>
          <w:bottom w:val="single" w:sz="8" w:space="0" w:color="9B8357" w:themeColor="accent4"/>
          <w:right w:val="nil"/>
          <w:insideH w:val="nil"/>
          <w:insideV w:val="nil"/>
        </w:tcBorders>
      </w:tcPr>
    </w:tblStylePr>
    <w:tblStylePr w:type="lastRow">
      <w:pPr>
        <w:spacing w:before="0" w:after="0" w:line="240" w:lineRule="auto"/>
      </w:pPr>
      <w:rPr>
        <w:b/>
        <w:bCs/>
      </w:rPr>
      <w:tblPr/>
      <w:tcPr>
        <w:tcBorders>
          <w:top w:val="single" w:sz="8" w:space="0" w:color="9B8357" w:themeColor="accent4"/>
          <w:left w:val="nil"/>
          <w:bottom w:val="single" w:sz="8" w:space="0" w:color="9B835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E0D4" w:themeFill="accent4" w:themeFillTint="3F"/>
      </w:tcPr>
    </w:tblStylePr>
    <w:tblStylePr w:type="band1Horz">
      <w:tblPr/>
      <w:tcPr>
        <w:tcBorders>
          <w:left w:val="nil"/>
          <w:right w:val="nil"/>
          <w:insideH w:val="nil"/>
          <w:insideV w:val="nil"/>
        </w:tcBorders>
        <w:shd w:val="clear" w:color="auto" w:fill="E7E0D4" w:themeFill="accent4" w:themeFillTint="3F"/>
      </w:tcPr>
    </w:tblStylePr>
  </w:style>
  <w:style w:type="table" w:styleId="LightShading-Accent5">
    <w:name w:val="Light Shading Accent 5"/>
    <w:basedOn w:val="TableNormal"/>
    <w:uiPriority w:val="60"/>
    <w:rsid w:val="00FC693F"/>
    <w:pPr>
      <w:spacing w:after="0" w:line="240" w:lineRule="auto"/>
    </w:pPr>
    <w:rPr>
      <w:color w:val="A29A4E" w:themeColor="accent5" w:themeShade="BF"/>
    </w:rPr>
    <w:tblPr>
      <w:tblStyleRowBandSize w:val="1"/>
      <w:tblStyleColBandSize w:val="1"/>
      <w:tblBorders>
        <w:top w:val="single" w:sz="8" w:space="0" w:color="C2BC80" w:themeColor="accent5"/>
        <w:bottom w:val="single" w:sz="8" w:space="0" w:color="C2BC80" w:themeColor="accent5"/>
      </w:tblBorders>
    </w:tblPr>
    <w:tblStylePr w:type="firstRow">
      <w:pPr>
        <w:spacing w:before="0" w:after="0" w:line="240" w:lineRule="auto"/>
      </w:pPr>
      <w:rPr>
        <w:b/>
        <w:bCs/>
      </w:rPr>
      <w:tblPr/>
      <w:tcPr>
        <w:tcBorders>
          <w:top w:val="single" w:sz="8" w:space="0" w:color="C2BC80" w:themeColor="accent5"/>
          <w:left w:val="nil"/>
          <w:bottom w:val="single" w:sz="8" w:space="0" w:color="C2BC80" w:themeColor="accent5"/>
          <w:right w:val="nil"/>
          <w:insideH w:val="nil"/>
          <w:insideV w:val="nil"/>
        </w:tcBorders>
      </w:tcPr>
    </w:tblStylePr>
    <w:tblStylePr w:type="lastRow">
      <w:pPr>
        <w:spacing w:before="0" w:after="0" w:line="240" w:lineRule="auto"/>
      </w:pPr>
      <w:rPr>
        <w:b/>
        <w:bCs/>
      </w:rPr>
      <w:tblPr/>
      <w:tcPr>
        <w:tcBorders>
          <w:top w:val="single" w:sz="8" w:space="0" w:color="C2BC80" w:themeColor="accent5"/>
          <w:left w:val="nil"/>
          <w:bottom w:val="single" w:sz="8" w:space="0" w:color="C2BC8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EEDF" w:themeFill="accent5" w:themeFillTint="3F"/>
      </w:tcPr>
    </w:tblStylePr>
    <w:tblStylePr w:type="band1Horz">
      <w:tblPr/>
      <w:tcPr>
        <w:tcBorders>
          <w:left w:val="nil"/>
          <w:right w:val="nil"/>
          <w:insideH w:val="nil"/>
          <w:insideV w:val="nil"/>
        </w:tcBorders>
        <w:shd w:val="clear" w:color="auto" w:fill="F0EEDF" w:themeFill="accent5" w:themeFillTint="3F"/>
      </w:tcPr>
    </w:tblStylePr>
  </w:style>
  <w:style w:type="table" w:styleId="LightShading-Accent6">
    <w:name w:val="Light Shading Accent 6"/>
    <w:basedOn w:val="TableNormal"/>
    <w:uiPriority w:val="60"/>
    <w:rsid w:val="00FC693F"/>
    <w:pPr>
      <w:spacing w:after="0" w:line="240" w:lineRule="auto"/>
    </w:pPr>
    <w:rPr>
      <w:color w:val="6E7B62" w:themeColor="accent6" w:themeShade="BF"/>
    </w:rPr>
    <w:tblPr>
      <w:tblStyleRowBandSize w:val="1"/>
      <w:tblStyleColBandSize w:val="1"/>
      <w:tblBorders>
        <w:top w:val="single" w:sz="8" w:space="0" w:color="94A088" w:themeColor="accent6"/>
        <w:bottom w:val="single" w:sz="8" w:space="0" w:color="94A088" w:themeColor="accent6"/>
      </w:tblBorders>
    </w:tblPr>
    <w:tblStylePr w:type="firstRow">
      <w:pPr>
        <w:spacing w:before="0" w:after="0" w:line="240" w:lineRule="auto"/>
      </w:pPr>
      <w:rPr>
        <w:b/>
        <w:bCs/>
      </w:rPr>
      <w:tblPr/>
      <w:tcPr>
        <w:tcBorders>
          <w:top w:val="single" w:sz="8" w:space="0" w:color="94A088" w:themeColor="accent6"/>
          <w:left w:val="nil"/>
          <w:bottom w:val="single" w:sz="8" w:space="0" w:color="94A088" w:themeColor="accent6"/>
          <w:right w:val="nil"/>
          <w:insideH w:val="nil"/>
          <w:insideV w:val="nil"/>
        </w:tcBorders>
      </w:tcPr>
    </w:tblStylePr>
    <w:tblStylePr w:type="lastRow">
      <w:pPr>
        <w:spacing w:before="0" w:after="0" w:line="240" w:lineRule="auto"/>
      </w:pPr>
      <w:rPr>
        <w:b/>
        <w:bCs/>
      </w:rPr>
      <w:tblPr/>
      <w:tcPr>
        <w:tcBorders>
          <w:top w:val="single" w:sz="8" w:space="0" w:color="94A088" w:themeColor="accent6"/>
          <w:left w:val="nil"/>
          <w:bottom w:val="single" w:sz="8" w:space="0" w:color="94A0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7E1" w:themeFill="accent6" w:themeFillTint="3F"/>
      </w:tcPr>
    </w:tblStylePr>
    <w:tblStylePr w:type="band1Horz">
      <w:tblPr/>
      <w:tcPr>
        <w:tcBorders>
          <w:left w:val="nil"/>
          <w:right w:val="nil"/>
          <w:insideH w:val="nil"/>
          <w:insideV w:val="nil"/>
        </w:tcBorders>
        <w:shd w:val="clear" w:color="auto" w:fill="E4E7E1"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E48312" w:themeColor="accent1"/>
        <w:left w:val="single" w:sz="8" w:space="0" w:color="E48312" w:themeColor="accent1"/>
        <w:bottom w:val="single" w:sz="8" w:space="0" w:color="E48312" w:themeColor="accent1"/>
        <w:right w:val="single" w:sz="8" w:space="0" w:color="E48312" w:themeColor="accent1"/>
      </w:tblBorders>
    </w:tblPr>
    <w:tblStylePr w:type="firstRow">
      <w:pPr>
        <w:spacing w:before="0" w:after="0" w:line="240" w:lineRule="auto"/>
      </w:pPr>
      <w:rPr>
        <w:b/>
        <w:bCs/>
        <w:color w:val="FFFFFF" w:themeColor="background1"/>
      </w:rPr>
      <w:tblPr/>
      <w:tcPr>
        <w:shd w:val="clear" w:color="auto" w:fill="E48312" w:themeFill="accent1"/>
      </w:tcPr>
    </w:tblStylePr>
    <w:tblStylePr w:type="lastRow">
      <w:pPr>
        <w:spacing w:before="0" w:after="0" w:line="240" w:lineRule="auto"/>
      </w:pPr>
      <w:rPr>
        <w:b/>
        <w:bCs/>
      </w:rPr>
      <w:tblPr/>
      <w:tcPr>
        <w:tcBorders>
          <w:top w:val="double" w:sz="6" w:space="0" w:color="E48312" w:themeColor="accent1"/>
          <w:left w:val="single" w:sz="8" w:space="0" w:color="E48312" w:themeColor="accent1"/>
          <w:bottom w:val="single" w:sz="8" w:space="0" w:color="E48312" w:themeColor="accent1"/>
          <w:right w:val="single" w:sz="8" w:space="0" w:color="E48312" w:themeColor="accent1"/>
        </w:tcBorders>
      </w:tcPr>
    </w:tblStylePr>
    <w:tblStylePr w:type="firstCol">
      <w:rPr>
        <w:b/>
        <w:bCs/>
      </w:rPr>
    </w:tblStylePr>
    <w:tblStylePr w:type="lastCol">
      <w:rPr>
        <w:b/>
        <w:bCs/>
      </w:rPr>
    </w:tblStylePr>
    <w:tblStylePr w:type="band1Vert">
      <w:tblPr/>
      <w:tcPr>
        <w:tcBorders>
          <w:top w:val="single" w:sz="8" w:space="0" w:color="E48312" w:themeColor="accent1"/>
          <w:left w:val="single" w:sz="8" w:space="0" w:color="E48312" w:themeColor="accent1"/>
          <w:bottom w:val="single" w:sz="8" w:space="0" w:color="E48312" w:themeColor="accent1"/>
          <w:right w:val="single" w:sz="8" w:space="0" w:color="E48312" w:themeColor="accent1"/>
        </w:tcBorders>
      </w:tcPr>
    </w:tblStylePr>
    <w:tblStylePr w:type="band1Horz">
      <w:tblPr/>
      <w:tcPr>
        <w:tcBorders>
          <w:top w:val="single" w:sz="8" w:space="0" w:color="E48312" w:themeColor="accent1"/>
          <w:left w:val="single" w:sz="8" w:space="0" w:color="E48312" w:themeColor="accent1"/>
          <w:bottom w:val="single" w:sz="8" w:space="0" w:color="E48312" w:themeColor="accent1"/>
          <w:right w:val="single" w:sz="8" w:space="0" w:color="E48312"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D582C" w:themeColor="accent2"/>
        <w:left w:val="single" w:sz="8" w:space="0" w:color="BD582C" w:themeColor="accent2"/>
        <w:bottom w:val="single" w:sz="8" w:space="0" w:color="BD582C" w:themeColor="accent2"/>
        <w:right w:val="single" w:sz="8" w:space="0" w:color="BD582C" w:themeColor="accent2"/>
      </w:tblBorders>
    </w:tblPr>
    <w:tblStylePr w:type="firstRow">
      <w:pPr>
        <w:spacing w:before="0" w:after="0" w:line="240" w:lineRule="auto"/>
      </w:pPr>
      <w:rPr>
        <w:b/>
        <w:bCs/>
        <w:color w:val="FFFFFF" w:themeColor="background1"/>
      </w:rPr>
      <w:tblPr/>
      <w:tcPr>
        <w:shd w:val="clear" w:color="auto" w:fill="BD582C" w:themeFill="accent2"/>
      </w:tcPr>
    </w:tblStylePr>
    <w:tblStylePr w:type="lastRow">
      <w:pPr>
        <w:spacing w:before="0" w:after="0" w:line="240" w:lineRule="auto"/>
      </w:pPr>
      <w:rPr>
        <w:b/>
        <w:bCs/>
      </w:rPr>
      <w:tblPr/>
      <w:tcPr>
        <w:tcBorders>
          <w:top w:val="double" w:sz="6" w:space="0" w:color="BD582C" w:themeColor="accent2"/>
          <w:left w:val="single" w:sz="8" w:space="0" w:color="BD582C" w:themeColor="accent2"/>
          <w:bottom w:val="single" w:sz="8" w:space="0" w:color="BD582C" w:themeColor="accent2"/>
          <w:right w:val="single" w:sz="8" w:space="0" w:color="BD582C" w:themeColor="accent2"/>
        </w:tcBorders>
      </w:tcPr>
    </w:tblStylePr>
    <w:tblStylePr w:type="firstCol">
      <w:rPr>
        <w:b/>
        <w:bCs/>
      </w:rPr>
    </w:tblStylePr>
    <w:tblStylePr w:type="lastCol">
      <w:rPr>
        <w:b/>
        <w:bCs/>
      </w:rPr>
    </w:tblStylePr>
    <w:tblStylePr w:type="band1Vert">
      <w:tblPr/>
      <w:tcPr>
        <w:tcBorders>
          <w:top w:val="single" w:sz="8" w:space="0" w:color="BD582C" w:themeColor="accent2"/>
          <w:left w:val="single" w:sz="8" w:space="0" w:color="BD582C" w:themeColor="accent2"/>
          <w:bottom w:val="single" w:sz="8" w:space="0" w:color="BD582C" w:themeColor="accent2"/>
          <w:right w:val="single" w:sz="8" w:space="0" w:color="BD582C" w:themeColor="accent2"/>
        </w:tcBorders>
      </w:tcPr>
    </w:tblStylePr>
    <w:tblStylePr w:type="band1Horz">
      <w:tblPr/>
      <w:tcPr>
        <w:tcBorders>
          <w:top w:val="single" w:sz="8" w:space="0" w:color="BD582C" w:themeColor="accent2"/>
          <w:left w:val="single" w:sz="8" w:space="0" w:color="BD582C" w:themeColor="accent2"/>
          <w:bottom w:val="single" w:sz="8" w:space="0" w:color="BD582C" w:themeColor="accent2"/>
          <w:right w:val="single" w:sz="8" w:space="0" w:color="BD582C"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865640" w:themeColor="accent3"/>
        <w:left w:val="single" w:sz="8" w:space="0" w:color="865640" w:themeColor="accent3"/>
        <w:bottom w:val="single" w:sz="8" w:space="0" w:color="865640" w:themeColor="accent3"/>
        <w:right w:val="single" w:sz="8" w:space="0" w:color="865640" w:themeColor="accent3"/>
      </w:tblBorders>
    </w:tblPr>
    <w:tblStylePr w:type="firstRow">
      <w:pPr>
        <w:spacing w:before="0" w:after="0" w:line="240" w:lineRule="auto"/>
      </w:pPr>
      <w:rPr>
        <w:b/>
        <w:bCs/>
        <w:color w:val="FFFFFF" w:themeColor="background1"/>
      </w:rPr>
      <w:tblPr/>
      <w:tcPr>
        <w:shd w:val="clear" w:color="auto" w:fill="865640" w:themeFill="accent3"/>
      </w:tcPr>
    </w:tblStylePr>
    <w:tblStylePr w:type="lastRow">
      <w:pPr>
        <w:spacing w:before="0" w:after="0" w:line="240" w:lineRule="auto"/>
      </w:pPr>
      <w:rPr>
        <w:b/>
        <w:bCs/>
      </w:rPr>
      <w:tblPr/>
      <w:tcPr>
        <w:tcBorders>
          <w:top w:val="double" w:sz="6" w:space="0" w:color="865640" w:themeColor="accent3"/>
          <w:left w:val="single" w:sz="8" w:space="0" w:color="865640" w:themeColor="accent3"/>
          <w:bottom w:val="single" w:sz="8" w:space="0" w:color="865640" w:themeColor="accent3"/>
          <w:right w:val="single" w:sz="8" w:space="0" w:color="865640" w:themeColor="accent3"/>
        </w:tcBorders>
      </w:tcPr>
    </w:tblStylePr>
    <w:tblStylePr w:type="firstCol">
      <w:rPr>
        <w:b/>
        <w:bCs/>
      </w:rPr>
    </w:tblStylePr>
    <w:tblStylePr w:type="lastCol">
      <w:rPr>
        <w:b/>
        <w:bCs/>
      </w:rPr>
    </w:tblStylePr>
    <w:tblStylePr w:type="band1Vert">
      <w:tblPr/>
      <w:tcPr>
        <w:tcBorders>
          <w:top w:val="single" w:sz="8" w:space="0" w:color="865640" w:themeColor="accent3"/>
          <w:left w:val="single" w:sz="8" w:space="0" w:color="865640" w:themeColor="accent3"/>
          <w:bottom w:val="single" w:sz="8" w:space="0" w:color="865640" w:themeColor="accent3"/>
          <w:right w:val="single" w:sz="8" w:space="0" w:color="865640" w:themeColor="accent3"/>
        </w:tcBorders>
      </w:tcPr>
    </w:tblStylePr>
    <w:tblStylePr w:type="band1Horz">
      <w:tblPr/>
      <w:tcPr>
        <w:tcBorders>
          <w:top w:val="single" w:sz="8" w:space="0" w:color="865640" w:themeColor="accent3"/>
          <w:left w:val="single" w:sz="8" w:space="0" w:color="865640" w:themeColor="accent3"/>
          <w:bottom w:val="single" w:sz="8" w:space="0" w:color="865640" w:themeColor="accent3"/>
          <w:right w:val="single" w:sz="8" w:space="0" w:color="865640"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9B8357" w:themeColor="accent4"/>
        <w:left w:val="single" w:sz="8" w:space="0" w:color="9B8357" w:themeColor="accent4"/>
        <w:bottom w:val="single" w:sz="8" w:space="0" w:color="9B8357" w:themeColor="accent4"/>
        <w:right w:val="single" w:sz="8" w:space="0" w:color="9B8357" w:themeColor="accent4"/>
      </w:tblBorders>
    </w:tblPr>
    <w:tblStylePr w:type="firstRow">
      <w:pPr>
        <w:spacing w:before="0" w:after="0" w:line="240" w:lineRule="auto"/>
      </w:pPr>
      <w:rPr>
        <w:b/>
        <w:bCs/>
        <w:color w:val="FFFFFF" w:themeColor="background1"/>
      </w:rPr>
      <w:tblPr/>
      <w:tcPr>
        <w:shd w:val="clear" w:color="auto" w:fill="9B8357" w:themeFill="accent4"/>
      </w:tcPr>
    </w:tblStylePr>
    <w:tblStylePr w:type="lastRow">
      <w:pPr>
        <w:spacing w:before="0" w:after="0" w:line="240" w:lineRule="auto"/>
      </w:pPr>
      <w:rPr>
        <w:b/>
        <w:bCs/>
      </w:rPr>
      <w:tblPr/>
      <w:tcPr>
        <w:tcBorders>
          <w:top w:val="double" w:sz="6" w:space="0" w:color="9B8357" w:themeColor="accent4"/>
          <w:left w:val="single" w:sz="8" w:space="0" w:color="9B8357" w:themeColor="accent4"/>
          <w:bottom w:val="single" w:sz="8" w:space="0" w:color="9B8357" w:themeColor="accent4"/>
          <w:right w:val="single" w:sz="8" w:space="0" w:color="9B8357" w:themeColor="accent4"/>
        </w:tcBorders>
      </w:tcPr>
    </w:tblStylePr>
    <w:tblStylePr w:type="firstCol">
      <w:rPr>
        <w:b/>
        <w:bCs/>
      </w:rPr>
    </w:tblStylePr>
    <w:tblStylePr w:type="lastCol">
      <w:rPr>
        <w:b/>
        <w:bCs/>
      </w:rPr>
    </w:tblStylePr>
    <w:tblStylePr w:type="band1Vert">
      <w:tblPr/>
      <w:tcPr>
        <w:tcBorders>
          <w:top w:val="single" w:sz="8" w:space="0" w:color="9B8357" w:themeColor="accent4"/>
          <w:left w:val="single" w:sz="8" w:space="0" w:color="9B8357" w:themeColor="accent4"/>
          <w:bottom w:val="single" w:sz="8" w:space="0" w:color="9B8357" w:themeColor="accent4"/>
          <w:right w:val="single" w:sz="8" w:space="0" w:color="9B8357" w:themeColor="accent4"/>
        </w:tcBorders>
      </w:tcPr>
    </w:tblStylePr>
    <w:tblStylePr w:type="band1Horz">
      <w:tblPr/>
      <w:tcPr>
        <w:tcBorders>
          <w:top w:val="single" w:sz="8" w:space="0" w:color="9B8357" w:themeColor="accent4"/>
          <w:left w:val="single" w:sz="8" w:space="0" w:color="9B8357" w:themeColor="accent4"/>
          <w:bottom w:val="single" w:sz="8" w:space="0" w:color="9B8357" w:themeColor="accent4"/>
          <w:right w:val="single" w:sz="8" w:space="0" w:color="9B8357"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C2BC80" w:themeColor="accent5"/>
        <w:left w:val="single" w:sz="8" w:space="0" w:color="C2BC80" w:themeColor="accent5"/>
        <w:bottom w:val="single" w:sz="8" w:space="0" w:color="C2BC80" w:themeColor="accent5"/>
        <w:right w:val="single" w:sz="8" w:space="0" w:color="C2BC80" w:themeColor="accent5"/>
      </w:tblBorders>
    </w:tblPr>
    <w:tblStylePr w:type="firstRow">
      <w:pPr>
        <w:spacing w:before="0" w:after="0" w:line="240" w:lineRule="auto"/>
      </w:pPr>
      <w:rPr>
        <w:b/>
        <w:bCs/>
        <w:color w:val="FFFFFF" w:themeColor="background1"/>
      </w:rPr>
      <w:tblPr/>
      <w:tcPr>
        <w:shd w:val="clear" w:color="auto" w:fill="C2BC80" w:themeFill="accent5"/>
      </w:tcPr>
    </w:tblStylePr>
    <w:tblStylePr w:type="lastRow">
      <w:pPr>
        <w:spacing w:before="0" w:after="0" w:line="240" w:lineRule="auto"/>
      </w:pPr>
      <w:rPr>
        <w:b/>
        <w:bCs/>
      </w:rPr>
      <w:tblPr/>
      <w:tcPr>
        <w:tcBorders>
          <w:top w:val="double" w:sz="6" w:space="0" w:color="C2BC80" w:themeColor="accent5"/>
          <w:left w:val="single" w:sz="8" w:space="0" w:color="C2BC80" w:themeColor="accent5"/>
          <w:bottom w:val="single" w:sz="8" w:space="0" w:color="C2BC80" w:themeColor="accent5"/>
          <w:right w:val="single" w:sz="8" w:space="0" w:color="C2BC80" w:themeColor="accent5"/>
        </w:tcBorders>
      </w:tcPr>
    </w:tblStylePr>
    <w:tblStylePr w:type="firstCol">
      <w:rPr>
        <w:b/>
        <w:bCs/>
      </w:rPr>
    </w:tblStylePr>
    <w:tblStylePr w:type="lastCol">
      <w:rPr>
        <w:b/>
        <w:bCs/>
      </w:rPr>
    </w:tblStylePr>
    <w:tblStylePr w:type="band1Vert">
      <w:tblPr/>
      <w:tcPr>
        <w:tcBorders>
          <w:top w:val="single" w:sz="8" w:space="0" w:color="C2BC80" w:themeColor="accent5"/>
          <w:left w:val="single" w:sz="8" w:space="0" w:color="C2BC80" w:themeColor="accent5"/>
          <w:bottom w:val="single" w:sz="8" w:space="0" w:color="C2BC80" w:themeColor="accent5"/>
          <w:right w:val="single" w:sz="8" w:space="0" w:color="C2BC80" w:themeColor="accent5"/>
        </w:tcBorders>
      </w:tcPr>
    </w:tblStylePr>
    <w:tblStylePr w:type="band1Horz">
      <w:tblPr/>
      <w:tcPr>
        <w:tcBorders>
          <w:top w:val="single" w:sz="8" w:space="0" w:color="C2BC80" w:themeColor="accent5"/>
          <w:left w:val="single" w:sz="8" w:space="0" w:color="C2BC80" w:themeColor="accent5"/>
          <w:bottom w:val="single" w:sz="8" w:space="0" w:color="C2BC80" w:themeColor="accent5"/>
          <w:right w:val="single" w:sz="8" w:space="0" w:color="C2BC80"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94A088" w:themeColor="accent6"/>
        <w:left w:val="single" w:sz="8" w:space="0" w:color="94A088" w:themeColor="accent6"/>
        <w:bottom w:val="single" w:sz="8" w:space="0" w:color="94A088" w:themeColor="accent6"/>
        <w:right w:val="single" w:sz="8" w:space="0" w:color="94A088" w:themeColor="accent6"/>
      </w:tblBorders>
    </w:tblPr>
    <w:tblStylePr w:type="firstRow">
      <w:pPr>
        <w:spacing w:before="0" w:after="0" w:line="240" w:lineRule="auto"/>
      </w:pPr>
      <w:rPr>
        <w:b/>
        <w:bCs/>
        <w:color w:val="FFFFFF" w:themeColor="background1"/>
      </w:rPr>
      <w:tblPr/>
      <w:tcPr>
        <w:shd w:val="clear" w:color="auto" w:fill="94A088" w:themeFill="accent6"/>
      </w:tcPr>
    </w:tblStylePr>
    <w:tblStylePr w:type="lastRow">
      <w:pPr>
        <w:spacing w:before="0" w:after="0" w:line="240" w:lineRule="auto"/>
      </w:pPr>
      <w:rPr>
        <w:b/>
        <w:bCs/>
      </w:rPr>
      <w:tblPr/>
      <w:tcPr>
        <w:tcBorders>
          <w:top w:val="double" w:sz="6" w:space="0" w:color="94A088" w:themeColor="accent6"/>
          <w:left w:val="single" w:sz="8" w:space="0" w:color="94A088" w:themeColor="accent6"/>
          <w:bottom w:val="single" w:sz="8" w:space="0" w:color="94A088" w:themeColor="accent6"/>
          <w:right w:val="single" w:sz="8" w:space="0" w:color="94A088" w:themeColor="accent6"/>
        </w:tcBorders>
      </w:tcPr>
    </w:tblStylePr>
    <w:tblStylePr w:type="firstCol">
      <w:rPr>
        <w:b/>
        <w:bCs/>
      </w:rPr>
    </w:tblStylePr>
    <w:tblStylePr w:type="lastCol">
      <w:rPr>
        <w:b/>
        <w:bCs/>
      </w:rPr>
    </w:tblStylePr>
    <w:tblStylePr w:type="band1Vert">
      <w:tblPr/>
      <w:tcPr>
        <w:tcBorders>
          <w:top w:val="single" w:sz="8" w:space="0" w:color="94A088" w:themeColor="accent6"/>
          <w:left w:val="single" w:sz="8" w:space="0" w:color="94A088" w:themeColor="accent6"/>
          <w:bottom w:val="single" w:sz="8" w:space="0" w:color="94A088" w:themeColor="accent6"/>
          <w:right w:val="single" w:sz="8" w:space="0" w:color="94A088" w:themeColor="accent6"/>
        </w:tcBorders>
      </w:tcPr>
    </w:tblStylePr>
    <w:tblStylePr w:type="band1Horz">
      <w:tblPr/>
      <w:tcPr>
        <w:tcBorders>
          <w:top w:val="single" w:sz="8" w:space="0" w:color="94A088" w:themeColor="accent6"/>
          <w:left w:val="single" w:sz="8" w:space="0" w:color="94A088" w:themeColor="accent6"/>
          <w:bottom w:val="single" w:sz="8" w:space="0" w:color="94A088" w:themeColor="accent6"/>
          <w:right w:val="single" w:sz="8" w:space="0" w:color="94A088"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E48312" w:themeColor="accent1"/>
        <w:left w:val="single" w:sz="8" w:space="0" w:color="E48312" w:themeColor="accent1"/>
        <w:bottom w:val="single" w:sz="8" w:space="0" w:color="E48312" w:themeColor="accent1"/>
        <w:right w:val="single" w:sz="8" w:space="0" w:color="E48312" w:themeColor="accent1"/>
        <w:insideH w:val="single" w:sz="8" w:space="0" w:color="E48312" w:themeColor="accent1"/>
        <w:insideV w:val="single" w:sz="8" w:space="0" w:color="E4831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48312" w:themeColor="accent1"/>
          <w:left w:val="single" w:sz="8" w:space="0" w:color="E48312" w:themeColor="accent1"/>
          <w:bottom w:val="single" w:sz="18" w:space="0" w:color="E48312" w:themeColor="accent1"/>
          <w:right w:val="single" w:sz="8" w:space="0" w:color="E48312" w:themeColor="accent1"/>
          <w:insideH w:val="nil"/>
          <w:insideV w:val="single" w:sz="8" w:space="0" w:color="E4831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48312" w:themeColor="accent1"/>
          <w:left w:val="single" w:sz="8" w:space="0" w:color="E48312" w:themeColor="accent1"/>
          <w:bottom w:val="single" w:sz="8" w:space="0" w:color="E48312" w:themeColor="accent1"/>
          <w:right w:val="single" w:sz="8" w:space="0" w:color="E48312" w:themeColor="accent1"/>
          <w:insideH w:val="nil"/>
          <w:insideV w:val="single" w:sz="8" w:space="0" w:color="E4831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48312" w:themeColor="accent1"/>
          <w:left w:val="single" w:sz="8" w:space="0" w:color="E48312" w:themeColor="accent1"/>
          <w:bottom w:val="single" w:sz="8" w:space="0" w:color="E48312" w:themeColor="accent1"/>
          <w:right w:val="single" w:sz="8" w:space="0" w:color="E48312" w:themeColor="accent1"/>
        </w:tcBorders>
      </w:tcPr>
    </w:tblStylePr>
    <w:tblStylePr w:type="band1Vert">
      <w:tblPr/>
      <w:tcPr>
        <w:tcBorders>
          <w:top w:val="single" w:sz="8" w:space="0" w:color="E48312" w:themeColor="accent1"/>
          <w:left w:val="single" w:sz="8" w:space="0" w:color="E48312" w:themeColor="accent1"/>
          <w:bottom w:val="single" w:sz="8" w:space="0" w:color="E48312" w:themeColor="accent1"/>
          <w:right w:val="single" w:sz="8" w:space="0" w:color="E48312" w:themeColor="accent1"/>
        </w:tcBorders>
        <w:shd w:val="clear" w:color="auto" w:fill="FAE0C2" w:themeFill="accent1" w:themeFillTint="3F"/>
      </w:tcPr>
    </w:tblStylePr>
    <w:tblStylePr w:type="band1Horz">
      <w:tblPr/>
      <w:tcPr>
        <w:tcBorders>
          <w:top w:val="single" w:sz="8" w:space="0" w:color="E48312" w:themeColor="accent1"/>
          <w:left w:val="single" w:sz="8" w:space="0" w:color="E48312" w:themeColor="accent1"/>
          <w:bottom w:val="single" w:sz="8" w:space="0" w:color="E48312" w:themeColor="accent1"/>
          <w:right w:val="single" w:sz="8" w:space="0" w:color="E48312" w:themeColor="accent1"/>
          <w:insideV w:val="single" w:sz="8" w:space="0" w:color="E48312" w:themeColor="accent1"/>
        </w:tcBorders>
        <w:shd w:val="clear" w:color="auto" w:fill="FAE0C2" w:themeFill="accent1" w:themeFillTint="3F"/>
      </w:tcPr>
    </w:tblStylePr>
    <w:tblStylePr w:type="band2Horz">
      <w:tblPr/>
      <w:tcPr>
        <w:tcBorders>
          <w:top w:val="single" w:sz="8" w:space="0" w:color="E48312" w:themeColor="accent1"/>
          <w:left w:val="single" w:sz="8" w:space="0" w:color="E48312" w:themeColor="accent1"/>
          <w:bottom w:val="single" w:sz="8" w:space="0" w:color="E48312" w:themeColor="accent1"/>
          <w:right w:val="single" w:sz="8" w:space="0" w:color="E48312" w:themeColor="accent1"/>
          <w:insideV w:val="single" w:sz="8" w:space="0" w:color="E48312"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D582C" w:themeColor="accent2"/>
        <w:left w:val="single" w:sz="8" w:space="0" w:color="BD582C" w:themeColor="accent2"/>
        <w:bottom w:val="single" w:sz="8" w:space="0" w:color="BD582C" w:themeColor="accent2"/>
        <w:right w:val="single" w:sz="8" w:space="0" w:color="BD582C" w:themeColor="accent2"/>
        <w:insideH w:val="single" w:sz="8" w:space="0" w:color="BD582C" w:themeColor="accent2"/>
        <w:insideV w:val="single" w:sz="8" w:space="0" w:color="BD582C"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D582C" w:themeColor="accent2"/>
          <w:left w:val="single" w:sz="8" w:space="0" w:color="BD582C" w:themeColor="accent2"/>
          <w:bottom w:val="single" w:sz="18" w:space="0" w:color="BD582C" w:themeColor="accent2"/>
          <w:right w:val="single" w:sz="8" w:space="0" w:color="BD582C" w:themeColor="accent2"/>
          <w:insideH w:val="nil"/>
          <w:insideV w:val="single" w:sz="8" w:space="0" w:color="BD582C"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D582C" w:themeColor="accent2"/>
          <w:left w:val="single" w:sz="8" w:space="0" w:color="BD582C" w:themeColor="accent2"/>
          <w:bottom w:val="single" w:sz="8" w:space="0" w:color="BD582C" w:themeColor="accent2"/>
          <w:right w:val="single" w:sz="8" w:space="0" w:color="BD582C" w:themeColor="accent2"/>
          <w:insideH w:val="nil"/>
          <w:insideV w:val="single" w:sz="8" w:space="0" w:color="BD582C"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D582C" w:themeColor="accent2"/>
          <w:left w:val="single" w:sz="8" w:space="0" w:color="BD582C" w:themeColor="accent2"/>
          <w:bottom w:val="single" w:sz="8" w:space="0" w:color="BD582C" w:themeColor="accent2"/>
          <w:right w:val="single" w:sz="8" w:space="0" w:color="BD582C" w:themeColor="accent2"/>
        </w:tcBorders>
      </w:tcPr>
    </w:tblStylePr>
    <w:tblStylePr w:type="band1Vert">
      <w:tblPr/>
      <w:tcPr>
        <w:tcBorders>
          <w:top w:val="single" w:sz="8" w:space="0" w:color="BD582C" w:themeColor="accent2"/>
          <w:left w:val="single" w:sz="8" w:space="0" w:color="BD582C" w:themeColor="accent2"/>
          <w:bottom w:val="single" w:sz="8" w:space="0" w:color="BD582C" w:themeColor="accent2"/>
          <w:right w:val="single" w:sz="8" w:space="0" w:color="BD582C" w:themeColor="accent2"/>
        </w:tcBorders>
        <w:shd w:val="clear" w:color="auto" w:fill="F2D4C7" w:themeFill="accent2" w:themeFillTint="3F"/>
      </w:tcPr>
    </w:tblStylePr>
    <w:tblStylePr w:type="band1Horz">
      <w:tblPr/>
      <w:tcPr>
        <w:tcBorders>
          <w:top w:val="single" w:sz="8" w:space="0" w:color="BD582C" w:themeColor="accent2"/>
          <w:left w:val="single" w:sz="8" w:space="0" w:color="BD582C" w:themeColor="accent2"/>
          <w:bottom w:val="single" w:sz="8" w:space="0" w:color="BD582C" w:themeColor="accent2"/>
          <w:right w:val="single" w:sz="8" w:space="0" w:color="BD582C" w:themeColor="accent2"/>
          <w:insideV w:val="single" w:sz="8" w:space="0" w:color="BD582C" w:themeColor="accent2"/>
        </w:tcBorders>
        <w:shd w:val="clear" w:color="auto" w:fill="F2D4C7" w:themeFill="accent2" w:themeFillTint="3F"/>
      </w:tcPr>
    </w:tblStylePr>
    <w:tblStylePr w:type="band2Horz">
      <w:tblPr/>
      <w:tcPr>
        <w:tcBorders>
          <w:top w:val="single" w:sz="8" w:space="0" w:color="BD582C" w:themeColor="accent2"/>
          <w:left w:val="single" w:sz="8" w:space="0" w:color="BD582C" w:themeColor="accent2"/>
          <w:bottom w:val="single" w:sz="8" w:space="0" w:color="BD582C" w:themeColor="accent2"/>
          <w:right w:val="single" w:sz="8" w:space="0" w:color="BD582C" w:themeColor="accent2"/>
          <w:insideV w:val="single" w:sz="8" w:space="0" w:color="BD582C"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865640" w:themeColor="accent3"/>
        <w:left w:val="single" w:sz="8" w:space="0" w:color="865640" w:themeColor="accent3"/>
        <w:bottom w:val="single" w:sz="8" w:space="0" w:color="865640" w:themeColor="accent3"/>
        <w:right w:val="single" w:sz="8" w:space="0" w:color="865640" w:themeColor="accent3"/>
        <w:insideH w:val="single" w:sz="8" w:space="0" w:color="865640" w:themeColor="accent3"/>
        <w:insideV w:val="single" w:sz="8" w:space="0" w:color="86564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65640" w:themeColor="accent3"/>
          <w:left w:val="single" w:sz="8" w:space="0" w:color="865640" w:themeColor="accent3"/>
          <w:bottom w:val="single" w:sz="18" w:space="0" w:color="865640" w:themeColor="accent3"/>
          <w:right w:val="single" w:sz="8" w:space="0" w:color="865640" w:themeColor="accent3"/>
          <w:insideH w:val="nil"/>
          <w:insideV w:val="single" w:sz="8" w:space="0" w:color="86564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65640" w:themeColor="accent3"/>
          <w:left w:val="single" w:sz="8" w:space="0" w:color="865640" w:themeColor="accent3"/>
          <w:bottom w:val="single" w:sz="8" w:space="0" w:color="865640" w:themeColor="accent3"/>
          <w:right w:val="single" w:sz="8" w:space="0" w:color="865640" w:themeColor="accent3"/>
          <w:insideH w:val="nil"/>
          <w:insideV w:val="single" w:sz="8" w:space="0" w:color="86564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65640" w:themeColor="accent3"/>
          <w:left w:val="single" w:sz="8" w:space="0" w:color="865640" w:themeColor="accent3"/>
          <w:bottom w:val="single" w:sz="8" w:space="0" w:color="865640" w:themeColor="accent3"/>
          <w:right w:val="single" w:sz="8" w:space="0" w:color="865640" w:themeColor="accent3"/>
        </w:tcBorders>
      </w:tcPr>
    </w:tblStylePr>
    <w:tblStylePr w:type="band1Vert">
      <w:tblPr/>
      <w:tcPr>
        <w:tcBorders>
          <w:top w:val="single" w:sz="8" w:space="0" w:color="865640" w:themeColor="accent3"/>
          <w:left w:val="single" w:sz="8" w:space="0" w:color="865640" w:themeColor="accent3"/>
          <w:bottom w:val="single" w:sz="8" w:space="0" w:color="865640" w:themeColor="accent3"/>
          <w:right w:val="single" w:sz="8" w:space="0" w:color="865640" w:themeColor="accent3"/>
        </w:tcBorders>
        <w:shd w:val="clear" w:color="auto" w:fill="E6D3CA" w:themeFill="accent3" w:themeFillTint="3F"/>
      </w:tcPr>
    </w:tblStylePr>
    <w:tblStylePr w:type="band1Horz">
      <w:tblPr/>
      <w:tcPr>
        <w:tcBorders>
          <w:top w:val="single" w:sz="8" w:space="0" w:color="865640" w:themeColor="accent3"/>
          <w:left w:val="single" w:sz="8" w:space="0" w:color="865640" w:themeColor="accent3"/>
          <w:bottom w:val="single" w:sz="8" w:space="0" w:color="865640" w:themeColor="accent3"/>
          <w:right w:val="single" w:sz="8" w:space="0" w:color="865640" w:themeColor="accent3"/>
          <w:insideV w:val="single" w:sz="8" w:space="0" w:color="865640" w:themeColor="accent3"/>
        </w:tcBorders>
        <w:shd w:val="clear" w:color="auto" w:fill="E6D3CA" w:themeFill="accent3" w:themeFillTint="3F"/>
      </w:tcPr>
    </w:tblStylePr>
    <w:tblStylePr w:type="band2Horz">
      <w:tblPr/>
      <w:tcPr>
        <w:tcBorders>
          <w:top w:val="single" w:sz="8" w:space="0" w:color="865640" w:themeColor="accent3"/>
          <w:left w:val="single" w:sz="8" w:space="0" w:color="865640" w:themeColor="accent3"/>
          <w:bottom w:val="single" w:sz="8" w:space="0" w:color="865640" w:themeColor="accent3"/>
          <w:right w:val="single" w:sz="8" w:space="0" w:color="865640" w:themeColor="accent3"/>
          <w:insideV w:val="single" w:sz="8" w:space="0" w:color="865640"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9B8357" w:themeColor="accent4"/>
        <w:left w:val="single" w:sz="8" w:space="0" w:color="9B8357" w:themeColor="accent4"/>
        <w:bottom w:val="single" w:sz="8" w:space="0" w:color="9B8357" w:themeColor="accent4"/>
        <w:right w:val="single" w:sz="8" w:space="0" w:color="9B8357" w:themeColor="accent4"/>
        <w:insideH w:val="single" w:sz="8" w:space="0" w:color="9B8357" w:themeColor="accent4"/>
        <w:insideV w:val="single" w:sz="8" w:space="0" w:color="9B835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8357" w:themeColor="accent4"/>
          <w:left w:val="single" w:sz="8" w:space="0" w:color="9B8357" w:themeColor="accent4"/>
          <w:bottom w:val="single" w:sz="18" w:space="0" w:color="9B8357" w:themeColor="accent4"/>
          <w:right w:val="single" w:sz="8" w:space="0" w:color="9B8357" w:themeColor="accent4"/>
          <w:insideH w:val="nil"/>
          <w:insideV w:val="single" w:sz="8" w:space="0" w:color="9B835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8357" w:themeColor="accent4"/>
          <w:left w:val="single" w:sz="8" w:space="0" w:color="9B8357" w:themeColor="accent4"/>
          <w:bottom w:val="single" w:sz="8" w:space="0" w:color="9B8357" w:themeColor="accent4"/>
          <w:right w:val="single" w:sz="8" w:space="0" w:color="9B8357" w:themeColor="accent4"/>
          <w:insideH w:val="nil"/>
          <w:insideV w:val="single" w:sz="8" w:space="0" w:color="9B835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8357" w:themeColor="accent4"/>
          <w:left w:val="single" w:sz="8" w:space="0" w:color="9B8357" w:themeColor="accent4"/>
          <w:bottom w:val="single" w:sz="8" w:space="0" w:color="9B8357" w:themeColor="accent4"/>
          <w:right w:val="single" w:sz="8" w:space="0" w:color="9B8357" w:themeColor="accent4"/>
        </w:tcBorders>
      </w:tcPr>
    </w:tblStylePr>
    <w:tblStylePr w:type="band1Vert">
      <w:tblPr/>
      <w:tcPr>
        <w:tcBorders>
          <w:top w:val="single" w:sz="8" w:space="0" w:color="9B8357" w:themeColor="accent4"/>
          <w:left w:val="single" w:sz="8" w:space="0" w:color="9B8357" w:themeColor="accent4"/>
          <w:bottom w:val="single" w:sz="8" w:space="0" w:color="9B8357" w:themeColor="accent4"/>
          <w:right w:val="single" w:sz="8" w:space="0" w:color="9B8357" w:themeColor="accent4"/>
        </w:tcBorders>
        <w:shd w:val="clear" w:color="auto" w:fill="E7E0D4" w:themeFill="accent4" w:themeFillTint="3F"/>
      </w:tcPr>
    </w:tblStylePr>
    <w:tblStylePr w:type="band1Horz">
      <w:tblPr/>
      <w:tcPr>
        <w:tcBorders>
          <w:top w:val="single" w:sz="8" w:space="0" w:color="9B8357" w:themeColor="accent4"/>
          <w:left w:val="single" w:sz="8" w:space="0" w:color="9B8357" w:themeColor="accent4"/>
          <w:bottom w:val="single" w:sz="8" w:space="0" w:color="9B8357" w:themeColor="accent4"/>
          <w:right w:val="single" w:sz="8" w:space="0" w:color="9B8357" w:themeColor="accent4"/>
          <w:insideV w:val="single" w:sz="8" w:space="0" w:color="9B8357" w:themeColor="accent4"/>
        </w:tcBorders>
        <w:shd w:val="clear" w:color="auto" w:fill="E7E0D4" w:themeFill="accent4" w:themeFillTint="3F"/>
      </w:tcPr>
    </w:tblStylePr>
    <w:tblStylePr w:type="band2Horz">
      <w:tblPr/>
      <w:tcPr>
        <w:tcBorders>
          <w:top w:val="single" w:sz="8" w:space="0" w:color="9B8357" w:themeColor="accent4"/>
          <w:left w:val="single" w:sz="8" w:space="0" w:color="9B8357" w:themeColor="accent4"/>
          <w:bottom w:val="single" w:sz="8" w:space="0" w:color="9B8357" w:themeColor="accent4"/>
          <w:right w:val="single" w:sz="8" w:space="0" w:color="9B8357" w:themeColor="accent4"/>
          <w:insideV w:val="single" w:sz="8" w:space="0" w:color="9B8357"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C2BC80" w:themeColor="accent5"/>
        <w:left w:val="single" w:sz="8" w:space="0" w:color="C2BC80" w:themeColor="accent5"/>
        <w:bottom w:val="single" w:sz="8" w:space="0" w:color="C2BC80" w:themeColor="accent5"/>
        <w:right w:val="single" w:sz="8" w:space="0" w:color="C2BC80" w:themeColor="accent5"/>
        <w:insideH w:val="single" w:sz="8" w:space="0" w:color="C2BC80" w:themeColor="accent5"/>
        <w:insideV w:val="single" w:sz="8" w:space="0" w:color="C2BC8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2BC80" w:themeColor="accent5"/>
          <w:left w:val="single" w:sz="8" w:space="0" w:color="C2BC80" w:themeColor="accent5"/>
          <w:bottom w:val="single" w:sz="18" w:space="0" w:color="C2BC80" w:themeColor="accent5"/>
          <w:right w:val="single" w:sz="8" w:space="0" w:color="C2BC80" w:themeColor="accent5"/>
          <w:insideH w:val="nil"/>
          <w:insideV w:val="single" w:sz="8" w:space="0" w:color="C2BC8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2BC80" w:themeColor="accent5"/>
          <w:left w:val="single" w:sz="8" w:space="0" w:color="C2BC80" w:themeColor="accent5"/>
          <w:bottom w:val="single" w:sz="8" w:space="0" w:color="C2BC80" w:themeColor="accent5"/>
          <w:right w:val="single" w:sz="8" w:space="0" w:color="C2BC80" w:themeColor="accent5"/>
          <w:insideH w:val="nil"/>
          <w:insideV w:val="single" w:sz="8" w:space="0" w:color="C2BC8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2BC80" w:themeColor="accent5"/>
          <w:left w:val="single" w:sz="8" w:space="0" w:color="C2BC80" w:themeColor="accent5"/>
          <w:bottom w:val="single" w:sz="8" w:space="0" w:color="C2BC80" w:themeColor="accent5"/>
          <w:right w:val="single" w:sz="8" w:space="0" w:color="C2BC80" w:themeColor="accent5"/>
        </w:tcBorders>
      </w:tcPr>
    </w:tblStylePr>
    <w:tblStylePr w:type="band1Vert">
      <w:tblPr/>
      <w:tcPr>
        <w:tcBorders>
          <w:top w:val="single" w:sz="8" w:space="0" w:color="C2BC80" w:themeColor="accent5"/>
          <w:left w:val="single" w:sz="8" w:space="0" w:color="C2BC80" w:themeColor="accent5"/>
          <w:bottom w:val="single" w:sz="8" w:space="0" w:color="C2BC80" w:themeColor="accent5"/>
          <w:right w:val="single" w:sz="8" w:space="0" w:color="C2BC80" w:themeColor="accent5"/>
        </w:tcBorders>
        <w:shd w:val="clear" w:color="auto" w:fill="F0EEDF" w:themeFill="accent5" w:themeFillTint="3F"/>
      </w:tcPr>
    </w:tblStylePr>
    <w:tblStylePr w:type="band1Horz">
      <w:tblPr/>
      <w:tcPr>
        <w:tcBorders>
          <w:top w:val="single" w:sz="8" w:space="0" w:color="C2BC80" w:themeColor="accent5"/>
          <w:left w:val="single" w:sz="8" w:space="0" w:color="C2BC80" w:themeColor="accent5"/>
          <w:bottom w:val="single" w:sz="8" w:space="0" w:color="C2BC80" w:themeColor="accent5"/>
          <w:right w:val="single" w:sz="8" w:space="0" w:color="C2BC80" w:themeColor="accent5"/>
          <w:insideV w:val="single" w:sz="8" w:space="0" w:color="C2BC80" w:themeColor="accent5"/>
        </w:tcBorders>
        <w:shd w:val="clear" w:color="auto" w:fill="F0EEDF" w:themeFill="accent5" w:themeFillTint="3F"/>
      </w:tcPr>
    </w:tblStylePr>
    <w:tblStylePr w:type="band2Horz">
      <w:tblPr/>
      <w:tcPr>
        <w:tcBorders>
          <w:top w:val="single" w:sz="8" w:space="0" w:color="C2BC80" w:themeColor="accent5"/>
          <w:left w:val="single" w:sz="8" w:space="0" w:color="C2BC80" w:themeColor="accent5"/>
          <w:bottom w:val="single" w:sz="8" w:space="0" w:color="C2BC80" w:themeColor="accent5"/>
          <w:right w:val="single" w:sz="8" w:space="0" w:color="C2BC80" w:themeColor="accent5"/>
          <w:insideV w:val="single" w:sz="8" w:space="0" w:color="C2BC80"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94A088" w:themeColor="accent6"/>
        <w:left w:val="single" w:sz="8" w:space="0" w:color="94A088" w:themeColor="accent6"/>
        <w:bottom w:val="single" w:sz="8" w:space="0" w:color="94A088" w:themeColor="accent6"/>
        <w:right w:val="single" w:sz="8" w:space="0" w:color="94A088" w:themeColor="accent6"/>
        <w:insideH w:val="single" w:sz="8" w:space="0" w:color="94A088" w:themeColor="accent6"/>
        <w:insideV w:val="single" w:sz="8" w:space="0" w:color="94A0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A088" w:themeColor="accent6"/>
          <w:left w:val="single" w:sz="8" w:space="0" w:color="94A088" w:themeColor="accent6"/>
          <w:bottom w:val="single" w:sz="18" w:space="0" w:color="94A088" w:themeColor="accent6"/>
          <w:right w:val="single" w:sz="8" w:space="0" w:color="94A088" w:themeColor="accent6"/>
          <w:insideH w:val="nil"/>
          <w:insideV w:val="single" w:sz="8" w:space="0" w:color="94A0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A088" w:themeColor="accent6"/>
          <w:left w:val="single" w:sz="8" w:space="0" w:color="94A088" w:themeColor="accent6"/>
          <w:bottom w:val="single" w:sz="8" w:space="0" w:color="94A088" w:themeColor="accent6"/>
          <w:right w:val="single" w:sz="8" w:space="0" w:color="94A088" w:themeColor="accent6"/>
          <w:insideH w:val="nil"/>
          <w:insideV w:val="single" w:sz="8" w:space="0" w:color="94A0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A088" w:themeColor="accent6"/>
          <w:left w:val="single" w:sz="8" w:space="0" w:color="94A088" w:themeColor="accent6"/>
          <w:bottom w:val="single" w:sz="8" w:space="0" w:color="94A088" w:themeColor="accent6"/>
          <w:right w:val="single" w:sz="8" w:space="0" w:color="94A088" w:themeColor="accent6"/>
        </w:tcBorders>
      </w:tcPr>
    </w:tblStylePr>
    <w:tblStylePr w:type="band1Vert">
      <w:tblPr/>
      <w:tcPr>
        <w:tcBorders>
          <w:top w:val="single" w:sz="8" w:space="0" w:color="94A088" w:themeColor="accent6"/>
          <w:left w:val="single" w:sz="8" w:space="0" w:color="94A088" w:themeColor="accent6"/>
          <w:bottom w:val="single" w:sz="8" w:space="0" w:color="94A088" w:themeColor="accent6"/>
          <w:right w:val="single" w:sz="8" w:space="0" w:color="94A088" w:themeColor="accent6"/>
        </w:tcBorders>
        <w:shd w:val="clear" w:color="auto" w:fill="E4E7E1" w:themeFill="accent6" w:themeFillTint="3F"/>
      </w:tcPr>
    </w:tblStylePr>
    <w:tblStylePr w:type="band1Horz">
      <w:tblPr/>
      <w:tcPr>
        <w:tcBorders>
          <w:top w:val="single" w:sz="8" w:space="0" w:color="94A088" w:themeColor="accent6"/>
          <w:left w:val="single" w:sz="8" w:space="0" w:color="94A088" w:themeColor="accent6"/>
          <w:bottom w:val="single" w:sz="8" w:space="0" w:color="94A088" w:themeColor="accent6"/>
          <w:right w:val="single" w:sz="8" w:space="0" w:color="94A088" w:themeColor="accent6"/>
          <w:insideV w:val="single" w:sz="8" w:space="0" w:color="94A088" w:themeColor="accent6"/>
        </w:tcBorders>
        <w:shd w:val="clear" w:color="auto" w:fill="E4E7E1" w:themeFill="accent6" w:themeFillTint="3F"/>
      </w:tcPr>
    </w:tblStylePr>
    <w:tblStylePr w:type="band2Horz">
      <w:tblPr/>
      <w:tcPr>
        <w:tcBorders>
          <w:top w:val="single" w:sz="8" w:space="0" w:color="94A088" w:themeColor="accent6"/>
          <w:left w:val="single" w:sz="8" w:space="0" w:color="94A088" w:themeColor="accent6"/>
          <w:bottom w:val="single" w:sz="8" w:space="0" w:color="94A088" w:themeColor="accent6"/>
          <w:right w:val="single" w:sz="8" w:space="0" w:color="94A088" w:themeColor="accent6"/>
          <w:insideV w:val="single" w:sz="8" w:space="0" w:color="94A088"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F0A247" w:themeColor="accent1" w:themeTint="BF"/>
        <w:left w:val="single" w:sz="8" w:space="0" w:color="F0A247" w:themeColor="accent1" w:themeTint="BF"/>
        <w:bottom w:val="single" w:sz="8" w:space="0" w:color="F0A247" w:themeColor="accent1" w:themeTint="BF"/>
        <w:right w:val="single" w:sz="8" w:space="0" w:color="F0A247" w:themeColor="accent1" w:themeTint="BF"/>
        <w:insideH w:val="single" w:sz="8" w:space="0" w:color="F0A247" w:themeColor="accent1" w:themeTint="BF"/>
      </w:tblBorders>
    </w:tblPr>
    <w:tblStylePr w:type="firstRow">
      <w:pPr>
        <w:spacing w:before="0" w:after="0" w:line="240" w:lineRule="auto"/>
      </w:pPr>
      <w:rPr>
        <w:b/>
        <w:bCs/>
        <w:color w:val="FFFFFF" w:themeColor="background1"/>
      </w:rPr>
      <w:tblPr/>
      <w:tcPr>
        <w:tcBorders>
          <w:top w:val="single" w:sz="8" w:space="0" w:color="F0A247" w:themeColor="accent1" w:themeTint="BF"/>
          <w:left w:val="single" w:sz="8" w:space="0" w:color="F0A247" w:themeColor="accent1" w:themeTint="BF"/>
          <w:bottom w:val="single" w:sz="8" w:space="0" w:color="F0A247" w:themeColor="accent1" w:themeTint="BF"/>
          <w:right w:val="single" w:sz="8" w:space="0" w:color="F0A247" w:themeColor="accent1" w:themeTint="BF"/>
          <w:insideH w:val="nil"/>
          <w:insideV w:val="nil"/>
        </w:tcBorders>
        <w:shd w:val="clear" w:color="auto" w:fill="E48312" w:themeFill="accent1"/>
      </w:tcPr>
    </w:tblStylePr>
    <w:tblStylePr w:type="lastRow">
      <w:pPr>
        <w:spacing w:before="0" w:after="0" w:line="240" w:lineRule="auto"/>
      </w:pPr>
      <w:rPr>
        <w:b/>
        <w:bCs/>
      </w:rPr>
      <w:tblPr/>
      <w:tcPr>
        <w:tcBorders>
          <w:top w:val="double" w:sz="6" w:space="0" w:color="F0A247" w:themeColor="accent1" w:themeTint="BF"/>
          <w:left w:val="single" w:sz="8" w:space="0" w:color="F0A247" w:themeColor="accent1" w:themeTint="BF"/>
          <w:bottom w:val="single" w:sz="8" w:space="0" w:color="F0A247" w:themeColor="accent1" w:themeTint="BF"/>
          <w:right w:val="single" w:sz="8" w:space="0" w:color="F0A247" w:themeColor="accent1" w:themeTint="BF"/>
          <w:insideH w:val="nil"/>
          <w:insideV w:val="nil"/>
        </w:tcBorders>
      </w:tcPr>
    </w:tblStylePr>
    <w:tblStylePr w:type="firstCol">
      <w:rPr>
        <w:b/>
        <w:bCs/>
      </w:rPr>
    </w:tblStylePr>
    <w:tblStylePr w:type="lastCol">
      <w:rPr>
        <w:b/>
        <w:bCs/>
      </w:rPr>
    </w:tblStylePr>
    <w:tblStylePr w:type="band1Vert">
      <w:tblPr/>
      <w:tcPr>
        <w:shd w:val="clear" w:color="auto" w:fill="FAE0C2" w:themeFill="accent1" w:themeFillTint="3F"/>
      </w:tcPr>
    </w:tblStylePr>
    <w:tblStylePr w:type="band1Horz">
      <w:tblPr/>
      <w:tcPr>
        <w:tcBorders>
          <w:insideH w:val="nil"/>
          <w:insideV w:val="nil"/>
        </w:tcBorders>
        <w:shd w:val="clear" w:color="auto" w:fill="FAE0C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D77D56" w:themeColor="accent2" w:themeTint="BF"/>
        <w:left w:val="single" w:sz="8" w:space="0" w:color="D77D56" w:themeColor="accent2" w:themeTint="BF"/>
        <w:bottom w:val="single" w:sz="8" w:space="0" w:color="D77D56" w:themeColor="accent2" w:themeTint="BF"/>
        <w:right w:val="single" w:sz="8" w:space="0" w:color="D77D56" w:themeColor="accent2" w:themeTint="BF"/>
        <w:insideH w:val="single" w:sz="8" w:space="0" w:color="D77D56" w:themeColor="accent2" w:themeTint="BF"/>
      </w:tblBorders>
    </w:tblPr>
    <w:tblStylePr w:type="firstRow">
      <w:pPr>
        <w:spacing w:before="0" w:after="0" w:line="240" w:lineRule="auto"/>
      </w:pPr>
      <w:rPr>
        <w:b/>
        <w:bCs/>
        <w:color w:val="FFFFFF" w:themeColor="background1"/>
      </w:rPr>
      <w:tblPr/>
      <w:tcPr>
        <w:tcBorders>
          <w:top w:val="single" w:sz="8" w:space="0" w:color="D77D56" w:themeColor="accent2" w:themeTint="BF"/>
          <w:left w:val="single" w:sz="8" w:space="0" w:color="D77D56" w:themeColor="accent2" w:themeTint="BF"/>
          <w:bottom w:val="single" w:sz="8" w:space="0" w:color="D77D56" w:themeColor="accent2" w:themeTint="BF"/>
          <w:right w:val="single" w:sz="8" w:space="0" w:color="D77D56" w:themeColor="accent2" w:themeTint="BF"/>
          <w:insideH w:val="nil"/>
          <w:insideV w:val="nil"/>
        </w:tcBorders>
        <w:shd w:val="clear" w:color="auto" w:fill="BD582C" w:themeFill="accent2"/>
      </w:tcPr>
    </w:tblStylePr>
    <w:tblStylePr w:type="lastRow">
      <w:pPr>
        <w:spacing w:before="0" w:after="0" w:line="240" w:lineRule="auto"/>
      </w:pPr>
      <w:rPr>
        <w:b/>
        <w:bCs/>
      </w:rPr>
      <w:tblPr/>
      <w:tcPr>
        <w:tcBorders>
          <w:top w:val="double" w:sz="6" w:space="0" w:color="D77D56" w:themeColor="accent2" w:themeTint="BF"/>
          <w:left w:val="single" w:sz="8" w:space="0" w:color="D77D56" w:themeColor="accent2" w:themeTint="BF"/>
          <w:bottom w:val="single" w:sz="8" w:space="0" w:color="D77D56" w:themeColor="accent2" w:themeTint="BF"/>
          <w:right w:val="single" w:sz="8" w:space="0" w:color="D77D56" w:themeColor="accent2" w:themeTint="BF"/>
          <w:insideH w:val="nil"/>
          <w:insideV w:val="nil"/>
        </w:tcBorders>
      </w:tcPr>
    </w:tblStylePr>
    <w:tblStylePr w:type="firstCol">
      <w:rPr>
        <w:b/>
        <w:bCs/>
      </w:rPr>
    </w:tblStylePr>
    <w:tblStylePr w:type="lastCol">
      <w:rPr>
        <w:b/>
        <w:bCs/>
      </w:rPr>
    </w:tblStylePr>
    <w:tblStylePr w:type="band1Vert">
      <w:tblPr/>
      <w:tcPr>
        <w:shd w:val="clear" w:color="auto" w:fill="F2D4C7" w:themeFill="accent2" w:themeFillTint="3F"/>
      </w:tcPr>
    </w:tblStylePr>
    <w:tblStylePr w:type="band1Horz">
      <w:tblPr/>
      <w:tcPr>
        <w:tcBorders>
          <w:insideH w:val="nil"/>
          <w:insideV w:val="nil"/>
        </w:tcBorders>
        <w:shd w:val="clear" w:color="auto" w:fill="F2D4C7"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7A60" w:themeColor="accent3" w:themeTint="BF"/>
        <w:left w:val="single" w:sz="8" w:space="0" w:color="B37A60" w:themeColor="accent3" w:themeTint="BF"/>
        <w:bottom w:val="single" w:sz="8" w:space="0" w:color="B37A60" w:themeColor="accent3" w:themeTint="BF"/>
        <w:right w:val="single" w:sz="8" w:space="0" w:color="B37A60" w:themeColor="accent3" w:themeTint="BF"/>
        <w:insideH w:val="single" w:sz="8" w:space="0" w:color="B37A60" w:themeColor="accent3" w:themeTint="BF"/>
      </w:tblBorders>
    </w:tblPr>
    <w:tblStylePr w:type="firstRow">
      <w:pPr>
        <w:spacing w:before="0" w:after="0" w:line="240" w:lineRule="auto"/>
      </w:pPr>
      <w:rPr>
        <w:b/>
        <w:bCs/>
        <w:color w:val="FFFFFF" w:themeColor="background1"/>
      </w:rPr>
      <w:tblPr/>
      <w:tcPr>
        <w:tcBorders>
          <w:top w:val="single" w:sz="8" w:space="0" w:color="B37A60" w:themeColor="accent3" w:themeTint="BF"/>
          <w:left w:val="single" w:sz="8" w:space="0" w:color="B37A60" w:themeColor="accent3" w:themeTint="BF"/>
          <w:bottom w:val="single" w:sz="8" w:space="0" w:color="B37A60" w:themeColor="accent3" w:themeTint="BF"/>
          <w:right w:val="single" w:sz="8" w:space="0" w:color="B37A60" w:themeColor="accent3" w:themeTint="BF"/>
          <w:insideH w:val="nil"/>
          <w:insideV w:val="nil"/>
        </w:tcBorders>
        <w:shd w:val="clear" w:color="auto" w:fill="865640" w:themeFill="accent3"/>
      </w:tcPr>
    </w:tblStylePr>
    <w:tblStylePr w:type="lastRow">
      <w:pPr>
        <w:spacing w:before="0" w:after="0" w:line="240" w:lineRule="auto"/>
      </w:pPr>
      <w:rPr>
        <w:b/>
        <w:bCs/>
      </w:rPr>
      <w:tblPr/>
      <w:tcPr>
        <w:tcBorders>
          <w:top w:val="double" w:sz="6" w:space="0" w:color="B37A60" w:themeColor="accent3" w:themeTint="BF"/>
          <w:left w:val="single" w:sz="8" w:space="0" w:color="B37A60" w:themeColor="accent3" w:themeTint="BF"/>
          <w:bottom w:val="single" w:sz="8" w:space="0" w:color="B37A60" w:themeColor="accent3" w:themeTint="BF"/>
          <w:right w:val="single" w:sz="8" w:space="0" w:color="B37A6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D3CA" w:themeFill="accent3" w:themeFillTint="3F"/>
      </w:tcPr>
    </w:tblStylePr>
    <w:tblStylePr w:type="band1Horz">
      <w:tblPr/>
      <w:tcPr>
        <w:tcBorders>
          <w:insideH w:val="nil"/>
          <w:insideV w:val="nil"/>
        </w:tcBorders>
        <w:shd w:val="clear" w:color="auto" w:fill="E6D3C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B6A27E" w:themeColor="accent4" w:themeTint="BF"/>
        <w:left w:val="single" w:sz="8" w:space="0" w:color="B6A27E" w:themeColor="accent4" w:themeTint="BF"/>
        <w:bottom w:val="single" w:sz="8" w:space="0" w:color="B6A27E" w:themeColor="accent4" w:themeTint="BF"/>
        <w:right w:val="single" w:sz="8" w:space="0" w:color="B6A27E" w:themeColor="accent4" w:themeTint="BF"/>
        <w:insideH w:val="single" w:sz="8" w:space="0" w:color="B6A27E" w:themeColor="accent4" w:themeTint="BF"/>
      </w:tblBorders>
    </w:tblPr>
    <w:tblStylePr w:type="firstRow">
      <w:pPr>
        <w:spacing w:before="0" w:after="0" w:line="240" w:lineRule="auto"/>
      </w:pPr>
      <w:rPr>
        <w:b/>
        <w:bCs/>
        <w:color w:val="FFFFFF" w:themeColor="background1"/>
      </w:rPr>
      <w:tblPr/>
      <w:tcPr>
        <w:tcBorders>
          <w:top w:val="single" w:sz="8" w:space="0" w:color="B6A27E" w:themeColor="accent4" w:themeTint="BF"/>
          <w:left w:val="single" w:sz="8" w:space="0" w:color="B6A27E" w:themeColor="accent4" w:themeTint="BF"/>
          <w:bottom w:val="single" w:sz="8" w:space="0" w:color="B6A27E" w:themeColor="accent4" w:themeTint="BF"/>
          <w:right w:val="single" w:sz="8" w:space="0" w:color="B6A27E" w:themeColor="accent4" w:themeTint="BF"/>
          <w:insideH w:val="nil"/>
          <w:insideV w:val="nil"/>
        </w:tcBorders>
        <w:shd w:val="clear" w:color="auto" w:fill="9B8357" w:themeFill="accent4"/>
      </w:tcPr>
    </w:tblStylePr>
    <w:tblStylePr w:type="lastRow">
      <w:pPr>
        <w:spacing w:before="0" w:after="0" w:line="240" w:lineRule="auto"/>
      </w:pPr>
      <w:rPr>
        <w:b/>
        <w:bCs/>
      </w:rPr>
      <w:tblPr/>
      <w:tcPr>
        <w:tcBorders>
          <w:top w:val="double" w:sz="6" w:space="0" w:color="B6A27E" w:themeColor="accent4" w:themeTint="BF"/>
          <w:left w:val="single" w:sz="8" w:space="0" w:color="B6A27E" w:themeColor="accent4" w:themeTint="BF"/>
          <w:bottom w:val="single" w:sz="8" w:space="0" w:color="B6A27E" w:themeColor="accent4" w:themeTint="BF"/>
          <w:right w:val="single" w:sz="8" w:space="0" w:color="B6A27E" w:themeColor="accent4" w:themeTint="BF"/>
          <w:insideH w:val="nil"/>
          <w:insideV w:val="nil"/>
        </w:tcBorders>
      </w:tcPr>
    </w:tblStylePr>
    <w:tblStylePr w:type="firstCol">
      <w:rPr>
        <w:b/>
        <w:bCs/>
      </w:rPr>
    </w:tblStylePr>
    <w:tblStylePr w:type="lastCol">
      <w:rPr>
        <w:b/>
        <w:bCs/>
      </w:rPr>
    </w:tblStylePr>
    <w:tblStylePr w:type="band1Vert">
      <w:tblPr/>
      <w:tcPr>
        <w:shd w:val="clear" w:color="auto" w:fill="E7E0D4" w:themeFill="accent4" w:themeFillTint="3F"/>
      </w:tcPr>
    </w:tblStylePr>
    <w:tblStylePr w:type="band1Horz">
      <w:tblPr/>
      <w:tcPr>
        <w:tcBorders>
          <w:insideH w:val="nil"/>
          <w:insideV w:val="nil"/>
        </w:tcBorders>
        <w:shd w:val="clear" w:color="auto" w:fill="E7E0D4"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D1CC9F" w:themeColor="accent5" w:themeTint="BF"/>
        <w:left w:val="single" w:sz="8" w:space="0" w:color="D1CC9F" w:themeColor="accent5" w:themeTint="BF"/>
        <w:bottom w:val="single" w:sz="8" w:space="0" w:color="D1CC9F" w:themeColor="accent5" w:themeTint="BF"/>
        <w:right w:val="single" w:sz="8" w:space="0" w:color="D1CC9F" w:themeColor="accent5" w:themeTint="BF"/>
        <w:insideH w:val="single" w:sz="8" w:space="0" w:color="D1CC9F" w:themeColor="accent5" w:themeTint="BF"/>
      </w:tblBorders>
    </w:tblPr>
    <w:tblStylePr w:type="firstRow">
      <w:pPr>
        <w:spacing w:before="0" w:after="0" w:line="240" w:lineRule="auto"/>
      </w:pPr>
      <w:rPr>
        <w:b/>
        <w:bCs/>
        <w:color w:val="FFFFFF" w:themeColor="background1"/>
      </w:rPr>
      <w:tblPr/>
      <w:tcPr>
        <w:tcBorders>
          <w:top w:val="single" w:sz="8" w:space="0" w:color="D1CC9F" w:themeColor="accent5" w:themeTint="BF"/>
          <w:left w:val="single" w:sz="8" w:space="0" w:color="D1CC9F" w:themeColor="accent5" w:themeTint="BF"/>
          <w:bottom w:val="single" w:sz="8" w:space="0" w:color="D1CC9F" w:themeColor="accent5" w:themeTint="BF"/>
          <w:right w:val="single" w:sz="8" w:space="0" w:color="D1CC9F" w:themeColor="accent5" w:themeTint="BF"/>
          <w:insideH w:val="nil"/>
          <w:insideV w:val="nil"/>
        </w:tcBorders>
        <w:shd w:val="clear" w:color="auto" w:fill="C2BC80" w:themeFill="accent5"/>
      </w:tcPr>
    </w:tblStylePr>
    <w:tblStylePr w:type="lastRow">
      <w:pPr>
        <w:spacing w:before="0" w:after="0" w:line="240" w:lineRule="auto"/>
      </w:pPr>
      <w:rPr>
        <w:b/>
        <w:bCs/>
      </w:rPr>
      <w:tblPr/>
      <w:tcPr>
        <w:tcBorders>
          <w:top w:val="double" w:sz="6" w:space="0" w:color="D1CC9F" w:themeColor="accent5" w:themeTint="BF"/>
          <w:left w:val="single" w:sz="8" w:space="0" w:color="D1CC9F" w:themeColor="accent5" w:themeTint="BF"/>
          <w:bottom w:val="single" w:sz="8" w:space="0" w:color="D1CC9F" w:themeColor="accent5" w:themeTint="BF"/>
          <w:right w:val="single" w:sz="8" w:space="0" w:color="D1CC9F" w:themeColor="accent5" w:themeTint="BF"/>
          <w:insideH w:val="nil"/>
          <w:insideV w:val="nil"/>
        </w:tcBorders>
      </w:tcPr>
    </w:tblStylePr>
    <w:tblStylePr w:type="firstCol">
      <w:rPr>
        <w:b/>
        <w:bCs/>
      </w:rPr>
    </w:tblStylePr>
    <w:tblStylePr w:type="lastCol">
      <w:rPr>
        <w:b/>
        <w:bCs/>
      </w:rPr>
    </w:tblStylePr>
    <w:tblStylePr w:type="band1Vert">
      <w:tblPr/>
      <w:tcPr>
        <w:shd w:val="clear" w:color="auto" w:fill="F0EEDF" w:themeFill="accent5" w:themeFillTint="3F"/>
      </w:tcPr>
    </w:tblStylePr>
    <w:tblStylePr w:type="band1Horz">
      <w:tblPr/>
      <w:tcPr>
        <w:tcBorders>
          <w:insideH w:val="nil"/>
          <w:insideV w:val="nil"/>
        </w:tcBorders>
        <w:shd w:val="clear" w:color="auto" w:fill="F0EED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AEB7A5" w:themeColor="accent6" w:themeTint="BF"/>
        <w:left w:val="single" w:sz="8" w:space="0" w:color="AEB7A5" w:themeColor="accent6" w:themeTint="BF"/>
        <w:bottom w:val="single" w:sz="8" w:space="0" w:color="AEB7A5" w:themeColor="accent6" w:themeTint="BF"/>
        <w:right w:val="single" w:sz="8" w:space="0" w:color="AEB7A5" w:themeColor="accent6" w:themeTint="BF"/>
        <w:insideH w:val="single" w:sz="8" w:space="0" w:color="AEB7A5" w:themeColor="accent6" w:themeTint="BF"/>
      </w:tblBorders>
    </w:tblPr>
    <w:tblStylePr w:type="firstRow">
      <w:pPr>
        <w:spacing w:before="0" w:after="0" w:line="240" w:lineRule="auto"/>
      </w:pPr>
      <w:rPr>
        <w:b/>
        <w:bCs/>
        <w:color w:val="FFFFFF" w:themeColor="background1"/>
      </w:rPr>
      <w:tblPr/>
      <w:tcPr>
        <w:tcBorders>
          <w:top w:val="single" w:sz="8" w:space="0" w:color="AEB7A5" w:themeColor="accent6" w:themeTint="BF"/>
          <w:left w:val="single" w:sz="8" w:space="0" w:color="AEB7A5" w:themeColor="accent6" w:themeTint="BF"/>
          <w:bottom w:val="single" w:sz="8" w:space="0" w:color="AEB7A5" w:themeColor="accent6" w:themeTint="BF"/>
          <w:right w:val="single" w:sz="8" w:space="0" w:color="AEB7A5" w:themeColor="accent6" w:themeTint="BF"/>
          <w:insideH w:val="nil"/>
          <w:insideV w:val="nil"/>
        </w:tcBorders>
        <w:shd w:val="clear" w:color="auto" w:fill="94A088" w:themeFill="accent6"/>
      </w:tcPr>
    </w:tblStylePr>
    <w:tblStylePr w:type="lastRow">
      <w:pPr>
        <w:spacing w:before="0" w:after="0" w:line="240" w:lineRule="auto"/>
      </w:pPr>
      <w:rPr>
        <w:b/>
        <w:bCs/>
      </w:rPr>
      <w:tblPr/>
      <w:tcPr>
        <w:tcBorders>
          <w:top w:val="double" w:sz="6" w:space="0" w:color="AEB7A5" w:themeColor="accent6" w:themeTint="BF"/>
          <w:left w:val="single" w:sz="8" w:space="0" w:color="AEB7A5" w:themeColor="accent6" w:themeTint="BF"/>
          <w:bottom w:val="single" w:sz="8" w:space="0" w:color="AEB7A5" w:themeColor="accent6" w:themeTint="BF"/>
          <w:right w:val="single" w:sz="8" w:space="0" w:color="AEB7A5" w:themeColor="accent6" w:themeTint="BF"/>
          <w:insideH w:val="nil"/>
          <w:insideV w:val="nil"/>
        </w:tcBorders>
      </w:tcPr>
    </w:tblStylePr>
    <w:tblStylePr w:type="firstCol">
      <w:rPr>
        <w:b/>
        <w:bCs/>
      </w:rPr>
    </w:tblStylePr>
    <w:tblStylePr w:type="lastCol">
      <w:rPr>
        <w:b/>
        <w:bCs/>
      </w:rPr>
    </w:tblStylePr>
    <w:tblStylePr w:type="band1Vert">
      <w:tblPr/>
      <w:tcPr>
        <w:shd w:val="clear" w:color="auto" w:fill="E4E7E1" w:themeFill="accent6" w:themeFillTint="3F"/>
      </w:tcPr>
    </w:tblStylePr>
    <w:tblStylePr w:type="band1Horz">
      <w:tblPr/>
      <w:tcPr>
        <w:tcBorders>
          <w:insideH w:val="nil"/>
          <w:insideV w:val="nil"/>
        </w:tcBorders>
        <w:shd w:val="clear" w:color="auto" w:fill="E4E7E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4831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48312" w:themeFill="accent1"/>
      </w:tcPr>
    </w:tblStylePr>
    <w:tblStylePr w:type="lastCol">
      <w:rPr>
        <w:b/>
        <w:bCs/>
        <w:color w:val="FFFFFF" w:themeColor="background1"/>
      </w:rPr>
      <w:tblPr/>
      <w:tcPr>
        <w:tcBorders>
          <w:left w:val="nil"/>
          <w:right w:val="nil"/>
          <w:insideH w:val="nil"/>
          <w:insideV w:val="nil"/>
        </w:tcBorders>
        <w:shd w:val="clear" w:color="auto" w:fill="E4831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D582C"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D582C" w:themeFill="accent2"/>
      </w:tcPr>
    </w:tblStylePr>
    <w:tblStylePr w:type="lastCol">
      <w:rPr>
        <w:b/>
        <w:bCs/>
        <w:color w:val="FFFFFF" w:themeColor="background1"/>
      </w:rPr>
      <w:tblPr/>
      <w:tcPr>
        <w:tcBorders>
          <w:left w:val="nil"/>
          <w:right w:val="nil"/>
          <w:insideH w:val="nil"/>
          <w:insideV w:val="nil"/>
        </w:tcBorders>
        <w:shd w:val="clear" w:color="auto" w:fill="BD582C"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6564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65640" w:themeFill="accent3"/>
      </w:tcPr>
    </w:tblStylePr>
    <w:tblStylePr w:type="lastCol">
      <w:rPr>
        <w:b/>
        <w:bCs/>
        <w:color w:val="FFFFFF" w:themeColor="background1"/>
      </w:rPr>
      <w:tblPr/>
      <w:tcPr>
        <w:tcBorders>
          <w:left w:val="nil"/>
          <w:right w:val="nil"/>
          <w:insideH w:val="nil"/>
          <w:insideV w:val="nil"/>
        </w:tcBorders>
        <w:shd w:val="clear" w:color="auto" w:fill="86564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835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8357" w:themeFill="accent4"/>
      </w:tcPr>
    </w:tblStylePr>
    <w:tblStylePr w:type="lastCol">
      <w:rPr>
        <w:b/>
        <w:bCs/>
        <w:color w:val="FFFFFF" w:themeColor="background1"/>
      </w:rPr>
      <w:tblPr/>
      <w:tcPr>
        <w:tcBorders>
          <w:left w:val="nil"/>
          <w:right w:val="nil"/>
          <w:insideH w:val="nil"/>
          <w:insideV w:val="nil"/>
        </w:tcBorders>
        <w:shd w:val="clear" w:color="auto" w:fill="9B835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2BC8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2BC80" w:themeFill="accent5"/>
      </w:tcPr>
    </w:tblStylePr>
    <w:tblStylePr w:type="lastCol">
      <w:rPr>
        <w:b/>
        <w:bCs/>
        <w:color w:val="FFFFFF" w:themeColor="background1"/>
      </w:rPr>
      <w:tblPr/>
      <w:tcPr>
        <w:tcBorders>
          <w:left w:val="nil"/>
          <w:right w:val="nil"/>
          <w:insideH w:val="nil"/>
          <w:insideV w:val="nil"/>
        </w:tcBorders>
        <w:shd w:val="clear" w:color="auto" w:fill="C2BC8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A0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4A088" w:themeFill="accent6"/>
      </w:tcPr>
    </w:tblStylePr>
    <w:tblStylePr w:type="lastCol">
      <w:rPr>
        <w:b/>
        <w:bCs/>
        <w:color w:val="FFFFFF" w:themeColor="background1"/>
      </w:rPr>
      <w:tblPr/>
      <w:tcPr>
        <w:tcBorders>
          <w:left w:val="nil"/>
          <w:right w:val="nil"/>
          <w:insideH w:val="nil"/>
          <w:insideV w:val="nil"/>
        </w:tcBorders>
        <w:shd w:val="clear" w:color="auto" w:fill="94A0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63705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E48312" w:themeColor="accent1"/>
        <w:bottom w:val="single" w:sz="8" w:space="0" w:color="E48312" w:themeColor="accent1"/>
      </w:tblBorders>
    </w:tblPr>
    <w:tblStylePr w:type="firstRow">
      <w:rPr>
        <w:rFonts w:asciiTheme="majorHAnsi" w:eastAsiaTheme="majorEastAsia" w:hAnsiTheme="majorHAnsi" w:cstheme="majorBidi"/>
      </w:rPr>
      <w:tblPr/>
      <w:tcPr>
        <w:tcBorders>
          <w:top w:val="nil"/>
          <w:bottom w:val="single" w:sz="8" w:space="0" w:color="E48312" w:themeColor="accent1"/>
        </w:tcBorders>
      </w:tcPr>
    </w:tblStylePr>
    <w:tblStylePr w:type="lastRow">
      <w:rPr>
        <w:b/>
        <w:bCs/>
        <w:color w:val="637052" w:themeColor="text2"/>
      </w:rPr>
      <w:tblPr/>
      <w:tcPr>
        <w:tcBorders>
          <w:top w:val="single" w:sz="8" w:space="0" w:color="E48312" w:themeColor="accent1"/>
          <w:bottom w:val="single" w:sz="8" w:space="0" w:color="E48312" w:themeColor="accent1"/>
        </w:tcBorders>
      </w:tcPr>
    </w:tblStylePr>
    <w:tblStylePr w:type="firstCol">
      <w:rPr>
        <w:b/>
        <w:bCs/>
      </w:rPr>
    </w:tblStylePr>
    <w:tblStylePr w:type="lastCol">
      <w:rPr>
        <w:b/>
        <w:bCs/>
      </w:rPr>
      <w:tblPr/>
      <w:tcPr>
        <w:tcBorders>
          <w:top w:val="single" w:sz="8" w:space="0" w:color="E48312" w:themeColor="accent1"/>
          <w:bottom w:val="single" w:sz="8" w:space="0" w:color="E48312" w:themeColor="accent1"/>
        </w:tcBorders>
      </w:tcPr>
    </w:tblStylePr>
    <w:tblStylePr w:type="band1Vert">
      <w:tblPr/>
      <w:tcPr>
        <w:shd w:val="clear" w:color="auto" w:fill="FAE0C2" w:themeFill="accent1" w:themeFillTint="3F"/>
      </w:tcPr>
    </w:tblStylePr>
    <w:tblStylePr w:type="band1Horz">
      <w:tblPr/>
      <w:tcPr>
        <w:shd w:val="clear" w:color="auto" w:fill="FAE0C2"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D582C" w:themeColor="accent2"/>
        <w:bottom w:val="single" w:sz="8" w:space="0" w:color="BD582C" w:themeColor="accent2"/>
      </w:tblBorders>
    </w:tblPr>
    <w:tblStylePr w:type="firstRow">
      <w:rPr>
        <w:rFonts w:asciiTheme="majorHAnsi" w:eastAsiaTheme="majorEastAsia" w:hAnsiTheme="majorHAnsi" w:cstheme="majorBidi"/>
      </w:rPr>
      <w:tblPr/>
      <w:tcPr>
        <w:tcBorders>
          <w:top w:val="nil"/>
          <w:bottom w:val="single" w:sz="8" w:space="0" w:color="BD582C" w:themeColor="accent2"/>
        </w:tcBorders>
      </w:tcPr>
    </w:tblStylePr>
    <w:tblStylePr w:type="lastRow">
      <w:rPr>
        <w:b/>
        <w:bCs/>
        <w:color w:val="637052" w:themeColor="text2"/>
      </w:rPr>
      <w:tblPr/>
      <w:tcPr>
        <w:tcBorders>
          <w:top w:val="single" w:sz="8" w:space="0" w:color="BD582C" w:themeColor="accent2"/>
          <w:bottom w:val="single" w:sz="8" w:space="0" w:color="BD582C" w:themeColor="accent2"/>
        </w:tcBorders>
      </w:tcPr>
    </w:tblStylePr>
    <w:tblStylePr w:type="firstCol">
      <w:rPr>
        <w:b/>
        <w:bCs/>
      </w:rPr>
    </w:tblStylePr>
    <w:tblStylePr w:type="lastCol">
      <w:rPr>
        <w:b/>
        <w:bCs/>
      </w:rPr>
      <w:tblPr/>
      <w:tcPr>
        <w:tcBorders>
          <w:top w:val="single" w:sz="8" w:space="0" w:color="BD582C" w:themeColor="accent2"/>
          <w:bottom w:val="single" w:sz="8" w:space="0" w:color="BD582C" w:themeColor="accent2"/>
        </w:tcBorders>
      </w:tcPr>
    </w:tblStylePr>
    <w:tblStylePr w:type="band1Vert">
      <w:tblPr/>
      <w:tcPr>
        <w:shd w:val="clear" w:color="auto" w:fill="F2D4C7" w:themeFill="accent2" w:themeFillTint="3F"/>
      </w:tcPr>
    </w:tblStylePr>
    <w:tblStylePr w:type="band1Horz">
      <w:tblPr/>
      <w:tcPr>
        <w:shd w:val="clear" w:color="auto" w:fill="F2D4C7"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865640" w:themeColor="accent3"/>
        <w:bottom w:val="single" w:sz="8" w:space="0" w:color="865640" w:themeColor="accent3"/>
      </w:tblBorders>
    </w:tblPr>
    <w:tblStylePr w:type="firstRow">
      <w:rPr>
        <w:rFonts w:asciiTheme="majorHAnsi" w:eastAsiaTheme="majorEastAsia" w:hAnsiTheme="majorHAnsi" w:cstheme="majorBidi"/>
      </w:rPr>
      <w:tblPr/>
      <w:tcPr>
        <w:tcBorders>
          <w:top w:val="nil"/>
          <w:bottom w:val="single" w:sz="8" w:space="0" w:color="865640" w:themeColor="accent3"/>
        </w:tcBorders>
      </w:tcPr>
    </w:tblStylePr>
    <w:tblStylePr w:type="lastRow">
      <w:rPr>
        <w:b/>
        <w:bCs/>
        <w:color w:val="637052" w:themeColor="text2"/>
      </w:rPr>
      <w:tblPr/>
      <w:tcPr>
        <w:tcBorders>
          <w:top w:val="single" w:sz="8" w:space="0" w:color="865640" w:themeColor="accent3"/>
          <w:bottom w:val="single" w:sz="8" w:space="0" w:color="865640" w:themeColor="accent3"/>
        </w:tcBorders>
      </w:tcPr>
    </w:tblStylePr>
    <w:tblStylePr w:type="firstCol">
      <w:rPr>
        <w:b/>
        <w:bCs/>
      </w:rPr>
    </w:tblStylePr>
    <w:tblStylePr w:type="lastCol">
      <w:rPr>
        <w:b/>
        <w:bCs/>
      </w:rPr>
      <w:tblPr/>
      <w:tcPr>
        <w:tcBorders>
          <w:top w:val="single" w:sz="8" w:space="0" w:color="865640" w:themeColor="accent3"/>
          <w:bottom w:val="single" w:sz="8" w:space="0" w:color="865640" w:themeColor="accent3"/>
        </w:tcBorders>
      </w:tcPr>
    </w:tblStylePr>
    <w:tblStylePr w:type="band1Vert">
      <w:tblPr/>
      <w:tcPr>
        <w:shd w:val="clear" w:color="auto" w:fill="E6D3CA" w:themeFill="accent3" w:themeFillTint="3F"/>
      </w:tcPr>
    </w:tblStylePr>
    <w:tblStylePr w:type="band1Horz">
      <w:tblPr/>
      <w:tcPr>
        <w:shd w:val="clear" w:color="auto" w:fill="E6D3CA"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9B8357" w:themeColor="accent4"/>
        <w:bottom w:val="single" w:sz="8" w:space="0" w:color="9B8357" w:themeColor="accent4"/>
      </w:tblBorders>
    </w:tblPr>
    <w:tblStylePr w:type="firstRow">
      <w:rPr>
        <w:rFonts w:asciiTheme="majorHAnsi" w:eastAsiaTheme="majorEastAsia" w:hAnsiTheme="majorHAnsi" w:cstheme="majorBidi"/>
      </w:rPr>
      <w:tblPr/>
      <w:tcPr>
        <w:tcBorders>
          <w:top w:val="nil"/>
          <w:bottom w:val="single" w:sz="8" w:space="0" w:color="9B8357" w:themeColor="accent4"/>
        </w:tcBorders>
      </w:tcPr>
    </w:tblStylePr>
    <w:tblStylePr w:type="lastRow">
      <w:rPr>
        <w:b/>
        <w:bCs/>
        <w:color w:val="637052" w:themeColor="text2"/>
      </w:rPr>
      <w:tblPr/>
      <w:tcPr>
        <w:tcBorders>
          <w:top w:val="single" w:sz="8" w:space="0" w:color="9B8357" w:themeColor="accent4"/>
          <w:bottom w:val="single" w:sz="8" w:space="0" w:color="9B8357" w:themeColor="accent4"/>
        </w:tcBorders>
      </w:tcPr>
    </w:tblStylePr>
    <w:tblStylePr w:type="firstCol">
      <w:rPr>
        <w:b/>
        <w:bCs/>
      </w:rPr>
    </w:tblStylePr>
    <w:tblStylePr w:type="lastCol">
      <w:rPr>
        <w:b/>
        <w:bCs/>
      </w:rPr>
      <w:tblPr/>
      <w:tcPr>
        <w:tcBorders>
          <w:top w:val="single" w:sz="8" w:space="0" w:color="9B8357" w:themeColor="accent4"/>
          <w:bottom w:val="single" w:sz="8" w:space="0" w:color="9B8357" w:themeColor="accent4"/>
        </w:tcBorders>
      </w:tcPr>
    </w:tblStylePr>
    <w:tblStylePr w:type="band1Vert">
      <w:tblPr/>
      <w:tcPr>
        <w:shd w:val="clear" w:color="auto" w:fill="E7E0D4" w:themeFill="accent4" w:themeFillTint="3F"/>
      </w:tcPr>
    </w:tblStylePr>
    <w:tblStylePr w:type="band1Horz">
      <w:tblPr/>
      <w:tcPr>
        <w:shd w:val="clear" w:color="auto" w:fill="E7E0D4"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C2BC80" w:themeColor="accent5"/>
        <w:bottom w:val="single" w:sz="8" w:space="0" w:color="C2BC80" w:themeColor="accent5"/>
      </w:tblBorders>
    </w:tblPr>
    <w:tblStylePr w:type="firstRow">
      <w:rPr>
        <w:rFonts w:asciiTheme="majorHAnsi" w:eastAsiaTheme="majorEastAsia" w:hAnsiTheme="majorHAnsi" w:cstheme="majorBidi"/>
      </w:rPr>
      <w:tblPr/>
      <w:tcPr>
        <w:tcBorders>
          <w:top w:val="nil"/>
          <w:bottom w:val="single" w:sz="8" w:space="0" w:color="C2BC80" w:themeColor="accent5"/>
        </w:tcBorders>
      </w:tcPr>
    </w:tblStylePr>
    <w:tblStylePr w:type="lastRow">
      <w:rPr>
        <w:b/>
        <w:bCs/>
        <w:color w:val="637052" w:themeColor="text2"/>
      </w:rPr>
      <w:tblPr/>
      <w:tcPr>
        <w:tcBorders>
          <w:top w:val="single" w:sz="8" w:space="0" w:color="C2BC80" w:themeColor="accent5"/>
          <w:bottom w:val="single" w:sz="8" w:space="0" w:color="C2BC80" w:themeColor="accent5"/>
        </w:tcBorders>
      </w:tcPr>
    </w:tblStylePr>
    <w:tblStylePr w:type="firstCol">
      <w:rPr>
        <w:b/>
        <w:bCs/>
      </w:rPr>
    </w:tblStylePr>
    <w:tblStylePr w:type="lastCol">
      <w:rPr>
        <w:b/>
        <w:bCs/>
      </w:rPr>
      <w:tblPr/>
      <w:tcPr>
        <w:tcBorders>
          <w:top w:val="single" w:sz="8" w:space="0" w:color="C2BC80" w:themeColor="accent5"/>
          <w:bottom w:val="single" w:sz="8" w:space="0" w:color="C2BC80" w:themeColor="accent5"/>
        </w:tcBorders>
      </w:tcPr>
    </w:tblStylePr>
    <w:tblStylePr w:type="band1Vert">
      <w:tblPr/>
      <w:tcPr>
        <w:shd w:val="clear" w:color="auto" w:fill="F0EEDF" w:themeFill="accent5" w:themeFillTint="3F"/>
      </w:tcPr>
    </w:tblStylePr>
    <w:tblStylePr w:type="band1Horz">
      <w:tblPr/>
      <w:tcPr>
        <w:shd w:val="clear" w:color="auto" w:fill="F0EEDF"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94A088" w:themeColor="accent6"/>
        <w:bottom w:val="single" w:sz="8" w:space="0" w:color="94A088" w:themeColor="accent6"/>
      </w:tblBorders>
    </w:tblPr>
    <w:tblStylePr w:type="firstRow">
      <w:rPr>
        <w:rFonts w:asciiTheme="majorHAnsi" w:eastAsiaTheme="majorEastAsia" w:hAnsiTheme="majorHAnsi" w:cstheme="majorBidi"/>
      </w:rPr>
      <w:tblPr/>
      <w:tcPr>
        <w:tcBorders>
          <w:top w:val="nil"/>
          <w:bottom w:val="single" w:sz="8" w:space="0" w:color="94A088" w:themeColor="accent6"/>
        </w:tcBorders>
      </w:tcPr>
    </w:tblStylePr>
    <w:tblStylePr w:type="lastRow">
      <w:rPr>
        <w:b/>
        <w:bCs/>
        <w:color w:val="637052" w:themeColor="text2"/>
      </w:rPr>
      <w:tblPr/>
      <w:tcPr>
        <w:tcBorders>
          <w:top w:val="single" w:sz="8" w:space="0" w:color="94A088" w:themeColor="accent6"/>
          <w:bottom w:val="single" w:sz="8" w:space="0" w:color="94A088" w:themeColor="accent6"/>
        </w:tcBorders>
      </w:tcPr>
    </w:tblStylePr>
    <w:tblStylePr w:type="firstCol">
      <w:rPr>
        <w:b/>
        <w:bCs/>
      </w:rPr>
    </w:tblStylePr>
    <w:tblStylePr w:type="lastCol">
      <w:rPr>
        <w:b/>
        <w:bCs/>
      </w:rPr>
      <w:tblPr/>
      <w:tcPr>
        <w:tcBorders>
          <w:top w:val="single" w:sz="8" w:space="0" w:color="94A088" w:themeColor="accent6"/>
          <w:bottom w:val="single" w:sz="8" w:space="0" w:color="94A088" w:themeColor="accent6"/>
        </w:tcBorders>
      </w:tcPr>
    </w:tblStylePr>
    <w:tblStylePr w:type="band1Vert">
      <w:tblPr/>
      <w:tcPr>
        <w:shd w:val="clear" w:color="auto" w:fill="E4E7E1" w:themeFill="accent6" w:themeFillTint="3F"/>
      </w:tcPr>
    </w:tblStylePr>
    <w:tblStylePr w:type="band1Horz">
      <w:tblPr/>
      <w:tcPr>
        <w:shd w:val="clear" w:color="auto" w:fill="E4E7E1"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48312" w:themeColor="accent1"/>
        <w:left w:val="single" w:sz="8" w:space="0" w:color="E48312" w:themeColor="accent1"/>
        <w:bottom w:val="single" w:sz="8" w:space="0" w:color="E48312" w:themeColor="accent1"/>
        <w:right w:val="single" w:sz="8" w:space="0" w:color="E48312" w:themeColor="accent1"/>
      </w:tblBorders>
    </w:tblPr>
    <w:tblStylePr w:type="firstRow">
      <w:rPr>
        <w:sz w:val="24"/>
        <w:szCs w:val="24"/>
      </w:rPr>
      <w:tblPr/>
      <w:tcPr>
        <w:tcBorders>
          <w:top w:val="nil"/>
          <w:left w:val="nil"/>
          <w:bottom w:val="single" w:sz="24" w:space="0" w:color="E48312" w:themeColor="accent1"/>
          <w:right w:val="nil"/>
          <w:insideH w:val="nil"/>
          <w:insideV w:val="nil"/>
        </w:tcBorders>
        <w:shd w:val="clear" w:color="auto" w:fill="FFFFFF" w:themeFill="background1"/>
      </w:tcPr>
    </w:tblStylePr>
    <w:tblStylePr w:type="lastRow">
      <w:tblPr/>
      <w:tcPr>
        <w:tcBorders>
          <w:top w:val="single" w:sz="8" w:space="0" w:color="E4831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48312" w:themeColor="accent1"/>
          <w:insideH w:val="nil"/>
          <w:insideV w:val="nil"/>
        </w:tcBorders>
        <w:shd w:val="clear" w:color="auto" w:fill="FFFFFF" w:themeFill="background1"/>
      </w:tcPr>
    </w:tblStylePr>
    <w:tblStylePr w:type="lastCol">
      <w:tblPr/>
      <w:tcPr>
        <w:tcBorders>
          <w:top w:val="nil"/>
          <w:left w:val="single" w:sz="8" w:space="0" w:color="E4831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2" w:themeFill="accent1" w:themeFillTint="3F"/>
      </w:tcPr>
    </w:tblStylePr>
    <w:tblStylePr w:type="band1Horz">
      <w:tblPr/>
      <w:tcPr>
        <w:tcBorders>
          <w:top w:val="nil"/>
          <w:bottom w:val="nil"/>
          <w:insideH w:val="nil"/>
          <w:insideV w:val="nil"/>
        </w:tcBorders>
        <w:shd w:val="clear" w:color="auto" w:fill="FAE0C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D582C" w:themeColor="accent2"/>
        <w:left w:val="single" w:sz="8" w:space="0" w:color="BD582C" w:themeColor="accent2"/>
        <w:bottom w:val="single" w:sz="8" w:space="0" w:color="BD582C" w:themeColor="accent2"/>
        <w:right w:val="single" w:sz="8" w:space="0" w:color="BD582C" w:themeColor="accent2"/>
      </w:tblBorders>
    </w:tblPr>
    <w:tblStylePr w:type="firstRow">
      <w:rPr>
        <w:sz w:val="24"/>
        <w:szCs w:val="24"/>
      </w:rPr>
      <w:tblPr/>
      <w:tcPr>
        <w:tcBorders>
          <w:top w:val="nil"/>
          <w:left w:val="nil"/>
          <w:bottom w:val="single" w:sz="24" w:space="0" w:color="BD582C" w:themeColor="accent2"/>
          <w:right w:val="nil"/>
          <w:insideH w:val="nil"/>
          <w:insideV w:val="nil"/>
        </w:tcBorders>
        <w:shd w:val="clear" w:color="auto" w:fill="FFFFFF" w:themeFill="background1"/>
      </w:tcPr>
    </w:tblStylePr>
    <w:tblStylePr w:type="lastRow">
      <w:tblPr/>
      <w:tcPr>
        <w:tcBorders>
          <w:top w:val="single" w:sz="8" w:space="0" w:color="BD582C"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D582C" w:themeColor="accent2"/>
          <w:insideH w:val="nil"/>
          <w:insideV w:val="nil"/>
        </w:tcBorders>
        <w:shd w:val="clear" w:color="auto" w:fill="FFFFFF" w:themeFill="background1"/>
      </w:tcPr>
    </w:tblStylePr>
    <w:tblStylePr w:type="lastCol">
      <w:tblPr/>
      <w:tcPr>
        <w:tcBorders>
          <w:top w:val="nil"/>
          <w:left w:val="single" w:sz="8" w:space="0" w:color="BD582C"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D4C7" w:themeFill="accent2" w:themeFillTint="3F"/>
      </w:tcPr>
    </w:tblStylePr>
    <w:tblStylePr w:type="band1Horz">
      <w:tblPr/>
      <w:tcPr>
        <w:tcBorders>
          <w:top w:val="nil"/>
          <w:bottom w:val="nil"/>
          <w:insideH w:val="nil"/>
          <w:insideV w:val="nil"/>
        </w:tcBorders>
        <w:shd w:val="clear" w:color="auto" w:fill="F2D4C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65640" w:themeColor="accent3"/>
        <w:left w:val="single" w:sz="8" w:space="0" w:color="865640" w:themeColor="accent3"/>
        <w:bottom w:val="single" w:sz="8" w:space="0" w:color="865640" w:themeColor="accent3"/>
        <w:right w:val="single" w:sz="8" w:space="0" w:color="865640" w:themeColor="accent3"/>
      </w:tblBorders>
    </w:tblPr>
    <w:tblStylePr w:type="firstRow">
      <w:rPr>
        <w:sz w:val="24"/>
        <w:szCs w:val="24"/>
      </w:rPr>
      <w:tblPr/>
      <w:tcPr>
        <w:tcBorders>
          <w:top w:val="nil"/>
          <w:left w:val="nil"/>
          <w:bottom w:val="single" w:sz="24" w:space="0" w:color="865640" w:themeColor="accent3"/>
          <w:right w:val="nil"/>
          <w:insideH w:val="nil"/>
          <w:insideV w:val="nil"/>
        </w:tcBorders>
        <w:shd w:val="clear" w:color="auto" w:fill="FFFFFF" w:themeFill="background1"/>
      </w:tcPr>
    </w:tblStylePr>
    <w:tblStylePr w:type="lastRow">
      <w:tblPr/>
      <w:tcPr>
        <w:tcBorders>
          <w:top w:val="single" w:sz="8" w:space="0" w:color="86564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65640" w:themeColor="accent3"/>
          <w:insideH w:val="nil"/>
          <w:insideV w:val="nil"/>
        </w:tcBorders>
        <w:shd w:val="clear" w:color="auto" w:fill="FFFFFF" w:themeFill="background1"/>
      </w:tcPr>
    </w:tblStylePr>
    <w:tblStylePr w:type="lastCol">
      <w:tblPr/>
      <w:tcPr>
        <w:tcBorders>
          <w:top w:val="nil"/>
          <w:left w:val="single" w:sz="8" w:space="0" w:color="86564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D3CA" w:themeFill="accent3" w:themeFillTint="3F"/>
      </w:tcPr>
    </w:tblStylePr>
    <w:tblStylePr w:type="band1Horz">
      <w:tblPr/>
      <w:tcPr>
        <w:tcBorders>
          <w:top w:val="nil"/>
          <w:bottom w:val="nil"/>
          <w:insideH w:val="nil"/>
          <w:insideV w:val="nil"/>
        </w:tcBorders>
        <w:shd w:val="clear" w:color="auto" w:fill="E6D3C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8357" w:themeColor="accent4"/>
        <w:left w:val="single" w:sz="8" w:space="0" w:color="9B8357" w:themeColor="accent4"/>
        <w:bottom w:val="single" w:sz="8" w:space="0" w:color="9B8357" w:themeColor="accent4"/>
        <w:right w:val="single" w:sz="8" w:space="0" w:color="9B8357" w:themeColor="accent4"/>
      </w:tblBorders>
    </w:tblPr>
    <w:tblStylePr w:type="firstRow">
      <w:rPr>
        <w:sz w:val="24"/>
        <w:szCs w:val="24"/>
      </w:rPr>
      <w:tblPr/>
      <w:tcPr>
        <w:tcBorders>
          <w:top w:val="nil"/>
          <w:left w:val="nil"/>
          <w:bottom w:val="single" w:sz="24" w:space="0" w:color="9B8357" w:themeColor="accent4"/>
          <w:right w:val="nil"/>
          <w:insideH w:val="nil"/>
          <w:insideV w:val="nil"/>
        </w:tcBorders>
        <w:shd w:val="clear" w:color="auto" w:fill="FFFFFF" w:themeFill="background1"/>
      </w:tcPr>
    </w:tblStylePr>
    <w:tblStylePr w:type="lastRow">
      <w:tblPr/>
      <w:tcPr>
        <w:tcBorders>
          <w:top w:val="single" w:sz="8" w:space="0" w:color="9B835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8357" w:themeColor="accent4"/>
          <w:insideH w:val="nil"/>
          <w:insideV w:val="nil"/>
        </w:tcBorders>
        <w:shd w:val="clear" w:color="auto" w:fill="FFFFFF" w:themeFill="background1"/>
      </w:tcPr>
    </w:tblStylePr>
    <w:tblStylePr w:type="lastCol">
      <w:tblPr/>
      <w:tcPr>
        <w:tcBorders>
          <w:top w:val="nil"/>
          <w:left w:val="single" w:sz="8" w:space="0" w:color="9B835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E0D4" w:themeFill="accent4" w:themeFillTint="3F"/>
      </w:tcPr>
    </w:tblStylePr>
    <w:tblStylePr w:type="band1Horz">
      <w:tblPr/>
      <w:tcPr>
        <w:tcBorders>
          <w:top w:val="nil"/>
          <w:bottom w:val="nil"/>
          <w:insideH w:val="nil"/>
          <w:insideV w:val="nil"/>
        </w:tcBorders>
        <w:shd w:val="clear" w:color="auto" w:fill="E7E0D4"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2BC80" w:themeColor="accent5"/>
        <w:left w:val="single" w:sz="8" w:space="0" w:color="C2BC80" w:themeColor="accent5"/>
        <w:bottom w:val="single" w:sz="8" w:space="0" w:color="C2BC80" w:themeColor="accent5"/>
        <w:right w:val="single" w:sz="8" w:space="0" w:color="C2BC80" w:themeColor="accent5"/>
      </w:tblBorders>
    </w:tblPr>
    <w:tblStylePr w:type="firstRow">
      <w:rPr>
        <w:sz w:val="24"/>
        <w:szCs w:val="24"/>
      </w:rPr>
      <w:tblPr/>
      <w:tcPr>
        <w:tcBorders>
          <w:top w:val="nil"/>
          <w:left w:val="nil"/>
          <w:bottom w:val="single" w:sz="24" w:space="0" w:color="C2BC80" w:themeColor="accent5"/>
          <w:right w:val="nil"/>
          <w:insideH w:val="nil"/>
          <w:insideV w:val="nil"/>
        </w:tcBorders>
        <w:shd w:val="clear" w:color="auto" w:fill="FFFFFF" w:themeFill="background1"/>
      </w:tcPr>
    </w:tblStylePr>
    <w:tblStylePr w:type="lastRow">
      <w:tblPr/>
      <w:tcPr>
        <w:tcBorders>
          <w:top w:val="single" w:sz="8" w:space="0" w:color="C2BC8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2BC80" w:themeColor="accent5"/>
          <w:insideH w:val="nil"/>
          <w:insideV w:val="nil"/>
        </w:tcBorders>
        <w:shd w:val="clear" w:color="auto" w:fill="FFFFFF" w:themeFill="background1"/>
      </w:tcPr>
    </w:tblStylePr>
    <w:tblStylePr w:type="lastCol">
      <w:tblPr/>
      <w:tcPr>
        <w:tcBorders>
          <w:top w:val="nil"/>
          <w:left w:val="single" w:sz="8" w:space="0" w:color="C2BC8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EEDF" w:themeFill="accent5" w:themeFillTint="3F"/>
      </w:tcPr>
    </w:tblStylePr>
    <w:tblStylePr w:type="band1Horz">
      <w:tblPr/>
      <w:tcPr>
        <w:tcBorders>
          <w:top w:val="nil"/>
          <w:bottom w:val="nil"/>
          <w:insideH w:val="nil"/>
          <w:insideV w:val="nil"/>
        </w:tcBorders>
        <w:shd w:val="clear" w:color="auto" w:fill="F0EED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4A088" w:themeColor="accent6"/>
        <w:left w:val="single" w:sz="8" w:space="0" w:color="94A088" w:themeColor="accent6"/>
        <w:bottom w:val="single" w:sz="8" w:space="0" w:color="94A088" w:themeColor="accent6"/>
        <w:right w:val="single" w:sz="8" w:space="0" w:color="94A088" w:themeColor="accent6"/>
      </w:tblBorders>
    </w:tblPr>
    <w:tblStylePr w:type="firstRow">
      <w:rPr>
        <w:sz w:val="24"/>
        <w:szCs w:val="24"/>
      </w:rPr>
      <w:tblPr/>
      <w:tcPr>
        <w:tcBorders>
          <w:top w:val="nil"/>
          <w:left w:val="nil"/>
          <w:bottom w:val="single" w:sz="24" w:space="0" w:color="94A088" w:themeColor="accent6"/>
          <w:right w:val="nil"/>
          <w:insideH w:val="nil"/>
          <w:insideV w:val="nil"/>
        </w:tcBorders>
        <w:shd w:val="clear" w:color="auto" w:fill="FFFFFF" w:themeFill="background1"/>
      </w:tcPr>
    </w:tblStylePr>
    <w:tblStylePr w:type="lastRow">
      <w:tblPr/>
      <w:tcPr>
        <w:tcBorders>
          <w:top w:val="single" w:sz="8" w:space="0" w:color="94A088"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A088" w:themeColor="accent6"/>
          <w:insideH w:val="nil"/>
          <w:insideV w:val="nil"/>
        </w:tcBorders>
        <w:shd w:val="clear" w:color="auto" w:fill="FFFFFF" w:themeFill="background1"/>
      </w:tcPr>
    </w:tblStylePr>
    <w:tblStylePr w:type="lastCol">
      <w:tblPr/>
      <w:tcPr>
        <w:tcBorders>
          <w:top w:val="nil"/>
          <w:left w:val="single" w:sz="8" w:space="0" w:color="94A0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7E1" w:themeFill="accent6" w:themeFillTint="3F"/>
      </w:tcPr>
    </w:tblStylePr>
    <w:tblStylePr w:type="band1Horz">
      <w:tblPr/>
      <w:tcPr>
        <w:tcBorders>
          <w:top w:val="nil"/>
          <w:bottom w:val="nil"/>
          <w:insideH w:val="nil"/>
          <w:insideV w:val="nil"/>
        </w:tcBorders>
        <w:shd w:val="clear" w:color="auto" w:fill="E4E7E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F0A247" w:themeColor="accent1" w:themeTint="BF"/>
        <w:left w:val="single" w:sz="8" w:space="0" w:color="F0A247" w:themeColor="accent1" w:themeTint="BF"/>
        <w:bottom w:val="single" w:sz="8" w:space="0" w:color="F0A247" w:themeColor="accent1" w:themeTint="BF"/>
        <w:right w:val="single" w:sz="8" w:space="0" w:color="F0A247" w:themeColor="accent1" w:themeTint="BF"/>
        <w:insideH w:val="single" w:sz="8" w:space="0" w:color="F0A247" w:themeColor="accent1" w:themeTint="BF"/>
        <w:insideV w:val="single" w:sz="8" w:space="0" w:color="F0A247" w:themeColor="accent1" w:themeTint="BF"/>
      </w:tblBorders>
    </w:tblPr>
    <w:tcPr>
      <w:shd w:val="clear" w:color="auto" w:fill="FAE0C2" w:themeFill="accent1" w:themeFillTint="3F"/>
    </w:tcPr>
    <w:tblStylePr w:type="firstRow">
      <w:rPr>
        <w:b/>
        <w:bCs/>
      </w:rPr>
    </w:tblStylePr>
    <w:tblStylePr w:type="lastRow">
      <w:rPr>
        <w:b/>
        <w:bCs/>
      </w:rPr>
      <w:tblPr/>
      <w:tcPr>
        <w:tcBorders>
          <w:top w:val="single" w:sz="18" w:space="0" w:color="F0A247" w:themeColor="accent1" w:themeTint="BF"/>
        </w:tcBorders>
      </w:tcPr>
    </w:tblStylePr>
    <w:tblStylePr w:type="firstCol">
      <w:rPr>
        <w:b/>
        <w:bCs/>
      </w:rPr>
    </w:tblStylePr>
    <w:tblStylePr w:type="lastCol">
      <w:rPr>
        <w:b/>
        <w:bCs/>
      </w:rPr>
    </w:tblStylePr>
    <w:tblStylePr w:type="band1Vert">
      <w:tblPr/>
      <w:tcPr>
        <w:shd w:val="clear" w:color="auto" w:fill="F5C184" w:themeFill="accent1" w:themeFillTint="7F"/>
      </w:tcPr>
    </w:tblStylePr>
    <w:tblStylePr w:type="band1Horz">
      <w:tblPr/>
      <w:tcPr>
        <w:shd w:val="clear" w:color="auto" w:fill="F5C184"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D77D56" w:themeColor="accent2" w:themeTint="BF"/>
        <w:left w:val="single" w:sz="8" w:space="0" w:color="D77D56" w:themeColor="accent2" w:themeTint="BF"/>
        <w:bottom w:val="single" w:sz="8" w:space="0" w:color="D77D56" w:themeColor="accent2" w:themeTint="BF"/>
        <w:right w:val="single" w:sz="8" w:space="0" w:color="D77D56" w:themeColor="accent2" w:themeTint="BF"/>
        <w:insideH w:val="single" w:sz="8" w:space="0" w:color="D77D56" w:themeColor="accent2" w:themeTint="BF"/>
        <w:insideV w:val="single" w:sz="8" w:space="0" w:color="D77D56" w:themeColor="accent2" w:themeTint="BF"/>
      </w:tblBorders>
    </w:tblPr>
    <w:tcPr>
      <w:shd w:val="clear" w:color="auto" w:fill="F2D4C7" w:themeFill="accent2" w:themeFillTint="3F"/>
    </w:tcPr>
    <w:tblStylePr w:type="firstRow">
      <w:rPr>
        <w:b/>
        <w:bCs/>
      </w:rPr>
    </w:tblStylePr>
    <w:tblStylePr w:type="lastRow">
      <w:rPr>
        <w:b/>
        <w:bCs/>
      </w:rPr>
      <w:tblPr/>
      <w:tcPr>
        <w:tcBorders>
          <w:top w:val="single" w:sz="18" w:space="0" w:color="D77D56" w:themeColor="accent2" w:themeTint="BF"/>
        </w:tcBorders>
      </w:tcPr>
    </w:tblStylePr>
    <w:tblStylePr w:type="firstCol">
      <w:rPr>
        <w:b/>
        <w:bCs/>
      </w:rPr>
    </w:tblStylePr>
    <w:tblStylePr w:type="lastCol">
      <w:rPr>
        <w:b/>
        <w:bCs/>
      </w:rPr>
    </w:tblStylePr>
    <w:tblStylePr w:type="band1Vert">
      <w:tblPr/>
      <w:tcPr>
        <w:shd w:val="clear" w:color="auto" w:fill="E5A88F" w:themeFill="accent2" w:themeFillTint="7F"/>
      </w:tcPr>
    </w:tblStylePr>
    <w:tblStylePr w:type="band1Horz">
      <w:tblPr/>
      <w:tcPr>
        <w:shd w:val="clear" w:color="auto" w:fill="E5A88F"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7A60" w:themeColor="accent3" w:themeTint="BF"/>
        <w:left w:val="single" w:sz="8" w:space="0" w:color="B37A60" w:themeColor="accent3" w:themeTint="BF"/>
        <w:bottom w:val="single" w:sz="8" w:space="0" w:color="B37A60" w:themeColor="accent3" w:themeTint="BF"/>
        <w:right w:val="single" w:sz="8" w:space="0" w:color="B37A60" w:themeColor="accent3" w:themeTint="BF"/>
        <w:insideH w:val="single" w:sz="8" w:space="0" w:color="B37A60" w:themeColor="accent3" w:themeTint="BF"/>
        <w:insideV w:val="single" w:sz="8" w:space="0" w:color="B37A60" w:themeColor="accent3" w:themeTint="BF"/>
      </w:tblBorders>
    </w:tblPr>
    <w:tcPr>
      <w:shd w:val="clear" w:color="auto" w:fill="E6D3CA" w:themeFill="accent3" w:themeFillTint="3F"/>
    </w:tcPr>
    <w:tblStylePr w:type="firstRow">
      <w:rPr>
        <w:b/>
        <w:bCs/>
      </w:rPr>
    </w:tblStylePr>
    <w:tblStylePr w:type="lastRow">
      <w:rPr>
        <w:b/>
        <w:bCs/>
      </w:rPr>
      <w:tblPr/>
      <w:tcPr>
        <w:tcBorders>
          <w:top w:val="single" w:sz="18" w:space="0" w:color="B37A60" w:themeColor="accent3" w:themeTint="BF"/>
        </w:tcBorders>
      </w:tcPr>
    </w:tblStylePr>
    <w:tblStylePr w:type="firstCol">
      <w:rPr>
        <w:b/>
        <w:bCs/>
      </w:rPr>
    </w:tblStylePr>
    <w:tblStylePr w:type="lastCol">
      <w:rPr>
        <w:b/>
        <w:bCs/>
      </w:rPr>
    </w:tblStylePr>
    <w:tblStylePr w:type="band1Vert">
      <w:tblPr/>
      <w:tcPr>
        <w:shd w:val="clear" w:color="auto" w:fill="CCA695" w:themeFill="accent3" w:themeFillTint="7F"/>
      </w:tcPr>
    </w:tblStylePr>
    <w:tblStylePr w:type="band1Horz">
      <w:tblPr/>
      <w:tcPr>
        <w:shd w:val="clear" w:color="auto" w:fill="CCA695"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B6A27E" w:themeColor="accent4" w:themeTint="BF"/>
        <w:left w:val="single" w:sz="8" w:space="0" w:color="B6A27E" w:themeColor="accent4" w:themeTint="BF"/>
        <w:bottom w:val="single" w:sz="8" w:space="0" w:color="B6A27E" w:themeColor="accent4" w:themeTint="BF"/>
        <w:right w:val="single" w:sz="8" w:space="0" w:color="B6A27E" w:themeColor="accent4" w:themeTint="BF"/>
        <w:insideH w:val="single" w:sz="8" w:space="0" w:color="B6A27E" w:themeColor="accent4" w:themeTint="BF"/>
        <w:insideV w:val="single" w:sz="8" w:space="0" w:color="B6A27E" w:themeColor="accent4" w:themeTint="BF"/>
      </w:tblBorders>
    </w:tblPr>
    <w:tcPr>
      <w:shd w:val="clear" w:color="auto" w:fill="E7E0D4" w:themeFill="accent4" w:themeFillTint="3F"/>
    </w:tcPr>
    <w:tblStylePr w:type="firstRow">
      <w:rPr>
        <w:b/>
        <w:bCs/>
      </w:rPr>
    </w:tblStylePr>
    <w:tblStylePr w:type="lastRow">
      <w:rPr>
        <w:b/>
        <w:bCs/>
      </w:rPr>
      <w:tblPr/>
      <w:tcPr>
        <w:tcBorders>
          <w:top w:val="single" w:sz="18" w:space="0" w:color="B6A27E" w:themeColor="accent4" w:themeTint="BF"/>
        </w:tcBorders>
      </w:tcPr>
    </w:tblStylePr>
    <w:tblStylePr w:type="firstCol">
      <w:rPr>
        <w:b/>
        <w:bCs/>
      </w:rPr>
    </w:tblStylePr>
    <w:tblStylePr w:type="lastCol">
      <w:rPr>
        <w:b/>
        <w:bCs/>
      </w:rPr>
    </w:tblStylePr>
    <w:tblStylePr w:type="band1Vert">
      <w:tblPr/>
      <w:tcPr>
        <w:shd w:val="clear" w:color="auto" w:fill="CFC1A9" w:themeFill="accent4" w:themeFillTint="7F"/>
      </w:tcPr>
    </w:tblStylePr>
    <w:tblStylePr w:type="band1Horz">
      <w:tblPr/>
      <w:tcPr>
        <w:shd w:val="clear" w:color="auto" w:fill="CFC1A9"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D1CC9F" w:themeColor="accent5" w:themeTint="BF"/>
        <w:left w:val="single" w:sz="8" w:space="0" w:color="D1CC9F" w:themeColor="accent5" w:themeTint="BF"/>
        <w:bottom w:val="single" w:sz="8" w:space="0" w:color="D1CC9F" w:themeColor="accent5" w:themeTint="BF"/>
        <w:right w:val="single" w:sz="8" w:space="0" w:color="D1CC9F" w:themeColor="accent5" w:themeTint="BF"/>
        <w:insideH w:val="single" w:sz="8" w:space="0" w:color="D1CC9F" w:themeColor="accent5" w:themeTint="BF"/>
        <w:insideV w:val="single" w:sz="8" w:space="0" w:color="D1CC9F" w:themeColor="accent5" w:themeTint="BF"/>
      </w:tblBorders>
    </w:tblPr>
    <w:tcPr>
      <w:shd w:val="clear" w:color="auto" w:fill="F0EEDF" w:themeFill="accent5" w:themeFillTint="3F"/>
    </w:tcPr>
    <w:tblStylePr w:type="firstRow">
      <w:rPr>
        <w:b/>
        <w:bCs/>
      </w:rPr>
    </w:tblStylePr>
    <w:tblStylePr w:type="lastRow">
      <w:rPr>
        <w:b/>
        <w:bCs/>
      </w:rPr>
      <w:tblPr/>
      <w:tcPr>
        <w:tcBorders>
          <w:top w:val="single" w:sz="18" w:space="0" w:color="D1CC9F" w:themeColor="accent5" w:themeTint="BF"/>
        </w:tcBorders>
      </w:tcPr>
    </w:tblStylePr>
    <w:tblStylePr w:type="firstCol">
      <w:rPr>
        <w:b/>
        <w:bCs/>
      </w:rPr>
    </w:tblStylePr>
    <w:tblStylePr w:type="lastCol">
      <w:rPr>
        <w:b/>
        <w:bCs/>
      </w:rPr>
    </w:tblStylePr>
    <w:tblStylePr w:type="band1Vert">
      <w:tblPr/>
      <w:tcPr>
        <w:shd w:val="clear" w:color="auto" w:fill="E0DDBF" w:themeFill="accent5" w:themeFillTint="7F"/>
      </w:tcPr>
    </w:tblStylePr>
    <w:tblStylePr w:type="band1Horz">
      <w:tblPr/>
      <w:tcPr>
        <w:shd w:val="clear" w:color="auto" w:fill="E0DDB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AEB7A5" w:themeColor="accent6" w:themeTint="BF"/>
        <w:left w:val="single" w:sz="8" w:space="0" w:color="AEB7A5" w:themeColor="accent6" w:themeTint="BF"/>
        <w:bottom w:val="single" w:sz="8" w:space="0" w:color="AEB7A5" w:themeColor="accent6" w:themeTint="BF"/>
        <w:right w:val="single" w:sz="8" w:space="0" w:color="AEB7A5" w:themeColor="accent6" w:themeTint="BF"/>
        <w:insideH w:val="single" w:sz="8" w:space="0" w:color="AEB7A5" w:themeColor="accent6" w:themeTint="BF"/>
        <w:insideV w:val="single" w:sz="8" w:space="0" w:color="AEB7A5" w:themeColor="accent6" w:themeTint="BF"/>
      </w:tblBorders>
    </w:tblPr>
    <w:tcPr>
      <w:shd w:val="clear" w:color="auto" w:fill="E4E7E1" w:themeFill="accent6" w:themeFillTint="3F"/>
    </w:tcPr>
    <w:tblStylePr w:type="firstRow">
      <w:rPr>
        <w:b/>
        <w:bCs/>
      </w:rPr>
    </w:tblStylePr>
    <w:tblStylePr w:type="lastRow">
      <w:rPr>
        <w:b/>
        <w:bCs/>
      </w:rPr>
      <w:tblPr/>
      <w:tcPr>
        <w:tcBorders>
          <w:top w:val="single" w:sz="18" w:space="0" w:color="AEB7A5" w:themeColor="accent6" w:themeTint="BF"/>
        </w:tcBorders>
      </w:tcPr>
    </w:tblStylePr>
    <w:tblStylePr w:type="firstCol">
      <w:rPr>
        <w:b/>
        <w:bCs/>
      </w:rPr>
    </w:tblStylePr>
    <w:tblStylePr w:type="lastCol">
      <w:rPr>
        <w:b/>
        <w:bCs/>
      </w:rPr>
    </w:tblStylePr>
    <w:tblStylePr w:type="band1Vert">
      <w:tblPr/>
      <w:tcPr>
        <w:shd w:val="clear" w:color="auto" w:fill="C9CFC3" w:themeFill="accent6" w:themeFillTint="7F"/>
      </w:tcPr>
    </w:tblStylePr>
    <w:tblStylePr w:type="band1Horz">
      <w:tblPr/>
      <w:tcPr>
        <w:shd w:val="clear" w:color="auto" w:fill="C9CFC3"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48312" w:themeColor="accent1"/>
        <w:left w:val="single" w:sz="8" w:space="0" w:color="E48312" w:themeColor="accent1"/>
        <w:bottom w:val="single" w:sz="8" w:space="0" w:color="E48312" w:themeColor="accent1"/>
        <w:right w:val="single" w:sz="8" w:space="0" w:color="E48312" w:themeColor="accent1"/>
        <w:insideH w:val="single" w:sz="8" w:space="0" w:color="E48312" w:themeColor="accent1"/>
        <w:insideV w:val="single" w:sz="8" w:space="0" w:color="E48312" w:themeColor="accent1"/>
      </w:tblBorders>
    </w:tblPr>
    <w:tcPr>
      <w:shd w:val="clear" w:color="auto" w:fill="FAE0C2" w:themeFill="accent1" w:themeFillTint="3F"/>
    </w:tcPr>
    <w:tblStylePr w:type="firstRow">
      <w:rPr>
        <w:b/>
        <w:bCs/>
        <w:color w:val="000000" w:themeColor="text1"/>
      </w:rPr>
      <w:tblPr/>
      <w:tcPr>
        <w:shd w:val="clear" w:color="auto" w:fill="FDF2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6CD" w:themeFill="accent1" w:themeFillTint="33"/>
      </w:tcPr>
    </w:tblStylePr>
    <w:tblStylePr w:type="band1Vert">
      <w:tblPr/>
      <w:tcPr>
        <w:shd w:val="clear" w:color="auto" w:fill="F5C184" w:themeFill="accent1" w:themeFillTint="7F"/>
      </w:tcPr>
    </w:tblStylePr>
    <w:tblStylePr w:type="band1Horz">
      <w:tblPr/>
      <w:tcPr>
        <w:tcBorders>
          <w:insideH w:val="single" w:sz="6" w:space="0" w:color="E48312" w:themeColor="accent1"/>
          <w:insideV w:val="single" w:sz="6" w:space="0" w:color="E48312" w:themeColor="accent1"/>
        </w:tcBorders>
        <w:shd w:val="clear" w:color="auto" w:fill="F5C184"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D582C" w:themeColor="accent2"/>
        <w:left w:val="single" w:sz="8" w:space="0" w:color="BD582C" w:themeColor="accent2"/>
        <w:bottom w:val="single" w:sz="8" w:space="0" w:color="BD582C" w:themeColor="accent2"/>
        <w:right w:val="single" w:sz="8" w:space="0" w:color="BD582C" w:themeColor="accent2"/>
        <w:insideH w:val="single" w:sz="8" w:space="0" w:color="BD582C" w:themeColor="accent2"/>
        <w:insideV w:val="single" w:sz="8" w:space="0" w:color="BD582C" w:themeColor="accent2"/>
      </w:tblBorders>
    </w:tblPr>
    <w:tcPr>
      <w:shd w:val="clear" w:color="auto" w:fill="F2D4C7" w:themeFill="accent2" w:themeFillTint="3F"/>
    </w:tcPr>
    <w:tblStylePr w:type="firstRow">
      <w:rPr>
        <w:b/>
        <w:bCs/>
        <w:color w:val="000000" w:themeColor="text1"/>
      </w:rPr>
      <w:tblPr/>
      <w:tcPr>
        <w:shd w:val="clear" w:color="auto" w:fill="FAEDE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DCD1" w:themeFill="accent2" w:themeFillTint="33"/>
      </w:tcPr>
    </w:tblStylePr>
    <w:tblStylePr w:type="band1Vert">
      <w:tblPr/>
      <w:tcPr>
        <w:shd w:val="clear" w:color="auto" w:fill="E5A88F" w:themeFill="accent2" w:themeFillTint="7F"/>
      </w:tcPr>
    </w:tblStylePr>
    <w:tblStylePr w:type="band1Horz">
      <w:tblPr/>
      <w:tcPr>
        <w:tcBorders>
          <w:insideH w:val="single" w:sz="6" w:space="0" w:color="BD582C" w:themeColor="accent2"/>
          <w:insideV w:val="single" w:sz="6" w:space="0" w:color="BD582C" w:themeColor="accent2"/>
        </w:tcBorders>
        <w:shd w:val="clear" w:color="auto" w:fill="E5A88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65640" w:themeColor="accent3"/>
        <w:left w:val="single" w:sz="8" w:space="0" w:color="865640" w:themeColor="accent3"/>
        <w:bottom w:val="single" w:sz="8" w:space="0" w:color="865640" w:themeColor="accent3"/>
        <w:right w:val="single" w:sz="8" w:space="0" w:color="865640" w:themeColor="accent3"/>
        <w:insideH w:val="single" w:sz="8" w:space="0" w:color="865640" w:themeColor="accent3"/>
        <w:insideV w:val="single" w:sz="8" w:space="0" w:color="865640" w:themeColor="accent3"/>
      </w:tblBorders>
    </w:tblPr>
    <w:tcPr>
      <w:shd w:val="clear" w:color="auto" w:fill="E6D3CA" w:themeFill="accent3" w:themeFillTint="3F"/>
    </w:tcPr>
    <w:tblStylePr w:type="firstRow">
      <w:rPr>
        <w:b/>
        <w:bCs/>
        <w:color w:val="000000" w:themeColor="text1"/>
      </w:rPr>
      <w:tblPr/>
      <w:tcPr>
        <w:shd w:val="clear" w:color="auto" w:fill="F5EDEA"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DBD4" w:themeFill="accent3" w:themeFillTint="33"/>
      </w:tcPr>
    </w:tblStylePr>
    <w:tblStylePr w:type="band1Vert">
      <w:tblPr/>
      <w:tcPr>
        <w:shd w:val="clear" w:color="auto" w:fill="CCA695" w:themeFill="accent3" w:themeFillTint="7F"/>
      </w:tcPr>
    </w:tblStylePr>
    <w:tblStylePr w:type="band1Horz">
      <w:tblPr/>
      <w:tcPr>
        <w:tcBorders>
          <w:insideH w:val="single" w:sz="6" w:space="0" w:color="865640" w:themeColor="accent3"/>
          <w:insideV w:val="single" w:sz="6" w:space="0" w:color="865640" w:themeColor="accent3"/>
        </w:tcBorders>
        <w:shd w:val="clear" w:color="auto" w:fill="CCA69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8357" w:themeColor="accent4"/>
        <w:left w:val="single" w:sz="8" w:space="0" w:color="9B8357" w:themeColor="accent4"/>
        <w:bottom w:val="single" w:sz="8" w:space="0" w:color="9B8357" w:themeColor="accent4"/>
        <w:right w:val="single" w:sz="8" w:space="0" w:color="9B8357" w:themeColor="accent4"/>
        <w:insideH w:val="single" w:sz="8" w:space="0" w:color="9B8357" w:themeColor="accent4"/>
        <w:insideV w:val="single" w:sz="8" w:space="0" w:color="9B8357" w:themeColor="accent4"/>
      </w:tblBorders>
    </w:tblPr>
    <w:tcPr>
      <w:shd w:val="clear" w:color="auto" w:fill="E7E0D4" w:themeFill="accent4" w:themeFillTint="3F"/>
    </w:tcPr>
    <w:tblStylePr w:type="firstRow">
      <w:rPr>
        <w:b/>
        <w:bCs/>
        <w:color w:val="000000" w:themeColor="text1"/>
      </w:rPr>
      <w:tblPr/>
      <w:tcPr>
        <w:shd w:val="clear" w:color="auto" w:fill="F5F2E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6DC" w:themeFill="accent4" w:themeFillTint="33"/>
      </w:tcPr>
    </w:tblStylePr>
    <w:tblStylePr w:type="band1Vert">
      <w:tblPr/>
      <w:tcPr>
        <w:shd w:val="clear" w:color="auto" w:fill="CFC1A9" w:themeFill="accent4" w:themeFillTint="7F"/>
      </w:tcPr>
    </w:tblStylePr>
    <w:tblStylePr w:type="band1Horz">
      <w:tblPr/>
      <w:tcPr>
        <w:tcBorders>
          <w:insideH w:val="single" w:sz="6" w:space="0" w:color="9B8357" w:themeColor="accent4"/>
          <w:insideV w:val="single" w:sz="6" w:space="0" w:color="9B8357" w:themeColor="accent4"/>
        </w:tcBorders>
        <w:shd w:val="clear" w:color="auto" w:fill="CFC1A9"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2BC80" w:themeColor="accent5"/>
        <w:left w:val="single" w:sz="8" w:space="0" w:color="C2BC80" w:themeColor="accent5"/>
        <w:bottom w:val="single" w:sz="8" w:space="0" w:color="C2BC80" w:themeColor="accent5"/>
        <w:right w:val="single" w:sz="8" w:space="0" w:color="C2BC80" w:themeColor="accent5"/>
        <w:insideH w:val="single" w:sz="8" w:space="0" w:color="C2BC80" w:themeColor="accent5"/>
        <w:insideV w:val="single" w:sz="8" w:space="0" w:color="C2BC80" w:themeColor="accent5"/>
      </w:tblBorders>
    </w:tblPr>
    <w:tcPr>
      <w:shd w:val="clear" w:color="auto" w:fill="F0EEDF" w:themeFill="accent5" w:themeFillTint="3F"/>
    </w:tcPr>
    <w:tblStylePr w:type="firstRow">
      <w:rPr>
        <w:b/>
        <w:bCs/>
        <w:color w:val="000000" w:themeColor="text1"/>
      </w:rPr>
      <w:tblPr/>
      <w:tcPr>
        <w:shd w:val="clear" w:color="auto" w:fill="F9F8F2"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5" w:themeFill="accent5" w:themeFillTint="33"/>
      </w:tcPr>
    </w:tblStylePr>
    <w:tblStylePr w:type="band1Vert">
      <w:tblPr/>
      <w:tcPr>
        <w:shd w:val="clear" w:color="auto" w:fill="E0DDBF" w:themeFill="accent5" w:themeFillTint="7F"/>
      </w:tcPr>
    </w:tblStylePr>
    <w:tblStylePr w:type="band1Horz">
      <w:tblPr/>
      <w:tcPr>
        <w:tcBorders>
          <w:insideH w:val="single" w:sz="6" w:space="0" w:color="C2BC80" w:themeColor="accent5"/>
          <w:insideV w:val="single" w:sz="6" w:space="0" w:color="C2BC80" w:themeColor="accent5"/>
        </w:tcBorders>
        <w:shd w:val="clear" w:color="auto" w:fill="E0DDB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4A088" w:themeColor="accent6"/>
        <w:left w:val="single" w:sz="8" w:space="0" w:color="94A088" w:themeColor="accent6"/>
        <w:bottom w:val="single" w:sz="8" w:space="0" w:color="94A088" w:themeColor="accent6"/>
        <w:right w:val="single" w:sz="8" w:space="0" w:color="94A088" w:themeColor="accent6"/>
        <w:insideH w:val="single" w:sz="8" w:space="0" w:color="94A088" w:themeColor="accent6"/>
        <w:insideV w:val="single" w:sz="8" w:space="0" w:color="94A088" w:themeColor="accent6"/>
      </w:tblBorders>
    </w:tblPr>
    <w:tcPr>
      <w:shd w:val="clear" w:color="auto" w:fill="E4E7E1" w:themeFill="accent6" w:themeFillTint="3F"/>
    </w:tcPr>
    <w:tblStylePr w:type="firstRow">
      <w:rPr>
        <w:b/>
        <w:bCs/>
        <w:color w:val="000000" w:themeColor="text1"/>
      </w:rPr>
      <w:tblPr/>
      <w:tcPr>
        <w:shd w:val="clear" w:color="auto" w:fill="F4F5F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ECE7" w:themeFill="accent6" w:themeFillTint="33"/>
      </w:tcPr>
    </w:tblStylePr>
    <w:tblStylePr w:type="band1Vert">
      <w:tblPr/>
      <w:tcPr>
        <w:shd w:val="clear" w:color="auto" w:fill="C9CFC3" w:themeFill="accent6" w:themeFillTint="7F"/>
      </w:tcPr>
    </w:tblStylePr>
    <w:tblStylePr w:type="band1Horz">
      <w:tblPr/>
      <w:tcPr>
        <w:tcBorders>
          <w:insideH w:val="single" w:sz="6" w:space="0" w:color="94A088" w:themeColor="accent6"/>
          <w:insideV w:val="single" w:sz="6" w:space="0" w:color="94A088" w:themeColor="accent6"/>
        </w:tcBorders>
        <w:shd w:val="clear" w:color="auto" w:fill="C9CFC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E0C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4831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4831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4831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4831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C184"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C184"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D4C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D582C"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D582C"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D582C"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D582C"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5A88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5A88F"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D3C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6564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6564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6564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6564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A69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A695"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E0D4"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835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835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835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835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FC1A9"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FC1A9"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EED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2BC8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2BC8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2BC8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2BC8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0DDB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0DDB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7E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A0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A0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A0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A0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9CFC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9CFC3"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E4831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141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A610D"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A610D" w:themeFill="accent1" w:themeFillShade="BF"/>
      </w:tcPr>
    </w:tblStylePr>
    <w:tblStylePr w:type="band1Vert">
      <w:tblPr/>
      <w:tcPr>
        <w:tcBorders>
          <w:top w:val="nil"/>
          <w:left w:val="nil"/>
          <w:bottom w:val="nil"/>
          <w:right w:val="nil"/>
          <w:insideH w:val="nil"/>
          <w:insideV w:val="nil"/>
        </w:tcBorders>
        <w:shd w:val="clear" w:color="auto" w:fill="AA610D" w:themeFill="accent1" w:themeFillShade="BF"/>
      </w:tcPr>
    </w:tblStylePr>
    <w:tblStylePr w:type="band1Horz">
      <w:tblPr/>
      <w:tcPr>
        <w:tcBorders>
          <w:top w:val="nil"/>
          <w:left w:val="nil"/>
          <w:bottom w:val="nil"/>
          <w:right w:val="nil"/>
          <w:insideH w:val="nil"/>
          <w:insideV w:val="nil"/>
        </w:tcBorders>
        <w:shd w:val="clear" w:color="auto" w:fill="AA610D"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D582C"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E2B1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D412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D4121" w:themeFill="accent2" w:themeFillShade="BF"/>
      </w:tcPr>
    </w:tblStylePr>
    <w:tblStylePr w:type="band1Vert">
      <w:tblPr/>
      <w:tcPr>
        <w:tcBorders>
          <w:top w:val="nil"/>
          <w:left w:val="nil"/>
          <w:bottom w:val="nil"/>
          <w:right w:val="nil"/>
          <w:insideH w:val="nil"/>
          <w:insideV w:val="nil"/>
        </w:tcBorders>
        <w:shd w:val="clear" w:color="auto" w:fill="8D4121" w:themeFill="accent2" w:themeFillShade="BF"/>
      </w:tcPr>
    </w:tblStylePr>
    <w:tblStylePr w:type="band1Horz">
      <w:tblPr/>
      <w:tcPr>
        <w:tcBorders>
          <w:top w:val="nil"/>
          <w:left w:val="nil"/>
          <w:bottom w:val="nil"/>
          <w:right w:val="nil"/>
          <w:insideH w:val="nil"/>
          <w:insideV w:val="nil"/>
        </w:tcBorders>
        <w:shd w:val="clear" w:color="auto" w:fill="8D412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86564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2A1F"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4403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44030" w:themeFill="accent3" w:themeFillShade="BF"/>
      </w:tcPr>
    </w:tblStylePr>
    <w:tblStylePr w:type="band1Vert">
      <w:tblPr/>
      <w:tcPr>
        <w:tcBorders>
          <w:top w:val="nil"/>
          <w:left w:val="nil"/>
          <w:bottom w:val="nil"/>
          <w:right w:val="nil"/>
          <w:insideH w:val="nil"/>
          <w:insideV w:val="nil"/>
        </w:tcBorders>
        <w:shd w:val="clear" w:color="auto" w:fill="644030" w:themeFill="accent3" w:themeFillShade="BF"/>
      </w:tcPr>
    </w:tblStylePr>
    <w:tblStylePr w:type="band1Horz">
      <w:tblPr/>
      <w:tcPr>
        <w:tcBorders>
          <w:top w:val="nil"/>
          <w:left w:val="nil"/>
          <w:bottom w:val="nil"/>
          <w:right w:val="nil"/>
          <w:insideH w:val="nil"/>
          <w:insideV w:val="nil"/>
        </w:tcBorders>
        <w:shd w:val="clear" w:color="auto" w:fill="64403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9B835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D412B"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736141"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736141" w:themeFill="accent4" w:themeFillShade="BF"/>
      </w:tcPr>
    </w:tblStylePr>
    <w:tblStylePr w:type="band1Vert">
      <w:tblPr/>
      <w:tcPr>
        <w:tcBorders>
          <w:top w:val="nil"/>
          <w:left w:val="nil"/>
          <w:bottom w:val="nil"/>
          <w:right w:val="nil"/>
          <w:insideH w:val="nil"/>
          <w:insideV w:val="nil"/>
        </w:tcBorders>
        <w:shd w:val="clear" w:color="auto" w:fill="736141" w:themeFill="accent4" w:themeFillShade="BF"/>
      </w:tcPr>
    </w:tblStylePr>
    <w:tblStylePr w:type="band1Horz">
      <w:tblPr/>
      <w:tcPr>
        <w:tcBorders>
          <w:top w:val="nil"/>
          <w:left w:val="nil"/>
          <w:bottom w:val="nil"/>
          <w:right w:val="nil"/>
          <w:insideH w:val="nil"/>
          <w:insideV w:val="nil"/>
        </w:tcBorders>
        <w:shd w:val="clear" w:color="auto" w:fill="736141"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C2BC8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C6634"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29A4E"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29A4E" w:themeFill="accent5" w:themeFillShade="BF"/>
      </w:tcPr>
    </w:tblStylePr>
    <w:tblStylePr w:type="band1Vert">
      <w:tblPr/>
      <w:tcPr>
        <w:tcBorders>
          <w:top w:val="nil"/>
          <w:left w:val="nil"/>
          <w:bottom w:val="nil"/>
          <w:right w:val="nil"/>
          <w:insideH w:val="nil"/>
          <w:insideV w:val="nil"/>
        </w:tcBorders>
        <w:shd w:val="clear" w:color="auto" w:fill="A29A4E" w:themeFill="accent5" w:themeFillShade="BF"/>
      </w:tcPr>
    </w:tblStylePr>
    <w:tblStylePr w:type="band1Horz">
      <w:tblPr/>
      <w:tcPr>
        <w:tcBorders>
          <w:top w:val="nil"/>
          <w:left w:val="nil"/>
          <w:bottom w:val="nil"/>
          <w:right w:val="nil"/>
          <w:insideH w:val="nil"/>
          <w:insideV w:val="nil"/>
        </w:tcBorders>
        <w:shd w:val="clear" w:color="auto" w:fill="A29A4E"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94A0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514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E7B6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E7B62" w:themeFill="accent6" w:themeFillShade="BF"/>
      </w:tcPr>
    </w:tblStylePr>
    <w:tblStylePr w:type="band1Vert">
      <w:tblPr/>
      <w:tcPr>
        <w:tcBorders>
          <w:top w:val="nil"/>
          <w:left w:val="nil"/>
          <w:bottom w:val="nil"/>
          <w:right w:val="nil"/>
          <w:insideH w:val="nil"/>
          <w:insideV w:val="nil"/>
        </w:tcBorders>
        <w:shd w:val="clear" w:color="auto" w:fill="6E7B62" w:themeFill="accent6" w:themeFillShade="BF"/>
      </w:tcPr>
    </w:tblStylePr>
    <w:tblStylePr w:type="band1Horz">
      <w:tblPr/>
      <w:tcPr>
        <w:tcBorders>
          <w:top w:val="nil"/>
          <w:left w:val="nil"/>
          <w:bottom w:val="nil"/>
          <w:right w:val="nil"/>
          <w:insideH w:val="nil"/>
          <w:insideV w:val="nil"/>
        </w:tcBorders>
        <w:shd w:val="clear" w:color="auto" w:fill="6E7B62"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D582C"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D582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D582C" w:themeColor="accent2"/>
        <w:left w:val="single" w:sz="4" w:space="0" w:color="E48312" w:themeColor="accent1"/>
        <w:bottom w:val="single" w:sz="4" w:space="0" w:color="E48312" w:themeColor="accent1"/>
        <w:right w:val="single" w:sz="4" w:space="0" w:color="E48312" w:themeColor="accent1"/>
        <w:insideH w:val="single" w:sz="4" w:space="0" w:color="FFFFFF" w:themeColor="background1"/>
        <w:insideV w:val="single" w:sz="4" w:space="0" w:color="FFFFFF" w:themeColor="background1"/>
      </w:tblBorders>
    </w:tblPr>
    <w:tcPr>
      <w:shd w:val="clear" w:color="auto" w:fill="FDF2E6" w:themeFill="accent1" w:themeFillTint="19"/>
    </w:tcPr>
    <w:tblStylePr w:type="firstRow">
      <w:rPr>
        <w:b/>
        <w:bCs/>
      </w:rPr>
      <w:tblPr/>
      <w:tcPr>
        <w:tcBorders>
          <w:top w:val="nil"/>
          <w:left w:val="nil"/>
          <w:bottom w:val="single" w:sz="24" w:space="0" w:color="BD582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4E0A" w:themeFill="accent1" w:themeFillShade="99"/>
      </w:tcPr>
    </w:tblStylePr>
    <w:tblStylePr w:type="firstCol">
      <w:rPr>
        <w:color w:val="FFFFFF" w:themeColor="background1"/>
      </w:rPr>
      <w:tblPr/>
      <w:tcPr>
        <w:tcBorders>
          <w:top w:val="nil"/>
          <w:left w:val="nil"/>
          <w:bottom w:val="nil"/>
          <w:right w:val="nil"/>
          <w:insideH w:val="single" w:sz="4" w:space="0" w:color="884E0A" w:themeColor="accent1" w:themeShade="99"/>
          <w:insideV w:val="nil"/>
        </w:tcBorders>
        <w:shd w:val="clear" w:color="auto" w:fill="884E0A"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84E0A" w:themeFill="accent1" w:themeFillShade="99"/>
      </w:tcPr>
    </w:tblStylePr>
    <w:tblStylePr w:type="band1Vert">
      <w:tblPr/>
      <w:tcPr>
        <w:shd w:val="clear" w:color="auto" w:fill="F7CD9D" w:themeFill="accent1" w:themeFillTint="66"/>
      </w:tcPr>
    </w:tblStylePr>
    <w:tblStylePr w:type="band1Horz">
      <w:tblPr/>
      <w:tcPr>
        <w:shd w:val="clear" w:color="auto" w:fill="F5C184"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D582C" w:themeColor="accent2"/>
        <w:left w:val="single" w:sz="4" w:space="0" w:color="BD582C" w:themeColor="accent2"/>
        <w:bottom w:val="single" w:sz="4" w:space="0" w:color="BD582C" w:themeColor="accent2"/>
        <w:right w:val="single" w:sz="4" w:space="0" w:color="BD582C" w:themeColor="accent2"/>
        <w:insideH w:val="single" w:sz="4" w:space="0" w:color="FFFFFF" w:themeColor="background1"/>
        <w:insideV w:val="single" w:sz="4" w:space="0" w:color="FFFFFF" w:themeColor="background1"/>
      </w:tblBorders>
    </w:tblPr>
    <w:tcPr>
      <w:shd w:val="clear" w:color="auto" w:fill="FAEDE8" w:themeFill="accent2" w:themeFillTint="19"/>
    </w:tcPr>
    <w:tblStylePr w:type="firstRow">
      <w:rPr>
        <w:b/>
        <w:bCs/>
      </w:rPr>
      <w:tblPr/>
      <w:tcPr>
        <w:tcBorders>
          <w:top w:val="nil"/>
          <w:left w:val="nil"/>
          <w:bottom w:val="single" w:sz="24" w:space="0" w:color="BD582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1341A" w:themeFill="accent2" w:themeFillShade="99"/>
      </w:tcPr>
    </w:tblStylePr>
    <w:tblStylePr w:type="firstCol">
      <w:rPr>
        <w:color w:val="FFFFFF" w:themeColor="background1"/>
      </w:rPr>
      <w:tblPr/>
      <w:tcPr>
        <w:tcBorders>
          <w:top w:val="nil"/>
          <w:left w:val="nil"/>
          <w:bottom w:val="nil"/>
          <w:right w:val="nil"/>
          <w:insideH w:val="single" w:sz="4" w:space="0" w:color="71341A" w:themeColor="accent2" w:themeShade="99"/>
          <w:insideV w:val="nil"/>
        </w:tcBorders>
        <w:shd w:val="clear" w:color="auto" w:fill="71341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1341A" w:themeFill="accent2" w:themeFillShade="99"/>
      </w:tcPr>
    </w:tblStylePr>
    <w:tblStylePr w:type="band1Vert">
      <w:tblPr/>
      <w:tcPr>
        <w:shd w:val="clear" w:color="auto" w:fill="EAB9A4" w:themeFill="accent2" w:themeFillTint="66"/>
      </w:tcPr>
    </w:tblStylePr>
    <w:tblStylePr w:type="band1Horz">
      <w:tblPr/>
      <w:tcPr>
        <w:shd w:val="clear" w:color="auto" w:fill="E5A88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9B8357" w:themeColor="accent4"/>
        <w:left w:val="single" w:sz="4" w:space="0" w:color="865640" w:themeColor="accent3"/>
        <w:bottom w:val="single" w:sz="4" w:space="0" w:color="865640" w:themeColor="accent3"/>
        <w:right w:val="single" w:sz="4" w:space="0" w:color="865640" w:themeColor="accent3"/>
        <w:insideH w:val="single" w:sz="4" w:space="0" w:color="FFFFFF" w:themeColor="background1"/>
        <w:insideV w:val="single" w:sz="4" w:space="0" w:color="FFFFFF" w:themeColor="background1"/>
      </w:tblBorders>
    </w:tblPr>
    <w:tcPr>
      <w:shd w:val="clear" w:color="auto" w:fill="F5EDEA" w:themeFill="accent3" w:themeFillTint="19"/>
    </w:tcPr>
    <w:tblStylePr w:type="firstRow">
      <w:rPr>
        <w:b/>
        <w:bCs/>
      </w:rPr>
      <w:tblPr/>
      <w:tcPr>
        <w:tcBorders>
          <w:top w:val="nil"/>
          <w:left w:val="nil"/>
          <w:bottom w:val="single" w:sz="24" w:space="0" w:color="9B835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03326" w:themeFill="accent3" w:themeFillShade="99"/>
      </w:tcPr>
    </w:tblStylePr>
    <w:tblStylePr w:type="firstCol">
      <w:rPr>
        <w:color w:val="FFFFFF" w:themeColor="background1"/>
      </w:rPr>
      <w:tblPr/>
      <w:tcPr>
        <w:tcBorders>
          <w:top w:val="nil"/>
          <w:left w:val="nil"/>
          <w:bottom w:val="nil"/>
          <w:right w:val="nil"/>
          <w:insideH w:val="single" w:sz="4" w:space="0" w:color="503326" w:themeColor="accent3" w:themeShade="99"/>
          <w:insideV w:val="nil"/>
        </w:tcBorders>
        <w:shd w:val="clear" w:color="auto" w:fill="503326"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03326" w:themeFill="accent3" w:themeFillShade="99"/>
      </w:tcPr>
    </w:tblStylePr>
    <w:tblStylePr w:type="band1Vert">
      <w:tblPr/>
      <w:tcPr>
        <w:shd w:val="clear" w:color="auto" w:fill="D6B8AA" w:themeFill="accent3" w:themeFillTint="66"/>
      </w:tcPr>
    </w:tblStylePr>
    <w:tblStylePr w:type="band1Horz">
      <w:tblPr/>
      <w:tcPr>
        <w:shd w:val="clear" w:color="auto" w:fill="CCA695"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865640" w:themeColor="accent3"/>
        <w:left w:val="single" w:sz="4" w:space="0" w:color="9B8357" w:themeColor="accent4"/>
        <w:bottom w:val="single" w:sz="4" w:space="0" w:color="9B8357" w:themeColor="accent4"/>
        <w:right w:val="single" w:sz="4" w:space="0" w:color="9B8357" w:themeColor="accent4"/>
        <w:insideH w:val="single" w:sz="4" w:space="0" w:color="FFFFFF" w:themeColor="background1"/>
        <w:insideV w:val="single" w:sz="4" w:space="0" w:color="FFFFFF" w:themeColor="background1"/>
      </w:tblBorders>
    </w:tblPr>
    <w:tcPr>
      <w:shd w:val="clear" w:color="auto" w:fill="F5F2EE" w:themeFill="accent4" w:themeFillTint="19"/>
    </w:tcPr>
    <w:tblStylePr w:type="firstRow">
      <w:rPr>
        <w:b/>
        <w:bCs/>
      </w:rPr>
      <w:tblPr/>
      <w:tcPr>
        <w:tcBorders>
          <w:top w:val="nil"/>
          <w:left w:val="nil"/>
          <w:bottom w:val="single" w:sz="24" w:space="0" w:color="86564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4E34" w:themeFill="accent4" w:themeFillShade="99"/>
      </w:tcPr>
    </w:tblStylePr>
    <w:tblStylePr w:type="firstCol">
      <w:rPr>
        <w:color w:val="FFFFFF" w:themeColor="background1"/>
      </w:rPr>
      <w:tblPr/>
      <w:tcPr>
        <w:tcBorders>
          <w:top w:val="nil"/>
          <w:left w:val="nil"/>
          <w:bottom w:val="nil"/>
          <w:right w:val="nil"/>
          <w:insideH w:val="single" w:sz="4" w:space="0" w:color="5C4E34" w:themeColor="accent4" w:themeShade="99"/>
          <w:insideV w:val="nil"/>
        </w:tcBorders>
        <w:shd w:val="clear" w:color="auto" w:fill="5C4E34"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5C4E34" w:themeFill="accent4" w:themeFillShade="99"/>
      </w:tcPr>
    </w:tblStylePr>
    <w:tblStylePr w:type="band1Vert">
      <w:tblPr/>
      <w:tcPr>
        <w:shd w:val="clear" w:color="auto" w:fill="D8CDBA" w:themeFill="accent4" w:themeFillTint="66"/>
      </w:tcPr>
    </w:tblStylePr>
    <w:tblStylePr w:type="band1Horz">
      <w:tblPr/>
      <w:tcPr>
        <w:shd w:val="clear" w:color="auto" w:fill="CFC1A9"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94A088" w:themeColor="accent6"/>
        <w:left w:val="single" w:sz="4" w:space="0" w:color="C2BC80" w:themeColor="accent5"/>
        <w:bottom w:val="single" w:sz="4" w:space="0" w:color="C2BC80" w:themeColor="accent5"/>
        <w:right w:val="single" w:sz="4" w:space="0" w:color="C2BC80" w:themeColor="accent5"/>
        <w:insideH w:val="single" w:sz="4" w:space="0" w:color="FFFFFF" w:themeColor="background1"/>
        <w:insideV w:val="single" w:sz="4" w:space="0" w:color="FFFFFF" w:themeColor="background1"/>
      </w:tblBorders>
    </w:tblPr>
    <w:tcPr>
      <w:shd w:val="clear" w:color="auto" w:fill="F9F8F2" w:themeFill="accent5" w:themeFillTint="19"/>
    </w:tcPr>
    <w:tblStylePr w:type="firstRow">
      <w:rPr>
        <w:b/>
        <w:bCs/>
      </w:rPr>
      <w:tblPr/>
      <w:tcPr>
        <w:tcBorders>
          <w:top w:val="nil"/>
          <w:left w:val="nil"/>
          <w:bottom w:val="single" w:sz="24" w:space="0" w:color="94A0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27B3E" w:themeFill="accent5" w:themeFillShade="99"/>
      </w:tcPr>
    </w:tblStylePr>
    <w:tblStylePr w:type="firstCol">
      <w:rPr>
        <w:color w:val="FFFFFF" w:themeColor="background1"/>
      </w:rPr>
      <w:tblPr/>
      <w:tcPr>
        <w:tcBorders>
          <w:top w:val="nil"/>
          <w:left w:val="nil"/>
          <w:bottom w:val="nil"/>
          <w:right w:val="nil"/>
          <w:insideH w:val="single" w:sz="4" w:space="0" w:color="827B3E" w:themeColor="accent5" w:themeShade="99"/>
          <w:insideV w:val="nil"/>
        </w:tcBorders>
        <w:shd w:val="clear" w:color="auto" w:fill="827B3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27B3E" w:themeFill="accent5" w:themeFillShade="99"/>
      </w:tcPr>
    </w:tblStylePr>
    <w:tblStylePr w:type="band1Vert">
      <w:tblPr/>
      <w:tcPr>
        <w:shd w:val="clear" w:color="auto" w:fill="E6E4CC" w:themeFill="accent5" w:themeFillTint="66"/>
      </w:tcPr>
    </w:tblStylePr>
    <w:tblStylePr w:type="band1Horz">
      <w:tblPr/>
      <w:tcPr>
        <w:shd w:val="clear" w:color="auto" w:fill="E0DDB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C2BC80" w:themeColor="accent5"/>
        <w:left w:val="single" w:sz="4" w:space="0" w:color="94A088" w:themeColor="accent6"/>
        <w:bottom w:val="single" w:sz="4" w:space="0" w:color="94A088" w:themeColor="accent6"/>
        <w:right w:val="single" w:sz="4" w:space="0" w:color="94A088" w:themeColor="accent6"/>
        <w:insideH w:val="single" w:sz="4" w:space="0" w:color="FFFFFF" w:themeColor="background1"/>
        <w:insideV w:val="single" w:sz="4" w:space="0" w:color="FFFFFF" w:themeColor="background1"/>
      </w:tblBorders>
    </w:tblPr>
    <w:tcPr>
      <w:shd w:val="clear" w:color="auto" w:fill="F4F5F3" w:themeFill="accent6" w:themeFillTint="19"/>
    </w:tcPr>
    <w:tblStylePr w:type="firstRow">
      <w:rPr>
        <w:b/>
        <w:bCs/>
      </w:rPr>
      <w:tblPr/>
      <w:tcPr>
        <w:tcBorders>
          <w:top w:val="nil"/>
          <w:left w:val="nil"/>
          <w:bottom w:val="single" w:sz="24" w:space="0" w:color="C2BC8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8624E" w:themeFill="accent6" w:themeFillShade="99"/>
      </w:tcPr>
    </w:tblStylePr>
    <w:tblStylePr w:type="firstCol">
      <w:rPr>
        <w:color w:val="FFFFFF" w:themeColor="background1"/>
      </w:rPr>
      <w:tblPr/>
      <w:tcPr>
        <w:tcBorders>
          <w:top w:val="nil"/>
          <w:left w:val="nil"/>
          <w:bottom w:val="nil"/>
          <w:right w:val="nil"/>
          <w:insideH w:val="single" w:sz="4" w:space="0" w:color="58624E" w:themeColor="accent6" w:themeShade="99"/>
          <w:insideV w:val="nil"/>
        </w:tcBorders>
        <w:shd w:val="clear" w:color="auto" w:fill="58624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8624E" w:themeFill="accent6" w:themeFillShade="99"/>
      </w:tcPr>
    </w:tblStylePr>
    <w:tblStylePr w:type="band1Vert">
      <w:tblPr/>
      <w:tcPr>
        <w:shd w:val="clear" w:color="auto" w:fill="D4D9CF" w:themeFill="accent6" w:themeFillTint="66"/>
      </w:tcPr>
    </w:tblStylePr>
    <w:tblStylePr w:type="band1Horz">
      <w:tblPr/>
      <w:tcPr>
        <w:shd w:val="clear" w:color="auto" w:fill="C9CFC3"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74623" w:themeFill="accent2" w:themeFillShade="CC"/>
      </w:tcPr>
    </w:tblStylePr>
    <w:tblStylePr w:type="lastRow">
      <w:rPr>
        <w:b/>
        <w:bCs/>
        <w:color w:val="97462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DF2E6" w:themeFill="accent1" w:themeFillTint="19"/>
    </w:tcPr>
    <w:tblStylePr w:type="firstRow">
      <w:rPr>
        <w:b/>
        <w:bCs/>
        <w:color w:val="FFFFFF" w:themeColor="background1"/>
      </w:rPr>
      <w:tblPr/>
      <w:tcPr>
        <w:tcBorders>
          <w:bottom w:val="single" w:sz="12" w:space="0" w:color="FFFFFF" w:themeColor="background1"/>
        </w:tcBorders>
        <w:shd w:val="clear" w:color="auto" w:fill="974623" w:themeFill="accent2" w:themeFillShade="CC"/>
      </w:tcPr>
    </w:tblStylePr>
    <w:tblStylePr w:type="lastRow">
      <w:rPr>
        <w:b/>
        <w:bCs/>
        <w:color w:val="97462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2" w:themeFill="accent1" w:themeFillTint="3F"/>
      </w:tcPr>
    </w:tblStylePr>
    <w:tblStylePr w:type="band1Horz">
      <w:tblPr/>
      <w:tcPr>
        <w:shd w:val="clear" w:color="auto" w:fill="FBE6CD"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AEDE8" w:themeFill="accent2" w:themeFillTint="19"/>
    </w:tcPr>
    <w:tblStylePr w:type="firstRow">
      <w:rPr>
        <w:b/>
        <w:bCs/>
        <w:color w:val="FFFFFF" w:themeColor="background1"/>
      </w:rPr>
      <w:tblPr/>
      <w:tcPr>
        <w:tcBorders>
          <w:bottom w:val="single" w:sz="12" w:space="0" w:color="FFFFFF" w:themeColor="background1"/>
        </w:tcBorders>
        <w:shd w:val="clear" w:color="auto" w:fill="974623" w:themeFill="accent2" w:themeFillShade="CC"/>
      </w:tcPr>
    </w:tblStylePr>
    <w:tblStylePr w:type="lastRow">
      <w:rPr>
        <w:b/>
        <w:bCs/>
        <w:color w:val="97462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D4C7" w:themeFill="accent2" w:themeFillTint="3F"/>
      </w:tcPr>
    </w:tblStylePr>
    <w:tblStylePr w:type="band1Horz">
      <w:tblPr/>
      <w:tcPr>
        <w:shd w:val="clear" w:color="auto" w:fill="F4DCD1"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EDEA" w:themeFill="accent3" w:themeFillTint="19"/>
    </w:tcPr>
    <w:tblStylePr w:type="firstRow">
      <w:rPr>
        <w:b/>
        <w:bCs/>
        <w:color w:val="FFFFFF" w:themeColor="background1"/>
      </w:rPr>
      <w:tblPr/>
      <w:tcPr>
        <w:tcBorders>
          <w:bottom w:val="single" w:sz="12" w:space="0" w:color="FFFFFF" w:themeColor="background1"/>
        </w:tcBorders>
        <w:shd w:val="clear" w:color="auto" w:fill="7B6845" w:themeFill="accent4" w:themeFillShade="CC"/>
      </w:tcPr>
    </w:tblStylePr>
    <w:tblStylePr w:type="lastRow">
      <w:rPr>
        <w:b/>
        <w:bCs/>
        <w:color w:val="7B6845"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D3CA" w:themeFill="accent3" w:themeFillTint="3F"/>
      </w:tcPr>
    </w:tblStylePr>
    <w:tblStylePr w:type="band1Horz">
      <w:tblPr/>
      <w:tcPr>
        <w:shd w:val="clear" w:color="auto" w:fill="EADBD4"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5F2EE" w:themeFill="accent4" w:themeFillTint="19"/>
    </w:tcPr>
    <w:tblStylePr w:type="firstRow">
      <w:rPr>
        <w:b/>
        <w:bCs/>
        <w:color w:val="FFFFFF" w:themeColor="background1"/>
      </w:rPr>
      <w:tblPr/>
      <w:tcPr>
        <w:tcBorders>
          <w:bottom w:val="single" w:sz="12" w:space="0" w:color="FFFFFF" w:themeColor="background1"/>
        </w:tcBorders>
        <w:shd w:val="clear" w:color="auto" w:fill="6B4433" w:themeFill="accent3" w:themeFillShade="CC"/>
      </w:tcPr>
    </w:tblStylePr>
    <w:tblStylePr w:type="lastRow">
      <w:rPr>
        <w:b/>
        <w:bCs/>
        <w:color w:val="6B443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E0D4" w:themeFill="accent4" w:themeFillTint="3F"/>
      </w:tcPr>
    </w:tblStylePr>
    <w:tblStylePr w:type="band1Horz">
      <w:tblPr/>
      <w:tcPr>
        <w:shd w:val="clear" w:color="auto" w:fill="EBE6D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9F8F2" w:themeFill="accent5" w:themeFillTint="19"/>
    </w:tcPr>
    <w:tblStylePr w:type="firstRow">
      <w:rPr>
        <w:b/>
        <w:bCs/>
        <w:color w:val="FFFFFF" w:themeColor="background1"/>
      </w:rPr>
      <w:tblPr/>
      <w:tcPr>
        <w:tcBorders>
          <w:bottom w:val="single" w:sz="12" w:space="0" w:color="FFFFFF" w:themeColor="background1"/>
        </w:tcBorders>
        <w:shd w:val="clear" w:color="auto" w:fill="768369" w:themeFill="accent6" w:themeFillShade="CC"/>
      </w:tcPr>
    </w:tblStylePr>
    <w:tblStylePr w:type="lastRow">
      <w:rPr>
        <w:b/>
        <w:bCs/>
        <w:color w:val="76836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EEDF" w:themeFill="accent5" w:themeFillTint="3F"/>
      </w:tcPr>
    </w:tblStylePr>
    <w:tblStylePr w:type="band1Horz">
      <w:tblPr/>
      <w:tcPr>
        <w:shd w:val="clear" w:color="auto" w:fill="F2F1E5"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4F5F3" w:themeFill="accent6" w:themeFillTint="19"/>
    </w:tcPr>
    <w:tblStylePr w:type="firstRow">
      <w:rPr>
        <w:b/>
        <w:bCs/>
        <w:color w:val="FFFFFF" w:themeColor="background1"/>
      </w:rPr>
      <w:tblPr/>
      <w:tcPr>
        <w:tcBorders>
          <w:bottom w:val="single" w:sz="12" w:space="0" w:color="FFFFFF" w:themeColor="background1"/>
        </w:tcBorders>
        <w:shd w:val="clear" w:color="auto" w:fill="ADA454" w:themeFill="accent5" w:themeFillShade="CC"/>
      </w:tcPr>
    </w:tblStylePr>
    <w:tblStylePr w:type="lastRow">
      <w:rPr>
        <w:b/>
        <w:bCs/>
        <w:color w:val="ADA45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7E1" w:themeFill="accent6" w:themeFillTint="3F"/>
      </w:tcPr>
    </w:tblStylePr>
    <w:tblStylePr w:type="band1Horz">
      <w:tblPr/>
      <w:tcPr>
        <w:shd w:val="clear" w:color="auto" w:fill="E9ECE7"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6CD" w:themeFill="accent1" w:themeFillTint="33"/>
    </w:tcPr>
    <w:tblStylePr w:type="firstRow">
      <w:rPr>
        <w:b/>
        <w:bCs/>
      </w:rPr>
      <w:tblPr/>
      <w:tcPr>
        <w:shd w:val="clear" w:color="auto" w:fill="F7CD9D" w:themeFill="accent1" w:themeFillTint="66"/>
      </w:tcPr>
    </w:tblStylePr>
    <w:tblStylePr w:type="lastRow">
      <w:rPr>
        <w:b/>
        <w:bCs/>
        <w:color w:val="000000" w:themeColor="text1"/>
      </w:rPr>
      <w:tblPr/>
      <w:tcPr>
        <w:shd w:val="clear" w:color="auto" w:fill="F7CD9D" w:themeFill="accent1" w:themeFillTint="66"/>
      </w:tcPr>
    </w:tblStylePr>
    <w:tblStylePr w:type="firstCol">
      <w:rPr>
        <w:color w:val="FFFFFF" w:themeColor="background1"/>
      </w:rPr>
      <w:tblPr/>
      <w:tcPr>
        <w:shd w:val="clear" w:color="auto" w:fill="AA610D" w:themeFill="accent1" w:themeFillShade="BF"/>
      </w:tcPr>
    </w:tblStylePr>
    <w:tblStylePr w:type="lastCol">
      <w:rPr>
        <w:color w:val="FFFFFF" w:themeColor="background1"/>
      </w:rPr>
      <w:tblPr/>
      <w:tcPr>
        <w:shd w:val="clear" w:color="auto" w:fill="AA610D" w:themeFill="accent1" w:themeFillShade="BF"/>
      </w:tcPr>
    </w:tblStylePr>
    <w:tblStylePr w:type="band1Vert">
      <w:tblPr/>
      <w:tcPr>
        <w:shd w:val="clear" w:color="auto" w:fill="F5C184" w:themeFill="accent1" w:themeFillTint="7F"/>
      </w:tcPr>
    </w:tblStylePr>
    <w:tblStylePr w:type="band1Horz">
      <w:tblPr/>
      <w:tcPr>
        <w:shd w:val="clear" w:color="auto" w:fill="F5C184"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4DCD1" w:themeFill="accent2" w:themeFillTint="33"/>
    </w:tcPr>
    <w:tblStylePr w:type="firstRow">
      <w:rPr>
        <w:b/>
        <w:bCs/>
      </w:rPr>
      <w:tblPr/>
      <w:tcPr>
        <w:shd w:val="clear" w:color="auto" w:fill="EAB9A4" w:themeFill="accent2" w:themeFillTint="66"/>
      </w:tcPr>
    </w:tblStylePr>
    <w:tblStylePr w:type="lastRow">
      <w:rPr>
        <w:b/>
        <w:bCs/>
        <w:color w:val="000000" w:themeColor="text1"/>
      </w:rPr>
      <w:tblPr/>
      <w:tcPr>
        <w:shd w:val="clear" w:color="auto" w:fill="EAB9A4" w:themeFill="accent2" w:themeFillTint="66"/>
      </w:tcPr>
    </w:tblStylePr>
    <w:tblStylePr w:type="firstCol">
      <w:rPr>
        <w:color w:val="FFFFFF" w:themeColor="background1"/>
      </w:rPr>
      <w:tblPr/>
      <w:tcPr>
        <w:shd w:val="clear" w:color="auto" w:fill="8D4121" w:themeFill="accent2" w:themeFillShade="BF"/>
      </w:tcPr>
    </w:tblStylePr>
    <w:tblStylePr w:type="lastCol">
      <w:rPr>
        <w:color w:val="FFFFFF" w:themeColor="background1"/>
      </w:rPr>
      <w:tblPr/>
      <w:tcPr>
        <w:shd w:val="clear" w:color="auto" w:fill="8D4121" w:themeFill="accent2" w:themeFillShade="BF"/>
      </w:tcPr>
    </w:tblStylePr>
    <w:tblStylePr w:type="band1Vert">
      <w:tblPr/>
      <w:tcPr>
        <w:shd w:val="clear" w:color="auto" w:fill="E5A88F" w:themeFill="accent2" w:themeFillTint="7F"/>
      </w:tcPr>
    </w:tblStylePr>
    <w:tblStylePr w:type="band1Horz">
      <w:tblPr/>
      <w:tcPr>
        <w:shd w:val="clear" w:color="auto" w:fill="E5A88F"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DBD4" w:themeFill="accent3" w:themeFillTint="33"/>
    </w:tcPr>
    <w:tblStylePr w:type="firstRow">
      <w:rPr>
        <w:b/>
        <w:bCs/>
      </w:rPr>
      <w:tblPr/>
      <w:tcPr>
        <w:shd w:val="clear" w:color="auto" w:fill="D6B8AA" w:themeFill="accent3" w:themeFillTint="66"/>
      </w:tcPr>
    </w:tblStylePr>
    <w:tblStylePr w:type="lastRow">
      <w:rPr>
        <w:b/>
        <w:bCs/>
        <w:color w:val="000000" w:themeColor="text1"/>
      </w:rPr>
      <w:tblPr/>
      <w:tcPr>
        <w:shd w:val="clear" w:color="auto" w:fill="D6B8AA" w:themeFill="accent3" w:themeFillTint="66"/>
      </w:tcPr>
    </w:tblStylePr>
    <w:tblStylePr w:type="firstCol">
      <w:rPr>
        <w:color w:val="FFFFFF" w:themeColor="background1"/>
      </w:rPr>
      <w:tblPr/>
      <w:tcPr>
        <w:shd w:val="clear" w:color="auto" w:fill="644030" w:themeFill="accent3" w:themeFillShade="BF"/>
      </w:tcPr>
    </w:tblStylePr>
    <w:tblStylePr w:type="lastCol">
      <w:rPr>
        <w:color w:val="FFFFFF" w:themeColor="background1"/>
      </w:rPr>
      <w:tblPr/>
      <w:tcPr>
        <w:shd w:val="clear" w:color="auto" w:fill="644030" w:themeFill="accent3" w:themeFillShade="BF"/>
      </w:tcPr>
    </w:tblStylePr>
    <w:tblStylePr w:type="band1Vert">
      <w:tblPr/>
      <w:tcPr>
        <w:shd w:val="clear" w:color="auto" w:fill="CCA695" w:themeFill="accent3" w:themeFillTint="7F"/>
      </w:tcPr>
    </w:tblStylePr>
    <w:tblStylePr w:type="band1Horz">
      <w:tblPr/>
      <w:tcPr>
        <w:shd w:val="clear" w:color="auto" w:fill="CCA695"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6DC" w:themeFill="accent4" w:themeFillTint="33"/>
    </w:tcPr>
    <w:tblStylePr w:type="firstRow">
      <w:rPr>
        <w:b/>
        <w:bCs/>
      </w:rPr>
      <w:tblPr/>
      <w:tcPr>
        <w:shd w:val="clear" w:color="auto" w:fill="D8CDBA" w:themeFill="accent4" w:themeFillTint="66"/>
      </w:tcPr>
    </w:tblStylePr>
    <w:tblStylePr w:type="lastRow">
      <w:rPr>
        <w:b/>
        <w:bCs/>
        <w:color w:val="000000" w:themeColor="text1"/>
      </w:rPr>
      <w:tblPr/>
      <w:tcPr>
        <w:shd w:val="clear" w:color="auto" w:fill="D8CDBA" w:themeFill="accent4" w:themeFillTint="66"/>
      </w:tcPr>
    </w:tblStylePr>
    <w:tblStylePr w:type="firstCol">
      <w:rPr>
        <w:color w:val="FFFFFF" w:themeColor="background1"/>
      </w:rPr>
      <w:tblPr/>
      <w:tcPr>
        <w:shd w:val="clear" w:color="auto" w:fill="736141" w:themeFill="accent4" w:themeFillShade="BF"/>
      </w:tcPr>
    </w:tblStylePr>
    <w:tblStylePr w:type="lastCol">
      <w:rPr>
        <w:color w:val="FFFFFF" w:themeColor="background1"/>
      </w:rPr>
      <w:tblPr/>
      <w:tcPr>
        <w:shd w:val="clear" w:color="auto" w:fill="736141" w:themeFill="accent4" w:themeFillShade="BF"/>
      </w:tcPr>
    </w:tblStylePr>
    <w:tblStylePr w:type="band1Vert">
      <w:tblPr/>
      <w:tcPr>
        <w:shd w:val="clear" w:color="auto" w:fill="CFC1A9" w:themeFill="accent4" w:themeFillTint="7F"/>
      </w:tcPr>
    </w:tblStylePr>
    <w:tblStylePr w:type="band1Horz">
      <w:tblPr/>
      <w:tcPr>
        <w:shd w:val="clear" w:color="auto" w:fill="CFC1A9"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F1E5" w:themeFill="accent5" w:themeFillTint="33"/>
    </w:tcPr>
    <w:tblStylePr w:type="firstRow">
      <w:rPr>
        <w:b/>
        <w:bCs/>
      </w:rPr>
      <w:tblPr/>
      <w:tcPr>
        <w:shd w:val="clear" w:color="auto" w:fill="E6E4CC" w:themeFill="accent5" w:themeFillTint="66"/>
      </w:tcPr>
    </w:tblStylePr>
    <w:tblStylePr w:type="lastRow">
      <w:rPr>
        <w:b/>
        <w:bCs/>
        <w:color w:val="000000" w:themeColor="text1"/>
      </w:rPr>
      <w:tblPr/>
      <w:tcPr>
        <w:shd w:val="clear" w:color="auto" w:fill="E6E4CC" w:themeFill="accent5" w:themeFillTint="66"/>
      </w:tcPr>
    </w:tblStylePr>
    <w:tblStylePr w:type="firstCol">
      <w:rPr>
        <w:color w:val="FFFFFF" w:themeColor="background1"/>
      </w:rPr>
      <w:tblPr/>
      <w:tcPr>
        <w:shd w:val="clear" w:color="auto" w:fill="A29A4E" w:themeFill="accent5" w:themeFillShade="BF"/>
      </w:tcPr>
    </w:tblStylePr>
    <w:tblStylePr w:type="lastCol">
      <w:rPr>
        <w:color w:val="FFFFFF" w:themeColor="background1"/>
      </w:rPr>
      <w:tblPr/>
      <w:tcPr>
        <w:shd w:val="clear" w:color="auto" w:fill="A29A4E" w:themeFill="accent5" w:themeFillShade="BF"/>
      </w:tcPr>
    </w:tblStylePr>
    <w:tblStylePr w:type="band1Vert">
      <w:tblPr/>
      <w:tcPr>
        <w:shd w:val="clear" w:color="auto" w:fill="E0DDBF" w:themeFill="accent5" w:themeFillTint="7F"/>
      </w:tcPr>
    </w:tblStylePr>
    <w:tblStylePr w:type="band1Horz">
      <w:tblPr/>
      <w:tcPr>
        <w:shd w:val="clear" w:color="auto" w:fill="E0DDB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9ECE7" w:themeFill="accent6" w:themeFillTint="33"/>
    </w:tcPr>
    <w:tblStylePr w:type="firstRow">
      <w:rPr>
        <w:b/>
        <w:bCs/>
      </w:rPr>
      <w:tblPr/>
      <w:tcPr>
        <w:shd w:val="clear" w:color="auto" w:fill="D4D9CF" w:themeFill="accent6" w:themeFillTint="66"/>
      </w:tcPr>
    </w:tblStylePr>
    <w:tblStylePr w:type="lastRow">
      <w:rPr>
        <w:b/>
        <w:bCs/>
        <w:color w:val="000000" w:themeColor="text1"/>
      </w:rPr>
      <w:tblPr/>
      <w:tcPr>
        <w:shd w:val="clear" w:color="auto" w:fill="D4D9CF" w:themeFill="accent6" w:themeFillTint="66"/>
      </w:tcPr>
    </w:tblStylePr>
    <w:tblStylePr w:type="firstCol">
      <w:rPr>
        <w:color w:val="FFFFFF" w:themeColor="background1"/>
      </w:rPr>
      <w:tblPr/>
      <w:tcPr>
        <w:shd w:val="clear" w:color="auto" w:fill="6E7B62" w:themeFill="accent6" w:themeFillShade="BF"/>
      </w:tcPr>
    </w:tblStylePr>
    <w:tblStylePr w:type="lastCol">
      <w:rPr>
        <w:color w:val="FFFFFF" w:themeColor="background1"/>
      </w:rPr>
      <w:tblPr/>
      <w:tcPr>
        <w:shd w:val="clear" w:color="auto" w:fill="6E7B62" w:themeFill="accent6" w:themeFillShade="BF"/>
      </w:tcPr>
    </w:tblStylePr>
    <w:tblStylePr w:type="band1Vert">
      <w:tblPr/>
      <w:tcPr>
        <w:shd w:val="clear" w:color="auto" w:fill="C9CFC3" w:themeFill="accent6" w:themeFillTint="7F"/>
      </w:tcPr>
    </w:tblStylePr>
    <w:tblStylePr w:type="band1Horz">
      <w:tblPr/>
      <w:tcPr>
        <w:shd w:val="clear" w:color="auto" w:fill="C9CFC3" w:themeFill="accent6" w:themeFillTint="7F"/>
      </w:tcPr>
    </w:tblStylePr>
  </w:style>
  <w:style w:type="paragraph" w:styleId="TOC1">
    <w:name w:val="toc 1"/>
    <w:basedOn w:val="Normal"/>
    <w:next w:val="Normal"/>
    <w:autoRedefine/>
    <w:uiPriority w:val="39"/>
    <w:unhideWhenUsed/>
    <w:rsid w:val="00AE05B2"/>
    <w:pPr>
      <w:spacing w:after="100"/>
    </w:pPr>
  </w:style>
  <w:style w:type="paragraph" w:styleId="TOC2">
    <w:name w:val="toc 2"/>
    <w:basedOn w:val="Normal"/>
    <w:next w:val="Normal"/>
    <w:autoRedefine/>
    <w:uiPriority w:val="39"/>
    <w:unhideWhenUsed/>
    <w:rsid w:val="00AE05B2"/>
    <w:pPr>
      <w:spacing w:after="100"/>
      <w:ind w:left="220"/>
    </w:pPr>
  </w:style>
  <w:style w:type="character" w:styleId="Hyperlink">
    <w:name w:val="Hyperlink"/>
    <w:basedOn w:val="DefaultParagraphFont"/>
    <w:uiPriority w:val="99"/>
    <w:unhideWhenUsed/>
    <w:rsid w:val="00AE05B2"/>
    <w:rPr>
      <w:color w:val="2998E3" w:themeColor="hyperlink"/>
      <w:u w:val="single"/>
    </w:rPr>
  </w:style>
  <w:style w:type="paragraph" w:styleId="NormalWeb">
    <w:name w:val="Normal (Web)"/>
    <w:basedOn w:val="Normal"/>
    <w:uiPriority w:val="99"/>
    <w:unhideWhenUsed/>
    <w:rsid w:val="003B63AB"/>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0F690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161E7B6-8D19-4E7F-8D5D-1AF1F1DC498A}"/>
      </w:docPartPr>
      <w:docPartBody>
        <w:p w:rsidR="00F12BBD" w:rsidRDefault="00326038">
          <w:r w:rsidRPr="00DA196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038"/>
    <w:rsid w:val="00043180"/>
    <w:rsid w:val="00075680"/>
    <w:rsid w:val="001C6564"/>
    <w:rsid w:val="002453A4"/>
    <w:rsid w:val="002C0261"/>
    <w:rsid w:val="00326038"/>
    <w:rsid w:val="004E7A6B"/>
    <w:rsid w:val="00800977"/>
    <w:rsid w:val="00823EBD"/>
    <w:rsid w:val="008C2252"/>
    <w:rsid w:val="00C97910"/>
    <w:rsid w:val="00D24F84"/>
    <w:rsid w:val="00F12BBD"/>
    <w:rsid w:val="00F52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603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etrospect">
  <a:themeElements>
    <a:clrScheme name="Retrospect">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Retrospect">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Retrospect">
      <a:fillStyleLst>
        <a:solidFill>
          <a:schemeClr val="phClr"/>
        </a:solidFill>
        <a:gradFill rotWithShape="1">
          <a:gsLst>
            <a:gs pos="0">
              <a:schemeClr val="phClr">
                <a:tint val="65000"/>
                <a:shade val="92000"/>
                <a:satMod val="130000"/>
              </a:schemeClr>
            </a:gs>
            <a:gs pos="45000">
              <a:schemeClr val="phClr">
                <a:tint val="60000"/>
                <a:shade val="99000"/>
                <a:satMod val="120000"/>
              </a:schemeClr>
            </a:gs>
            <a:gs pos="100000">
              <a:schemeClr val="phClr">
                <a:tint val="55000"/>
                <a:satMod val="140000"/>
              </a:schemeClr>
            </a:gs>
          </a:gsLst>
          <a:path path="circle">
            <a:fillToRect l="100000" t="100000" r="100000" b="100000"/>
          </a:path>
        </a:gradFill>
        <a:gradFill rotWithShape="1">
          <a:gsLst>
            <a:gs pos="0">
              <a:schemeClr val="phClr">
                <a:shade val="85000"/>
                <a:satMod val="130000"/>
              </a:schemeClr>
            </a:gs>
            <a:gs pos="34000">
              <a:schemeClr val="phClr">
                <a:shade val="87000"/>
                <a:satMod val="125000"/>
              </a:schemeClr>
            </a:gs>
            <a:gs pos="70000">
              <a:schemeClr val="phClr">
                <a:tint val="100000"/>
                <a:shade val="90000"/>
                <a:satMod val="130000"/>
              </a:schemeClr>
            </a:gs>
            <a:gs pos="100000">
              <a:schemeClr val="phClr">
                <a:tint val="100000"/>
                <a:shade val="100000"/>
                <a:satMod val="110000"/>
              </a:schemeClr>
            </a:gs>
          </a:gsLst>
          <a:path path="circle">
            <a:fillToRect l="100000" t="100000" r="100000" b="100000"/>
          </a:path>
        </a:gradFill>
      </a:fillStyleLst>
      <a:lnStyleLst>
        <a:ln w="12700"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44450" dist="25400" dir="2700000" algn="br" rotWithShape="0">
              <a:srgbClr val="000000">
                <a:alpha val="60000"/>
              </a:srgbClr>
            </a:outerShdw>
          </a:effectLst>
          <a:scene3d>
            <a:camera prst="orthographicFront">
              <a:rot lat="0" lon="0" rev="0"/>
            </a:camera>
            <a:lightRig rig="threePt" dir="t">
              <a:rot lat="0" lon="0" rev="19800000"/>
            </a:lightRig>
          </a:scene3d>
          <a:sp3d prstMaterial="flat">
            <a:bevelT w="25400" h="31750"/>
          </a:sp3d>
        </a:effectStyle>
      </a:effectStyleLst>
      <a:bgFillStyleLst>
        <a:solidFill>
          <a:schemeClr val="phClr"/>
        </a:solidFill>
        <a:solidFill>
          <a:schemeClr val="phClr">
            <a:tint val="90000"/>
            <a:shade val="97000"/>
            <a:satMod val="130000"/>
          </a:schemeClr>
        </a:solidFill>
        <a:gradFill rotWithShape="1">
          <a:gsLst>
            <a:gs pos="0">
              <a:schemeClr val="phClr">
                <a:tint val="96000"/>
                <a:shade val="99000"/>
                <a:satMod val="140000"/>
              </a:schemeClr>
            </a:gs>
            <a:gs pos="65000">
              <a:schemeClr val="phClr">
                <a:tint val="100000"/>
                <a:shade val="80000"/>
                <a:satMod val="130000"/>
              </a:schemeClr>
            </a:gs>
            <a:gs pos="100000">
              <a:schemeClr val="phClr">
                <a:tint val="100000"/>
                <a:shade val="48000"/>
                <a:satMod val="120000"/>
              </a:schemeClr>
            </a:gs>
          </a:gsLst>
          <a:lin ang="16200000" scaled="0"/>
        </a:gradFill>
      </a:bgFillStyleLst>
    </a:fmtScheme>
  </a:themeElements>
  <a:objectDefaults/>
  <a:extraClrSchemeLst/>
  <a:extLst>
    <a:ext uri="{05A4C25C-085E-4340-85A3-A5531E510DB2}">
      <thm15:themeFamily xmlns:thm15="http://schemas.microsoft.com/office/thememl/2012/main" name="Retrospect" id="{5F128B03-DCCA-4EEB-AB3B-CF2899314A46}" vid="{3F1AAB62-24C6-49D2-8E01-B56FAC9A3DCD}"/>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3061CC-297E-4956-90E4-B1EFDF2EC592}">
  <we:reference id="wa104382081" version="1.55.1.0" store="en-US" storeType="OMEX"/>
  <we:alternateReferences>
    <we:reference id="WA104382081" version="1.55.1.0" store="" storeType="OMEX"/>
  </we:alternateReferences>
  <we:properties>
    <we:property name="MENDELEY_CITATIONS" value="[{&quot;citationID&quot;:&quot;MENDELEY_CITATION_bcc7d43c-b9d2-4b07-9778-ddc53116b43e&quot;,&quot;properties&quot;:{&quot;noteIndex&quot;:0},&quot;isEdited&quot;:false,&quot;manualOverride&quot;:{&quot;isManuallyOverridden&quot;:false,&quot;citeprocText&quot;:&quot;(Laudon and Traver, 2023)&quot;,&quot;manualOverrideText&quot;:&quot;&quot;},&quot;citationTag&quot;:&quot;MENDELEY_CITATION_v3_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&quot;,&quot;citationItems&quot;:[{&quot;id&quot;:&quot;de3753e3-2b15-3619-b144-d705f034aaef&quot;,&quot;itemData&quot;:{&quot;type&quot;:&quot;book&quot;,&quot;id&quot;:&quot;de3753e3-2b15-3619-b144-d705f034aaef&quot;,&quot;title&quot;:&quot;E-commerce: Business, technology, society&quot;,&quot;author&quot;:[{&quot;family&quot;:&quot;Laudon&quot;,&quot;given&quot;:&quot;Kenneth C.&quot;,&quot;parse-names&quot;:false,&quot;dropping-particle&quot;:&quot;&quot;,&quot;non-dropping-particle&quot;:&quot;&quot;},{&quot;family&quot;:&quot;Traver&quot;,&quot;given&quot;:&quot;Carol Guercio&quot;,&quot;parse-names&quot;:false,&quot;dropping-particle&quot;:&quot;&quot;,&quot;non-dropping-particle&quot;:&quot;&quot;}],&quot;issued&quot;:{&quot;date-parts&quot;:[[2023]]},&quot;edition&quot;:&quot;18&quot;,&quot;publisher&quot;:&quot;Pearson&quot;,&quot;container-title-short&quot;:&quot;&quot;},&quot;isTemporary&quot;:false}]},{&quot;citationID&quot;:&quot;MENDELEY_CITATION_a4c66ed8-7900-489c-890c-fa2b933d7a49&quot;,&quot;properties&quot;:{&quot;noteIndex&quot;:0},&quot;isEdited&quot;:false,&quot;manualOverride&quot;:{&quot;isManuallyOverridden&quot;:false,&quot;citeprocText&quot;:&quot;(World Bank, 2022a)&quot;,&quot;manualOverrideText&quot;:&quot;&quot;},&quot;citationTag&quot;:&quot;MENDELEY_CITATION_v3_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&quot;,&quot;citationItems&quot;:[{&quot;id&quot;:&quot;0062b1dd-778f-3ac5-82ab-8342ff3c35fa&quot;,&quot;itemData&quot;:{&quot;type&quot;:&quot;report&quot;,&quot;id&quot;:&quot;0062b1dd-778f-3ac5-82ab-8342ff3c35fa&quot;,&quot;title&quot;:&quot;Logistics performance index report&quot;,&quot;author&quot;:[{&quot;family&quot;:&quot;World Bank&quot;,&quot;given&quot;:&quot;&quot;,&quot;parse-names&quot;:false,&quot;dropping-particle&quot;:&quot;&quot;,&quot;non-dropping-particle&quot;:&quot;&quot;}],&quot;issued&quot;:{&quot;date-parts&quot;:[[2022]]},&quot;container-title-short&quot;:&quot;&quot;},&quot;isTemporary&quot;:false}]},{&quot;citationID&quot;:&quot;MENDELEY_CITATION_6e6feea0-452a-4cec-bf09-47bbc4760905&quot;,&quot;properties&quot;:{&quot;noteIndex&quot;:0},&quot;isEdited&quot;:false,&quot;manualOverride&quot;:{&quot;isManuallyOverridden&quot;:false,&quot;citeprocText&quot;:&quot;(Chopra and Meindl, 2021)&quot;,&quot;manualOverrideText&quot;:&quot;&quot;},&quot;citationTag&quot;:&quot;MENDELEY_CITATION_v3_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&quot;,&quot;citationItems&quot;:[{&quot;id&quot;:&quot;d6f624da-d89a-3146-ab9a-84f58a875959&quot;,&quot;itemData&quot;:{&quot;type&quot;:&quot;book&quot;,&quot;id&quot;:&quot;d6f624da-d89a-3146-ab9a-84f58a875959&quot;,&quot;title&quot;:&quot;Supply chain management: Strategy, planning, and operation&quot;,&quot;author&quot;:[{&quot;family&quot;:&quot;Chopra&quot;,&quot;given&quot;:&quot;Sunil&quot;,&quot;parse-names&quot;:false,&quot;dropping-particle&quot;:&quot;&quot;,&quot;non-dropping-particle&quot;:&quot;&quot;},{&quot;family&quot;:&quot;Meindl&quot;,&quot;given&quot;:&quot;Peter&quot;,&quot;parse-names&quot;:false,&quot;dropping-particle&quot;:&quot;&quot;,&quot;non-dropping-particle&quot;:&quot;&quot;}],&quot;issued&quot;:{&quot;date-parts&quot;:[[2021]]},&quot;edition&quot;:&quot;7&quot;,&quot;publisher&quot;:&quot;Pearson&quot;,&quot;container-title-short&quot;:&quot;&quot;},&quot;isTemporary&quot;:false}]},{&quot;citationID&quot;:&quot;MENDELEY_CITATION_c8e3a012-6634-46fc-98d6-50c8b03f2e00&quot;,&quot;properties&quot;:{&quot;noteIndex&quot;:0},&quot;isEdited&quot;:false,&quot;manualOverride&quot;:{&quot;isManuallyOverridden&quot;:false,&quot;citeprocText&quot;:&quot;(Provost and Fawcett, 2013)&quot;,&quot;manualOverrideText&quot;:&quot;&quot;},&quot;citationTag&quot;:&quot;MENDELEY_CITATION_v3_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&quot;,&quot;citationItems&quot;:[{&quot;id&quot;:&quot;c1b90390-b96f-3ccf-a83d-c4392edcf199&quot;,&quot;itemData&quot;:{&quot;type&quot;:&quot;book&quot;,&quot;id&quot;:&quot;c1b90390-b96f-3ccf-a83d-c4392edcf199&quot;,&quot;title&quot;:&quot;Data science for business&quot;,&quot;author&quot;:[{&quot;family&quot;:&quot;Provost&quot;,&quot;given&quot;:&quot;Foster&quot;,&quot;parse-names&quot;:false,&quot;dropping-particle&quot;:&quot;&quot;,&quot;non-dropping-particle&quot;:&quot;&quot;},{&quot;family&quot;:&quot;Fawcett&quot;,&quot;given&quot;:&quot;Tom&quot;,&quot;parse-names&quot;:false,&quot;dropping-particle&quot;:&quot;&quot;,&quot;non-dropping-particle&quot;:&quot;&quot;}],&quot;issued&quot;:{&quot;date-parts&quot;:[[2013]]},&quot;publisher&quot;:&quot;O’Reilly Media&quot;,&quot;container-title-short&quot;:&quot;&quot;},&quot;isTemporary&quot;:false}]},{&quot;citationID&quot;:&quot;MENDELEY_CITATION_9cdafeb5-04d4-4777-834b-482cefcda7df&quot;,&quot;properties&quot;:{&quot;noteIndex&quot;:0},&quot;isEdited&quot;:false,&quot;manualOverride&quot;:{&quot;isManuallyOverridden&quot;:false,&quot;citeprocText&quot;:&quot;(Kleppmann, 2017)&quot;,&quot;manualOverrideText&quot;:&quot;&quot;},&quot;citationTag&quot;:&quot;MENDELEY_CITATION_v3_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&quot;,&quot;citationItems&quot;:[{&quot;id&quot;:&quot;5a25d959-2f52-3875-8f6b-771d571ccba3&quot;,&quot;itemData&quot;:{&quot;type&quot;:&quot;book&quot;,&quot;id&quot;:&quot;5a25d959-2f52-3875-8f6b-771d571ccba3&quot;,&quot;title&quot;:&quot;Designing data-intensive applications&quot;,&quot;author&quot;:[{&quot;family&quot;:&quot;Kleppmann&quot;,&quot;given&quot;:&quot;Martin&quot;,&quot;parse-names&quot;:false,&quot;dropping-particle&quot;:&quot;&quot;,&quot;non-dropping-particle&quot;:&quot;&quot;}],&quot;issued&quot;:{&quot;date-parts&quot;:[[2017]]},&quot;publisher&quot;:&quot;O’Reilly Media&quot;,&quot;container-title-short&quot;:&quot;&quot;},&quot;isTemporary&quot;:false}]},{&quot;citationID&quot;:&quot;MENDELEY_CITATION_6d01faa7-8f77-4327-8e5d-80ff523cb2f8&quot;,&quot;properties&quot;:{&quot;noteIndex&quot;:0},&quot;isEdited&quot;:false,&quot;manualOverride&quot;:{&quot;isManuallyOverridden&quot;:false,&quot;citeprocText&quot;:&quot;(Kimball and Ross, 2013)&quot;,&quot;manualOverrideText&quot;:&quot;&quot;},&quot;citationTag&quot;:&quot;MENDELEY_CITATION_v3_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&quot;,&quot;citationItems&quot;:[{&quot;id&quot;:&quot;ac12d89b-f050-30e1-ac0a-1b5d01650752&quot;,&quot;itemData&quot;:{&quot;type&quot;:&quot;book&quot;,&quot;id&quot;:&quot;ac12d89b-f050-30e1-ac0a-1b5d01650752&quot;,&quot;title&quot;:&quot;The data warehouse toolkit&quot;,&quot;author&quot;:[{&quot;family&quot;:&quot;Kimball&quot;,&quot;given&quot;:&quot;Ralph&quot;,&quot;parse-names&quot;:false,&quot;dropping-particle&quot;:&quot;&quot;,&quot;non-dropping-particle&quot;:&quot;&quot;},{&quot;family&quot;:&quot;Ross&quot;,&quot;given&quot;:&quot;Margy&quot;,&quot;parse-names&quot;:false,&quot;dropping-particle&quot;:&quot;&quot;,&quot;non-dropping-particle&quot;:&quot;&quot;}],&quot;issued&quot;:{&quot;date-parts&quot;:[[2013]]},&quot;edition&quot;:&quot;3&quot;,&quot;publisher&quot;:&quot;Wiley&quot;,&quot;container-title-short&quot;:&quot;&quot;},&quot;isTemporary&quot;:false}]},{&quot;citationID&quot;:&quot;MENDELEY_CITATION_11f94959-39f0-4e51-9559-8316b5f532cd&quot;,&quot;properties&quot;:{&quot;noteIndex&quot;:0},&quot;isEdited&quot;:false,&quot;manualOverride&quot;:{&quot;isManuallyOverridden&quot;:false,&quot;citeprocText&quot;:&quot;(Batini &lt;i&gt;et al.&lt;/i&gt;, 2016)&quot;,&quot;manualOverrideText&quot;:&quot;&quot;},&quot;citationTag&quot;:&quot;MENDELEY_CITATION_v3_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&quot;,&quot;citationItems&quot;:[{&quot;id&quot;:&quot;7c51fae7-5805-37f2-879c-136020f9e932&quot;,&quot;itemData&quot;:{&quot;type&quot;:&quot;article-journal&quot;,&quot;id&quot;:&quot;7c51fae7-5805-37f2-879c-136020f9e932&quot;,&quot;title&quot;:&quot;Data quality: Concepts, methodologies and techniques&quot;,&quot;author&quot;:[{&quot;family&quot;:&quot;Batini&quot;,&quot;given&quot;:&quot;Carlo&quot;,&quot;parse-names&quot;:false,&quot;dropping-particle&quot;:&quot;&quot;,&quot;non-dropping-particle&quot;:&quot;&quot;},{&quot;family&quot;:&quot;Cappiello&quot;,&quot;given&quot;:&quot;Cinzia&quot;,&quot;parse-names&quot;:false,&quot;dropping-particle&quot;:&quot;&quot;,&quot;non-dropping-particle&quot;:&quot;&quot;},{&quot;family&quot;:&quot;Francalanci&quot;,&quot;given&quot;:&quot;Chiara&quot;,&quot;parse-names&quot;:false,&quot;dropping-particle&quot;:&quot;&quot;,&quot;non-dropping-particle&quot;:&quot;&quot;},{&quot;family&quot;:&quot;Maurino&quot;,&quot;given&quot;:&quot;Andrea&quot;,&quot;parse-names&quot;:false,&quot;dropping-particle&quot;:&quot;&quot;,&quot;non-dropping-particle&quot;:&quot;&quot;}],&quot;container-title&quot;:&quot;Data Science Journal&quot;,&quot;container-title-short&quot;:&quot;Data Sci. J.&quot;,&quot;issued&quot;:{&quot;date-parts&quot;:[[2016]]},&quot;page&quot;:&quot;1-6&quot;,&quot;volume&quot;:&quot;6&quot;},&quot;isTemporary&quot;:false}]},{&quot;citationID&quot;:&quot;MENDELEY_CITATION_6d4dfb42-cc58-437e-9989-85e173b5774c&quot;,&quot;properties&quot;:{&quot;noteIndex&quot;:0},&quot;isEdited&quot;:false,&quot;manualOverride&quot;:{&quot;isManuallyOverridden&quot;:false,&quot;citeprocText&quot;:&quot;(Hazen &lt;i&gt;et al.&lt;/i&gt;, 2014)&quot;,&quot;manualOverrideText&quot;:&quot;&quot;},&quot;citationTag&quot;:&quot;MENDELEY_CITATION_v3_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&quot;,&quot;citationItems&quot;:[{&quot;id&quot;:&quot;e2b6a6c7-eda3-3176-8bef-e568b44db895&quot;,&quot;itemData&quot;:{&quot;type&quot;:&quot;article-journal&quot;,&quot;id&quot;:&quot;e2b6a6c7-eda3-3176-8bef-e568b44db895&quot;,&quot;title&quot;:&quot;Data quality for data science, predictive analytics, and big data in supply chain management&quot;,&quot;author&quot;:[{&quot;family&quot;:&quot;Hazen&quot;,&quot;given&quot;:&quot;Benjamin T&quot;,&quot;parse-names&quot;:false,&quot;dropping-particle&quot;:&quot;&quot;,&quot;non-dropping-particle&quot;:&quot;&quot;},{&quot;family&quot;:&quot;Boone&quot;,&quot;given&quot;:&quot;Christopher A&quot;,&quot;parse-names&quot;:false,&quot;dropping-particle&quot;:&quot;&quot;,&quot;non-dropping-particle&quot;:&quot;&quot;},{&quot;family&quot;:&quot;Ezell&quot;,&quot;given&quot;:&quot;Justin D&quot;,&quot;parse-names&quot;:false,&quot;dropping-particle&quot;:&quot;&quot;,&quot;non-dropping-particle&quot;:&quot;&quot;},{&quot;family&quot;:&quot;Jones-Farmer&quot;,&quot;given&quot;:&quot;L. Allison&quot;,&quot;parse-names&quot;:false,&quot;dropping-particle&quot;:&quot;&quot;,&quot;non-dropping-particle&quot;:&quot;&quot;}],&quot;container-title&quot;:&quot;International Journal of Production Economics&quot;,&quot;container-title-short&quot;:&quot;Int. J. Prod. Econ.&quot;,&quot;issued&quot;:{&quot;date-parts&quot;:[[2014]]},&quot;page&quot;:&quot;72-80&quot;,&quot;volume&quot;:&quot;154&quot;},&quot;isTemporary&quot;:false}]},{&quot;citationID&quot;:&quot;MENDELEY_CITATION_298366d8-1948-4541-b86d-eaa61b663255&quot;,&quot;properties&quot;:{&quot;noteIndex&quot;:0},&quot;isEdited&quot;:false,&quot;manualOverride&quot;:{&quot;isManuallyOverridden&quot;:false,&quot;citeprocText&quot;:&quot;(Kache and Seuring, 2017)&quot;,&quot;manualOverrideText&quot;:&quot;&quot;},&quot;citationTag&quot;:&quot;MENDELEY_CITATION_v3_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&quot;,&quot;citationItems&quot;:[{&quot;id&quot;:&quot;303e0a4b-9e86-3550-8445-2b9d18de8085&quot;,&quot;itemData&quot;:{&quot;type&quot;:&quot;article-journal&quot;,&quot;id&quot;:&quot;303e0a4b-9e86-3550-8445-2b9d18de8085&quot;,&quot;title&quot;:&quot;Challenges and opportunities of digital information at the intersection of big data analytics and supply chain management&quot;,&quot;author&quot;:[{&quot;family&quot;:&quot;Kache&quot;,&quot;given&quot;:&quot;Florian&quot;,&quot;parse-names&quot;:false,&quot;dropping-particle&quot;:&quot;&quot;,&quot;non-dropping-particle&quot;:&quot;&quot;},{&quot;family&quot;:&quot;Seuring&quot;,&quot;given&quot;:&quot;Stefan&quot;,&quot;parse-names&quot;:false,&quot;dropping-particle&quot;:&quot;&quot;,&quot;non-dropping-particle&quot;:&quot;&quot;}],&quot;container-title&quot;:&quot;International Journal of Operations &amp; Production Management&quot;,&quot;issued&quot;:{&quot;date-parts&quot;:[[2017]]},&quot;page&quot;:&quot;10-36&quot;,&quot;issue&quot;:&quot;1&quot;,&quot;container-title-short&quot;:&quot;&quot;},&quot;isTemporary&quot;:false}]},{&quot;citationID&quot;:&quot;MENDELEY_CITATION_c8eb95a4-39ee-494b-924e-4ef0f2e2996a&quot;,&quot;properties&quot;:{&quot;noteIndex&quot;:0},&quot;isEdited&quot;:false,&quot;manualOverride&quot;:{&quot;isManuallyOverridden&quot;:false,&quot;citeprocText&quot;:&quot;(Batini and Scannapieco, 2016)&quot;,&quot;manualOverrideText&quot;:&quot;&quot;},&quot;citationTag&quot;:&quot;MENDELEY_CITATION_v3_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&quot;,&quot;citationItems&quot;:[{&quot;id&quot;:&quot;e00ecb15-cc38-361e-8f5a-e2d8caefdbba&quot;,&quot;itemData&quot;:{&quot;type&quot;:&quot;book&quot;,&quot;id&quot;:&quot;e00ecb15-cc38-361e-8f5a-e2d8caefdbba&quot;,&quot;title&quot;:&quot;Data and information quality: Dimensions, principles and techniques&quot;,&quot;author&quot;:[{&quot;family&quot;:&quot;Batini&quot;,&quot;given&quot;:&quot;Carlo&quot;,&quot;parse-names&quot;:false,&quot;dropping-particle&quot;:&quot;&quot;,&quot;non-dropping-particle&quot;:&quot;&quot;},{&quot;family&quot;:&quot;Scannapieco&quot;,&quot;given&quot;:&quot;Monica&quot;,&quot;parse-names&quot;:false,&quot;dropping-particle&quot;:&quot;&quot;,&quot;non-dropping-particle&quot;:&quot;&quot;}],&quot;issued&quot;:{&quot;date-parts&quot;:[[2016]]},&quot;publisher-place&quot;:&quot;Cham&quot;,&quot;publisher&quot;:&quot;Springer&quot;,&quot;container-title-short&quot;:&quot;&quot;},&quot;isTemporary&quot;:false}]},{&quot;citationID&quot;:&quot;MENDELEY_CITATION_d4c6eebf-c5e3-4daf-8628-6a2666529143&quot;,&quot;properties&quot;:{&quot;noteIndex&quot;:0},&quot;isEdited&quot;:false,&quot;manualOverride&quot;:{&quot;isManuallyOverridden&quot;:false,&quot;citeprocText&quot;:&quot;(Chopra and Meindl, 2021)&quot;,&quot;manualOverrideText&quot;:&quot;&quot;},&quot;citationTag&quot;:&quot;MENDELEY_CITATION_v3_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&quot;,&quot;citationItems&quot;:[{&quot;id&quot;:&quot;d6f624da-d89a-3146-ab9a-84f58a875959&quot;,&quot;itemData&quot;:{&quot;type&quot;:&quot;book&quot;,&quot;id&quot;:&quot;d6f624da-d89a-3146-ab9a-84f58a875959&quot;,&quot;title&quot;:&quot;Supply chain management: Strategy, planning, and operation&quot;,&quot;author&quot;:[{&quot;family&quot;:&quot;Chopra&quot;,&quot;given&quot;:&quot;Sunil&quot;,&quot;parse-names&quot;:false,&quot;dropping-particle&quot;:&quot;&quot;,&quot;non-dropping-particle&quot;:&quot;&quot;},{&quot;family&quot;:&quot;Meindl&quot;,&quot;given&quot;:&quot;Peter&quot;,&quot;parse-names&quot;:false,&quot;dropping-particle&quot;:&quot;&quot;,&quot;non-dropping-particle&quot;:&quot;&quot;}],&quot;issued&quot;:{&quot;date-parts&quot;:[[2021]]},&quot;edition&quot;:&quot;7&quot;,&quot;publisher&quot;:&quot;Pearson&quot;,&quot;container-title-short&quot;:&quot;&quot;},&quot;isTemporary&quot;:false}]},{&quot;citationID&quot;:&quot;MENDELEY_CITATION_717713f4-ca98-4b36-bc50-b103cf3e26f4&quot;,&quot;properties&quot;:{&quot;noteIndex&quot;:0},&quot;isEdited&quot;:false,&quot;manualOverride&quot;:{&quot;isManuallyOverridden&quot;:false,&quot;citeprocText&quot;:&quot;(Redman, 2018)&quot;,&quot;manualOverrideText&quot;:&quot;&quot;},&quot;citationTag&quot;:&quot;MENDELEY_CITATION_v3_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&quot;,&quot;citationItems&quot;:[{&quot;id&quot;:&quot;12df44fb-c3a9-3ec5-a07e-3fde20dc818b&quot;,&quot;itemData&quot;:{&quot;type&quot;:&quot;article-journal&quot;,&quot;id&quot;:&quot;12df44fb-c3a9-3ec5-a07e-3fde20dc818b&quot;,&quot;title&quot;:&quot;Seizing opportunity in data quality&quot;,&quot;author&quot;:[{&quot;family&quot;:&quot;Redman&quot;,&quot;given&quot;:&quot;Thomas C.&quot;,&quot;parse-names&quot;:false,&quot;dropping-particle&quot;:&quot;&quot;,&quot;non-dropping-particle&quot;:&quot;&quot;}],&quot;container-title&quot;:&quot;MIT Sloan Management Review&quot;,&quot;container-title-short&quot;:&quot;MIT Sloan Manag. Rev.&quot;,&quot;issued&quot;:{&quot;date-parts&quot;:[[2018]]},&quot;page&quot;:&quot;1-6&quot;,&quot;issue&quot;:&quot;3&quot;},&quot;isTemporary&quot;:false}]},{&quot;citationID&quot;:&quot;MENDELEY_CITATION_f7d342e5-0c4f-4798-8aa9-94b15d36ec8d&quot;,&quot;properties&quot;:{&quot;noteIndex&quot;:0},&quot;isEdited&quot;:false,&quot;manualOverride&quot;:{&quot;isManuallyOverridden&quot;:false,&quot;citeprocText&quot;:&quot;(Kleppmann, 2017)&quot;,&quot;manualOverrideText&quot;:&quot;&quot;},&quot;citationTag&quot;:&quot;MENDELEY_CITATION_v3_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&quot;,&quot;citationItems&quot;:[{&quot;id&quot;:&quot;5a25d959-2f52-3875-8f6b-771d571ccba3&quot;,&quot;itemData&quot;:{&quot;type&quot;:&quot;book&quot;,&quot;id&quot;:&quot;5a25d959-2f52-3875-8f6b-771d571ccba3&quot;,&quot;title&quot;:&quot;Designing data-intensive applications&quot;,&quot;author&quot;:[{&quot;family&quot;:&quot;Kleppmann&quot;,&quot;given&quot;:&quot;Martin&quot;,&quot;parse-names&quot;:false,&quot;dropping-particle&quot;:&quot;&quot;,&quot;non-dropping-particle&quot;:&quot;&quot;}],&quot;issued&quot;:{&quot;date-parts&quot;:[[2017]]},&quot;publisher&quot;:&quot;O’Reilly Media&quot;,&quot;container-title-short&quot;:&quot;&quot;},&quot;isTemporary&quot;:false}]},{&quot;citationID&quot;:&quot;MENDELEY_CITATION_b8b5309c-ed7e-492a-b2ae-64ab9de84c42&quot;,&quot;properties&quot;:{&quot;noteIndex&quot;:0},&quot;isEdited&quot;:false,&quot;manualOverride&quot;:{&quot;isManuallyOverridden&quot;:false,&quot;citeprocText&quot;:&quot;(Waller and Fawcett, 2019)&quot;,&quot;manualOverrideText&quot;:&quot;&quot;},&quot;citationTag&quot;:&quot;MENDELEY_CITATION_v3_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&quot;,&quot;citationItems&quot;:[{&quot;id&quot;:&quot;dee82250-338b-32ca-bb3b-8264bc07e592&quot;,&quot;itemData&quot;:{&quot;type&quot;:&quot;article-journal&quot;,&quot;id&quot;:&quot;dee82250-338b-32ca-bb3b-8264bc07e592&quot;,&quot;title&quot;:&quot;Data science, predictive analytics, and big data: A revolution in supply chain design and management&quot;,&quot;author&quot;:[{&quot;family&quot;:&quot;Waller&quot;,&quot;given&quot;:&quot;Matthew A.&quot;,&quot;parse-names&quot;:false,&quot;dropping-particle&quot;:&quot;&quot;,&quot;non-dropping-particle&quot;:&quot;&quot;},{&quot;family&quot;:&quot;Fawcett&quot;,&quot;given&quot;:&quot;Stanley E.&quot;,&quot;parse-names&quot;:false,&quot;dropping-particle&quot;:&quot;&quot;,&quot;non-dropping-particle&quot;:&quot;&quot;}],&quot;container-title&quot;:&quot;Journal of Business Logistics&quot;,&quot;issued&quot;:{&quot;date-parts&quot;:[[2019]]},&quot;page&quot;:&quot;1-16&quot;,&quot;issue&quot;:&quot;1&quot;,&quot;volume&quot;:&quot;40&quot;,&quot;container-title-short&quot;:&quot;&quot;},&quot;isTemporary&quot;:false}]},{&quot;citationID&quot;:&quot;MENDELEY_CITATION_6c818a6b-ce77-4c03-9228-20bed6e855cb&quot;,&quot;properties&quot;:{&quot;noteIndex&quot;:0},&quot;isEdited&quot;:false,&quot;manualOverride&quot;:{&quot;isManuallyOverridden&quot;:false,&quot;citeprocText&quot;:&quot;(Laudon and Traver, 2023)&quot;,&quot;manualOverrideText&quot;:&quot;&quot;},&quot;citationTag&quot;:&quot;MENDELEY_CITATION_v3_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&quot;,&quot;citationItems&quot;:[{&quot;id&quot;:&quot;de3753e3-2b15-3619-b144-d705f034aaef&quot;,&quot;itemData&quot;:{&quot;type&quot;:&quot;book&quot;,&quot;id&quot;:&quot;de3753e3-2b15-3619-b144-d705f034aaef&quot;,&quot;title&quot;:&quot;E-commerce: Business, technology, society&quot;,&quot;author&quot;:[{&quot;family&quot;:&quot;Laudon&quot;,&quot;given&quot;:&quot;Kenneth C.&quot;,&quot;parse-names&quot;:false,&quot;dropping-particle&quot;:&quot;&quot;,&quot;non-dropping-particle&quot;:&quot;&quot;},{&quot;family&quot;:&quot;Traver&quot;,&quot;given&quot;:&quot;Carol Guercio&quot;,&quot;parse-names&quot;:false,&quot;dropping-particle&quot;:&quot;&quot;,&quot;non-dropping-particle&quot;:&quot;&quot;}],&quot;issued&quot;:{&quot;date-parts&quot;:[[2023]]},&quot;edition&quot;:&quot;18&quot;,&quot;publisher&quot;:&quot;Pearson&quot;,&quot;container-title-short&quot;:&quot;&quot;},&quot;isTemporary&quot;:false}]},{&quot;citationID&quot;:&quot;MENDELEY_CITATION_fcfe7bb7-566b-4644-baa9-dc392e6b8356&quot;,&quot;properties&quot;:{&quot;noteIndex&quot;:0},&quot;isEdited&quot;:false,&quot;manualOverride&quot;:{&quot;isManuallyOverridden&quot;:false,&quot;citeprocText&quot;:&quot;(World Bank, 2022a)&quot;,&quot;manualOverrideText&quot;:&quot;&quot;},&quot;citationTag&quot;:&quot;MENDELEY_CITATION_v3_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&quot;,&quot;citationItems&quot;:[{&quot;id&quot;:&quot;0062b1dd-778f-3ac5-82ab-8342ff3c35fa&quot;,&quot;itemData&quot;:{&quot;type&quot;:&quot;report&quot;,&quot;id&quot;:&quot;0062b1dd-778f-3ac5-82ab-8342ff3c35fa&quot;,&quot;title&quot;:&quot;Logistics performance index report&quot;,&quot;author&quot;:[{&quot;family&quot;:&quot;World Bank&quot;,&quot;given&quot;:&quot;&quot;,&quot;parse-names&quot;:false,&quot;dropping-particle&quot;:&quot;&quot;,&quot;non-dropping-particle&quot;:&quot;&quot;}],&quot;issued&quot;:{&quot;date-parts&quot;:[[2022]]},&quot;container-title-short&quot;:&quot;&quot;},&quot;isTemporary&quot;:false}]},{&quot;citationID&quot;:&quot;MENDELEY_CITATION_08ce2556-f0f1-4da3-a025-117e18d9e8fd&quot;,&quot;properties&quot;:{&quot;noteIndex&quot;:0},&quot;isEdited&quot;:false,&quot;manualOverride&quot;:{&quot;isManuallyOverridden&quot;:false,&quot;citeprocText&quot;:&quot;(Chopra and Meindl, 2021)&quot;,&quot;manualOverrideText&quot;:&quot;&quot;},&quot;citationTag&quot;:&quot;MENDELEY_CITATION_v3_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&quot;,&quot;citationItems&quot;:[{&quot;id&quot;:&quot;d6f624da-d89a-3146-ab9a-84f58a875959&quot;,&quot;itemData&quot;:{&quot;type&quot;:&quot;book&quot;,&quot;id&quot;:&quot;d6f624da-d89a-3146-ab9a-84f58a875959&quot;,&quot;title&quot;:&quot;Supply chain management: Strategy, planning, and operation&quot;,&quot;author&quot;:[{&quot;family&quot;:&quot;Chopra&quot;,&quot;given&quot;:&quot;Sunil&quot;,&quot;parse-names&quot;:false,&quot;dropping-particle&quot;:&quot;&quot;,&quot;non-dropping-particle&quot;:&quot;&quot;},{&quot;family&quot;:&quot;Meindl&quot;,&quot;given&quot;:&quot;Peter&quot;,&quot;parse-names&quot;:false,&quot;dropping-particle&quot;:&quot;&quot;,&quot;non-dropping-particle&quot;:&quot;&quot;}],&quot;issued&quot;:{&quot;date-parts&quot;:[[2021]]},&quot;edition&quot;:&quot;7&quot;,&quot;publisher&quot;:&quot;Pearson&quot;,&quot;container-title-short&quot;:&quot;&quot;},&quot;isTemporary&quot;:false}]},{&quot;citationID&quot;:&quot;MENDELEY_CITATION_e1698f6e-af5d-4574-9bc9-bc42c62377e4&quot;,&quot;properties&quot;:{&quot;noteIndex&quot;:0},&quot;isEdited&quot;:false,&quot;manualOverride&quot;:{&quot;isManuallyOverridden&quot;:false,&quot;citeprocText&quot;:&quot;(Kache and Seuring, 2017)&quot;,&quot;manualOverrideText&quot;:&quot;&quot;},&quot;citationTag&quot;:&quot;MENDELEY_CITATION_v3_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&quot;,&quot;citationItems&quot;:[{&quot;id&quot;:&quot;303e0a4b-9e86-3550-8445-2b9d18de8085&quot;,&quot;itemData&quot;:{&quot;type&quot;:&quot;article-journal&quot;,&quot;id&quot;:&quot;303e0a4b-9e86-3550-8445-2b9d18de8085&quot;,&quot;title&quot;:&quot;Challenges and opportunities of digital information at the intersection of big data analytics and supply chain management&quot;,&quot;author&quot;:[{&quot;family&quot;:&quot;Kache&quot;,&quot;given&quot;:&quot;Florian&quot;,&quot;parse-names&quot;:false,&quot;dropping-particle&quot;:&quot;&quot;,&quot;non-dropping-particle&quot;:&quot;&quot;},{&quot;family&quot;:&quot;Seuring&quot;,&quot;given&quot;:&quot;Stefan&quot;,&quot;parse-names&quot;:false,&quot;dropping-particle&quot;:&quot;&quot;,&quot;non-dropping-particle&quot;:&quot;&quot;}],&quot;container-title&quot;:&quot;International Journal of Operations &amp; Production Management&quot;,&quot;issued&quot;:{&quot;date-parts&quot;:[[2017]]},&quot;page&quot;:&quot;10-36&quot;,&quot;issue&quot;:&quot;1&quot;,&quot;container-title-short&quot;:&quot;&quot;},&quot;isTemporary&quot;:false}]},{&quot;citationID&quot;:&quot;MENDELEY_CITATION_05903029-45f6-4c4d-87fb-33c1a19fb4b8&quot;,&quot;properties&quot;:{&quot;noteIndex&quot;:0},&quot;isEdited&quot;:false,&quot;manualOverride&quot;:{&quot;isManuallyOverridden&quot;:false,&quot;citeprocText&quot;:&quot;(Provost and Fawcett, 2013)&quot;,&quot;manualOverrideText&quot;:&quot;&quot;},&quot;citationTag&quot;:&quot;MENDELEY_CITATION_v3_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&quot;,&quot;citationItems&quot;:[{&quot;id&quot;:&quot;c1b90390-b96f-3ccf-a83d-c4392edcf199&quot;,&quot;itemData&quot;:{&quot;type&quot;:&quot;book&quot;,&quot;id&quot;:&quot;c1b90390-b96f-3ccf-a83d-c4392edcf199&quot;,&quot;title&quot;:&quot;Data science for business&quot;,&quot;author&quot;:[{&quot;family&quot;:&quot;Provost&quot;,&quot;given&quot;:&quot;Foster&quot;,&quot;parse-names&quot;:false,&quot;dropping-particle&quot;:&quot;&quot;,&quot;non-dropping-particle&quot;:&quot;&quot;},{&quot;family&quot;:&quot;Fawcett&quot;,&quot;given&quot;:&quot;Tom&quot;,&quot;parse-names&quot;:false,&quot;dropping-particle&quot;:&quot;&quot;,&quot;non-dropping-particle&quot;:&quot;&quot;}],&quot;issued&quot;:{&quot;date-parts&quot;:[[2013]]},&quot;publisher&quot;:&quot;O’Reilly Media&quot;,&quot;container-title-short&quot;:&quot;&quot;},&quot;isTemporary&quot;:false}]},{&quot;citationID&quot;:&quot;MENDELEY_CITATION_577ec256-e780-4da8-a9d9-f987ca53e093&quot;,&quot;properties&quot;:{&quot;noteIndex&quot;:0},&quot;isEdited&quot;:false,&quot;manualOverride&quot;:{&quot;isManuallyOverridden&quot;:false,&quot;citeprocText&quot;:&quot;(Waller and Fawcett, 2019)&quot;,&quot;manualOverrideText&quot;:&quot;&quot;},&quot;citationTag&quot;:&quot;MENDELEY_CITATION_v3_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&quot;,&quot;citationItems&quot;:[{&quot;id&quot;:&quot;dee82250-338b-32ca-bb3b-8264bc07e592&quot;,&quot;itemData&quot;:{&quot;type&quot;:&quot;article-journal&quot;,&quot;id&quot;:&quot;dee82250-338b-32ca-bb3b-8264bc07e592&quot;,&quot;title&quot;:&quot;Data science, predictive analytics, and big data: A revolution in supply chain design and management&quot;,&quot;author&quot;:[{&quot;family&quot;:&quot;Waller&quot;,&quot;given&quot;:&quot;Matthew A.&quot;,&quot;parse-names&quot;:false,&quot;dropping-particle&quot;:&quot;&quot;,&quot;non-dropping-particle&quot;:&quot;&quot;},{&quot;family&quot;:&quot;Fawcett&quot;,&quot;given&quot;:&quot;Stanley E.&quot;,&quot;parse-names&quot;:false,&quot;dropping-particle&quot;:&quot;&quot;,&quot;non-dropping-particle&quot;:&quot;&quot;}],&quot;container-title&quot;:&quot;Journal of Business Logistics&quot;,&quot;issued&quot;:{&quot;date-parts&quot;:[[2019]]},&quot;page&quot;:&quot;1-16&quot;,&quot;issue&quot;:&quot;1&quot;,&quot;volume&quot;:&quot;40&quot;,&quot;container-title-short&quot;:&quot;&quot;},&quot;isTemporary&quot;:false}]},{&quot;citationID&quot;:&quot;MENDELEY_CITATION_56a86ec7-4133-4198-a371-2702c7666da4&quot;,&quot;properties&quot;:{&quot;noteIndex&quot;:0},&quot;isEdited&quot;:false,&quot;manualOverride&quot;:{&quot;isManuallyOverridden&quot;:false,&quot;citeprocText&quot;:&quot;(Hazen &lt;i&gt;et al.&lt;/i&gt;, 2014)&quot;,&quot;manualOverrideText&quot;:&quot;&quot;},&quot;citationTag&quot;:&quot;MENDELEY_CITATION_v3_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&quot;,&quot;citationItems&quot;:[{&quot;id&quot;:&quot;e2b6a6c7-eda3-3176-8bef-e568b44db895&quot;,&quot;itemData&quot;:{&quot;type&quot;:&quot;article-journal&quot;,&quot;id&quot;:&quot;e2b6a6c7-eda3-3176-8bef-e568b44db895&quot;,&quot;title&quot;:&quot;Data quality for data science, predictive analytics, and big data in supply chain management&quot;,&quot;author&quot;:[{&quot;family&quot;:&quot;Hazen&quot;,&quot;given&quot;:&quot;Benjamin T&quot;,&quot;parse-names&quot;:false,&quot;dropping-particle&quot;:&quot;&quot;,&quot;non-dropping-particle&quot;:&quot;&quot;},{&quot;family&quot;:&quot;Boone&quot;,&quot;given&quot;:&quot;Christopher A&quot;,&quot;parse-names&quot;:false,&quot;dropping-particle&quot;:&quot;&quot;,&quot;non-dropping-particle&quot;:&quot;&quot;},{&quot;family&quot;:&quot;Ezell&quot;,&quot;given&quot;:&quot;Justin D&quot;,&quot;parse-names&quot;:false,&quot;dropping-particle&quot;:&quot;&quot;,&quot;non-dropping-particle&quot;:&quot;&quot;},{&quot;family&quot;:&quot;Jones-Farmer&quot;,&quot;given&quot;:&quot;L. Allison&quot;,&quot;parse-names&quot;:false,&quot;dropping-particle&quot;:&quot;&quot;,&quot;non-dropping-particle&quot;:&quot;&quot;}],&quot;container-title&quot;:&quot;International Journal of Production Economics&quot;,&quot;container-title-short&quot;:&quot;Int. J. Prod. Econ.&quot;,&quot;issued&quot;:{&quot;date-parts&quot;:[[2014]]},&quot;page&quot;:&quot;72-80&quot;,&quot;volume&quot;:&quot;154&quot;},&quot;isTemporary&quot;:false}]},{&quot;citationID&quot;:&quot;MENDELEY_CITATION_05ca9db4-9582-4e4f-83ee-5c0fbf73c90e&quot;,&quot;properties&quot;:{&quot;noteIndex&quot;:0},&quot;isEdited&quot;:false,&quot;manualOverride&quot;:{&quot;isManuallyOverridden&quot;:false,&quot;citeprocText&quot;:&quot;(Batini and Scannapieco, 2016)&quot;,&quot;manualOverrideText&quot;:&quot;&quot;},&quot;citationTag&quot;:&quot;MENDELEY_CITATION_v3_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&quot;,&quot;citationItems&quot;:[{&quot;id&quot;:&quot;e00ecb15-cc38-361e-8f5a-e2d8caefdbba&quot;,&quot;itemData&quot;:{&quot;type&quot;:&quot;book&quot;,&quot;id&quot;:&quot;e00ecb15-cc38-361e-8f5a-e2d8caefdbba&quot;,&quot;title&quot;:&quot;Data and information quality: Dimensions, principles and techniques&quot;,&quot;author&quot;:[{&quot;family&quot;:&quot;Batini&quot;,&quot;given&quot;:&quot;Carlo&quot;,&quot;parse-names&quot;:false,&quot;dropping-particle&quot;:&quot;&quot;,&quot;non-dropping-particle&quot;:&quot;&quot;},{&quot;family&quot;:&quot;Scannapieco&quot;,&quot;given&quot;:&quot;Monica&quot;,&quot;parse-names&quot;:false,&quot;dropping-particle&quot;:&quot;&quot;,&quot;non-dropping-particle&quot;:&quot;&quot;}],&quot;issued&quot;:{&quot;date-parts&quot;:[[2016]]},&quot;publisher-place&quot;:&quot;Cham&quot;,&quot;publisher&quot;:&quot;Springer&quot;,&quot;container-title-short&quot;:&quot;&quot;},&quot;isTemporary&quot;:false}]},{&quot;citationID&quot;:&quot;MENDELEY_CITATION_68bac97f-ec3a-4630-a8bf-f6640984ce2b&quot;,&quot;properties&quot;:{&quot;noteIndex&quot;:0},&quot;isEdited&quot;:false,&quot;manualOverride&quot;:{&quot;isManuallyOverridden&quot;:false,&quot;citeprocText&quot;:&quot;(Kleppmann, 2017)&quot;,&quot;manualOverrideText&quot;:&quot;&quot;},&quot;citationTag&quot;:&quot;MENDELEY_CITATION_v3_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&quot;,&quot;citationItems&quot;:[{&quot;id&quot;:&quot;5a25d959-2f52-3875-8f6b-771d571ccba3&quot;,&quot;itemData&quot;:{&quot;type&quot;:&quot;book&quot;,&quot;id&quot;:&quot;5a25d959-2f52-3875-8f6b-771d571ccba3&quot;,&quot;title&quot;:&quot;Designing data-intensive applications&quot;,&quot;author&quot;:[{&quot;family&quot;:&quot;Kleppmann&quot;,&quot;given&quot;:&quot;Martin&quot;,&quot;parse-names&quot;:false,&quot;dropping-particle&quot;:&quot;&quot;,&quot;non-dropping-particle&quot;:&quot;&quot;}],&quot;issued&quot;:{&quot;date-parts&quot;:[[2017]]},&quot;publisher&quot;:&quot;O’Reilly Media&quot;,&quot;container-title-short&quot;:&quot;&quot;},&quot;isTemporary&quot;:false}]},{&quot;citationID&quot;:&quot;MENDELEY_CITATION_b29f1f5e-ef7c-447b-8970-f0612cfa804f&quot;,&quot;properties&quot;:{&quot;noteIndex&quot;:0},&quot;isEdited&quot;:false,&quot;manualOverride&quot;:{&quot;isManuallyOverridden&quot;:false,&quot;citeprocText&quot;:&quot;(Kimball and Ross, 2013)&quot;,&quot;manualOverrideText&quot;:&quot;&quot;},&quot;citationTag&quot;:&quot;MENDELEY_CITATION_v3_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&quot;,&quot;citationItems&quot;:[{&quot;id&quot;:&quot;ac12d89b-f050-30e1-ac0a-1b5d01650752&quot;,&quot;itemData&quot;:{&quot;type&quot;:&quot;book&quot;,&quot;id&quot;:&quot;ac12d89b-f050-30e1-ac0a-1b5d01650752&quot;,&quot;title&quot;:&quot;The data warehouse toolkit&quot;,&quot;author&quot;:[{&quot;family&quot;:&quot;Kimball&quot;,&quot;given&quot;:&quot;Ralph&quot;,&quot;parse-names&quot;:false,&quot;dropping-particle&quot;:&quot;&quot;,&quot;non-dropping-particle&quot;:&quot;&quot;},{&quot;family&quot;:&quot;Ross&quot;,&quot;given&quot;:&quot;Margy&quot;,&quot;parse-names&quot;:false,&quot;dropping-particle&quot;:&quot;&quot;,&quot;non-dropping-particle&quot;:&quot;&quot;}],&quot;issued&quot;:{&quot;date-parts&quot;:[[2013]]},&quot;edition&quot;:&quot;3&quot;,&quot;publisher&quot;:&quot;Wiley&quot;,&quot;container-title-short&quot;:&quot;&quot;},&quot;isTemporary&quot;:false}]},{&quot;citationID&quot;:&quot;MENDELEY_CITATION_ca6c7453-0c3f-4d12-9844-645ba8dc767c&quot;,&quot;properties&quot;:{&quot;noteIndex&quot;:0},&quot;isEdited&quot;:false,&quot;manualOverride&quot;:{&quot;isManuallyOverridden&quot;:false,&quot;citeprocText&quot;:&quot;(Redman, 2018)&quot;,&quot;manualOverrideText&quot;:&quot;&quot;},&quot;citationTag&quot;:&quot;MENDELEY_CITATION_v3_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&quot;,&quot;citationItems&quot;:[{&quot;id&quot;:&quot;12df44fb-c3a9-3ec5-a07e-3fde20dc818b&quot;,&quot;itemData&quot;:{&quot;type&quot;:&quot;article-journal&quot;,&quot;id&quot;:&quot;12df44fb-c3a9-3ec5-a07e-3fde20dc818b&quot;,&quot;title&quot;:&quot;Seizing opportunity in data quality&quot;,&quot;author&quot;:[{&quot;family&quot;:&quot;Redman&quot;,&quot;given&quot;:&quot;Thomas C.&quot;,&quot;parse-names&quot;:false,&quot;dropping-particle&quot;:&quot;&quot;,&quot;non-dropping-particle&quot;:&quot;&quot;}],&quot;container-title&quot;:&quot;MIT Sloan Management Review&quot;,&quot;container-title-short&quot;:&quot;MIT Sloan Manag. Rev.&quot;,&quot;issued&quot;:{&quot;date-parts&quot;:[[2018]]},&quot;page&quot;:&quot;1-6&quot;,&quot;issue&quot;:&quot;3&quot;},&quot;isTemporary&quot;:false}]},{&quot;citationID&quot;:&quot;MENDELEY_CITATION_553026cc-65a7-495b-b393-24f0819d0a5b&quot;,&quot;properties&quot;:{&quot;noteIndex&quot;:0},&quot;isEdited&quot;:false,&quot;manualOverride&quot;:{&quot;isManuallyOverridden&quot;:false,&quot;citeprocText&quot;:&quot;(Chopra and Meindl, 2021)&quot;,&quot;manualOverrideText&quot;:&quot;&quot;},&quot;citationTag&quot;:&quot;MENDELEY_CITATION_v3_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&quot;,&quot;citationItems&quot;:[{&quot;id&quot;:&quot;d6f624da-d89a-3146-ab9a-84f58a875959&quot;,&quot;itemData&quot;:{&quot;type&quot;:&quot;book&quot;,&quot;id&quot;:&quot;d6f624da-d89a-3146-ab9a-84f58a875959&quot;,&quot;title&quot;:&quot;Supply chain management: Strategy, planning, and operation&quot;,&quot;author&quot;:[{&quot;family&quot;:&quot;Chopra&quot;,&quot;given&quot;:&quot;Sunil&quot;,&quot;parse-names&quot;:false,&quot;dropping-particle&quot;:&quot;&quot;,&quot;non-dropping-particle&quot;:&quot;&quot;},{&quot;family&quot;:&quot;Meindl&quot;,&quot;given&quot;:&quot;Peter&quot;,&quot;parse-names&quot;:false,&quot;dropping-particle&quot;:&quot;&quot;,&quot;non-dropping-particle&quot;:&quot;&quot;}],&quot;issued&quot;:{&quot;date-parts&quot;:[[2021]]},&quot;edition&quot;:&quot;7&quot;,&quot;publisher&quot;:&quot;Pearson&quot;,&quot;container-title-short&quot;:&quot;&quot;},&quot;isTemporary&quot;:false}]},{&quot;citationID&quot;:&quot;MENDELEY_CITATION_6f58e44c-49d9-4651-b684-34f6125c74a1&quot;,&quot;properties&quot;:{&quot;noteIndex&quot;:0},&quot;isEdited&quot;:false,&quot;manualOverride&quot;:{&quot;isManuallyOverridden&quot;:false,&quot;citeprocText&quot;:&quot;(Batini and Scannapieco, 2016)&quot;,&quot;manualOverrideText&quot;:&quot;&quot;},&quot;citationTag&quot;:&quot;MENDELEY_CITATION_v3_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&quot;,&quot;citationItems&quot;:[{&quot;id&quot;:&quot;e00ecb15-cc38-361e-8f5a-e2d8caefdbba&quot;,&quot;itemData&quot;:{&quot;type&quot;:&quot;book&quot;,&quot;id&quot;:&quot;e00ecb15-cc38-361e-8f5a-e2d8caefdbba&quot;,&quot;title&quot;:&quot;Data and information quality: Dimensions, principles and techniques&quot;,&quot;author&quot;:[{&quot;family&quot;:&quot;Batini&quot;,&quot;given&quot;:&quot;Carlo&quot;,&quot;parse-names&quot;:false,&quot;dropping-particle&quot;:&quot;&quot;,&quot;non-dropping-particle&quot;:&quot;&quot;},{&quot;family&quot;:&quot;Scannapieco&quot;,&quot;given&quot;:&quot;Monica&quot;,&quot;parse-names&quot;:false,&quot;dropping-particle&quot;:&quot;&quot;,&quot;non-dropping-particle&quot;:&quot;&quot;}],&quot;issued&quot;:{&quot;date-parts&quot;:[[2016]]},&quot;publisher-place&quot;:&quot;Cham&quot;,&quot;publisher&quot;:&quot;Springer&quot;,&quot;container-title-short&quot;:&quot;&quot;},&quot;isTemporary&quot;:false}]},{&quot;citationID&quot;:&quot;MENDELEY_CITATION_8d0c6e96-9d6e-4ff3-a8f8-94ece41bc2d0&quot;,&quot;properties&quot;:{&quot;noteIndex&quot;:0},&quot;isEdited&quot;:false,&quot;manualOverride&quot;:{&quot;isManuallyOverridden&quot;:false,&quot;citeprocText&quot;:&quot;(Waller and Fawcett, 2019)&quot;,&quot;manualOverrideText&quot;:&quot;&quot;},&quot;citationTag&quot;:&quot;MENDELEY_CITATION_v3_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&quot;,&quot;citationItems&quot;:[{&quot;id&quot;:&quot;dee82250-338b-32ca-bb3b-8264bc07e592&quot;,&quot;itemData&quot;:{&quot;type&quot;:&quot;article-journal&quot;,&quot;id&quot;:&quot;dee82250-338b-32ca-bb3b-8264bc07e592&quot;,&quot;title&quot;:&quot;Data science, predictive analytics, and big data: A revolution in supply chain design and management&quot;,&quot;author&quot;:[{&quot;family&quot;:&quot;Waller&quot;,&quot;given&quot;:&quot;Matthew A.&quot;,&quot;parse-names&quot;:false,&quot;dropping-particle&quot;:&quot;&quot;,&quot;non-dropping-particle&quot;:&quot;&quot;},{&quot;family&quot;:&quot;Fawcett&quot;,&quot;given&quot;:&quot;Stanley E.&quot;,&quot;parse-names&quot;:false,&quot;dropping-particle&quot;:&quot;&quot;,&quot;non-dropping-particle&quot;:&quot;&quot;}],&quot;container-title&quot;:&quot;Journal of Business Logistics&quot;,&quot;issued&quot;:{&quot;date-parts&quot;:[[2019]]},&quot;page&quot;:&quot;1-16&quot;,&quot;issue&quot;:&quot;1&quot;,&quot;volume&quot;:&quot;40&quot;,&quot;container-title-short&quot;:&quot;&quot;},&quot;isTemporary&quot;:false}]},{&quot;citationID&quot;:&quot;MENDELEY_CITATION_dd2871e4-227f-4e36-8d9e-8e58390d5ee3&quot;,&quot;properties&quot;:{&quot;noteIndex&quot;:0},&quot;isEdited&quot;:false,&quot;manualOverride&quot;:{&quot;isManuallyOverridden&quot;:false,&quot;citeprocText&quot;:&quot;(Kimball and Ross, 2013)&quot;,&quot;manualOverrideText&quot;:&quot;&quot;},&quot;citationTag&quot;:&quot;MENDELEY_CITATION_v3_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&quot;,&quot;citationItems&quot;:[{&quot;id&quot;:&quot;ac12d89b-f050-30e1-ac0a-1b5d01650752&quot;,&quot;itemData&quot;:{&quot;type&quot;:&quot;book&quot;,&quot;id&quot;:&quot;ac12d89b-f050-30e1-ac0a-1b5d01650752&quot;,&quot;title&quot;:&quot;The data warehouse toolkit&quot;,&quot;author&quot;:[{&quot;family&quot;:&quot;Kimball&quot;,&quot;given&quot;:&quot;Ralph&quot;,&quot;parse-names&quot;:false,&quot;dropping-particle&quot;:&quot;&quot;,&quot;non-dropping-particle&quot;:&quot;&quot;},{&quot;family&quot;:&quot;Ross&quot;,&quot;given&quot;:&quot;Margy&quot;,&quot;parse-names&quot;:false,&quot;dropping-particle&quot;:&quot;&quot;,&quot;non-dropping-particle&quot;:&quot;&quot;}],&quot;issued&quot;:{&quot;date-parts&quot;:[[2013]]},&quot;edition&quot;:&quot;3&quot;,&quot;publisher&quot;:&quot;Wiley&quot;,&quot;container-title-short&quot;:&quot;&quot;},&quot;isTemporary&quot;:false}]},{&quot;citationID&quot;:&quot;MENDELEY_CITATION_1ce6885b-f25c-4c9d-b1c9-1e67899b2daa&quot;,&quot;properties&quot;:{&quot;noteIndex&quot;:0},&quot;isEdited&quot;:false,&quot;manualOverride&quot;:{&quot;isManuallyOverridden&quot;:false,&quot;citeprocText&quot;:&quot;(Provost and Fawcett, 2013)&quot;,&quot;manualOverrideText&quot;:&quot;&quot;},&quot;citationTag&quot;:&quot;MENDELEY_CITATION_v3_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&quot;,&quot;citationItems&quot;:[{&quot;id&quot;:&quot;c1b90390-b96f-3ccf-a83d-c4392edcf199&quot;,&quot;itemData&quot;:{&quot;type&quot;:&quot;book&quot;,&quot;id&quot;:&quot;c1b90390-b96f-3ccf-a83d-c4392edcf199&quot;,&quot;title&quot;:&quot;Data science for business&quot;,&quot;author&quot;:[{&quot;family&quot;:&quot;Provost&quot;,&quot;given&quot;:&quot;Foster&quot;,&quot;parse-names&quot;:false,&quot;dropping-particle&quot;:&quot;&quot;,&quot;non-dropping-particle&quot;:&quot;&quot;},{&quot;family&quot;:&quot;Fawcett&quot;,&quot;given&quot;:&quot;Tom&quot;,&quot;parse-names&quot;:false,&quot;dropping-particle&quot;:&quot;&quot;,&quot;non-dropping-particle&quot;:&quot;&quot;}],&quot;issued&quot;:{&quot;date-parts&quot;:[[2013]]},&quot;publisher&quot;:&quot;O’Reilly Media&quot;,&quot;container-title-short&quot;:&quot;&quot;},&quot;isTemporary&quot;:false}]},{&quot;citationID&quot;:&quot;MENDELEY_CITATION_5d1b9ebf-1850-484e-adb1-48480e16fafc&quot;,&quot;properties&quot;:{&quot;noteIndex&quot;:0},&quot;isEdited&quot;:false,&quot;manualOverride&quot;:{&quot;isManuallyOverridden&quot;:false,&quot;citeprocText&quot;:&quot;(Chopra and Meindl, 2021)&quot;,&quot;manualOverrideText&quot;:&quot;&quot;},&quot;citationTag&quot;:&quot;MENDELEY_CITATION_v3_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&quot;,&quot;citationItems&quot;:[{&quot;id&quot;:&quot;d6f624da-d89a-3146-ab9a-84f58a875959&quot;,&quot;itemData&quot;:{&quot;type&quot;:&quot;book&quot;,&quot;id&quot;:&quot;d6f624da-d89a-3146-ab9a-84f58a875959&quot;,&quot;title&quot;:&quot;Supply chain management: Strategy, planning, and operation&quot;,&quot;author&quot;:[{&quot;family&quot;:&quot;Chopra&quot;,&quot;given&quot;:&quot;Sunil&quot;,&quot;parse-names&quot;:false,&quot;dropping-particle&quot;:&quot;&quot;,&quot;non-dropping-particle&quot;:&quot;&quot;},{&quot;family&quot;:&quot;Meindl&quot;,&quot;given&quot;:&quot;Peter&quot;,&quot;parse-names&quot;:false,&quot;dropping-particle&quot;:&quot;&quot;,&quot;non-dropping-particle&quot;:&quot;&quot;}],&quot;issued&quot;:{&quot;date-parts&quot;:[[2021]]},&quot;edition&quot;:&quot;7&quot;,&quot;publisher&quot;:&quot;Pearson&quot;,&quot;container-title-short&quot;:&quot;&quot;},&quot;isTemporary&quot;:false}]},{&quot;citationID&quot;:&quot;MENDELEY_CITATION_9b7278da-d5a0-427a-84fa-a773fab3b1ea&quot;,&quot;properties&quot;:{&quot;noteIndex&quot;:0},&quot;isEdited&quot;:false,&quot;manualOverride&quot;:{&quot;isManuallyOverridden&quot;:false,&quot;citeprocText&quot;:&quot;(Kache and Seuring, 2017)&quot;,&quot;manualOverrideText&quot;:&quot;&quot;},&quot;citationTag&quot;:&quot;MENDELEY_CITATION_v3_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&quot;,&quot;citationItems&quot;:[{&quot;id&quot;:&quot;303e0a4b-9e86-3550-8445-2b9d18de8085&quot;,&quot;itemData&quot;:{&quot;type&quot;:&quot;article-journal&quot;,&quot;id&quot;:&quot;303e0a4b-9e86-3550-8445-2b9d18de8085&quot;,&quot;title&quot;:&quot;Challenges and opportunities of digital information at the intersection of big data analytics and supply chain management&quot;,&quot;author&quot;:[{&quot;family&quot;:&quot;Kache&quot;,&quot;given&quot;:&quot;Florian&quot;,&quot;parse-names&quot;:false,&quot;dropping-particle&quot;:&quot;&quot;,&quot;non-dropping-particle&quot;:&quot;&quot;},{&quot;family&quot;:&quot;Seuring&quot;,&quot;given&quot;:&quot;Stefan&quot;,&quot;parse-names&quot;:false,&quot;dropping-particle&quot;:&quot;&quot;,&quot;non-dropping-particle&quot;:&quot;&quot;}],&quot;container-title&quot;:&quot;International Journal of Operations &amp; Production Management&quot;,&quot;issued&quot;:{&quot;date-parts&quot;:[[2017]]},&quot;page&quot;:&quot;10-36&quot;,&quot;issue&quot;:&quot;1&quot;,&quot;container-title-short&quot;:&quot;&quot;},&quot;isTemporary&quot;:false}]},{&quot;citationID&quot;:&quot;MENDELEY_CITATION_a615eb96-2789-45a2-b42c-586e8fc38e2a&quot;,&quot;properties&quot;:{&quot;noteIndex&quot;:0},&quot;isEdited&quot;:false,&quot;manualOverride&quot;:{&quot;isManuallyOverridden&quot;:false,&quot;citeprocText&quot;:&quot;(Waller and Fawcett, 2019)&quot;,&quot;manualOverrideText&quot;:&quot;&quot;},&quot;citationTag&quot;:&quot;MENDELEY_CITATION_v3_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&quot;,&quot;citationItems&quot;:[{&quot;id&quot;:&quot;dee82250-338b-32ca-bb3b-8264bc07e592&quot;,&quot;itemData&quot;:{&quot;type&quot;:&quot;article-journal&quot;,&quot;id&quot;:&quot;dee82250-338b-32ca-bb3b-8264bc07e592&quot;,&quot;title&quot;:&quot;Data science, predictive analytics, and big data: A revolution in supply chain design and management&quot;,&quot;author&quot;:[{&quot;family&quot;:&quot;Waller&quot;,&quot;given&quot;:&quot;Matthew A.&quot;,&quot;parse-names&quot;:false,&quot;dropping-particle&quot;:&quot;&quot;,&quot;non-dropping-particle&quot;:&quot;&quot;},{&quot;family&quot;:&quot;Fawcett&quot;,&quot;given&quot;:&quot;Stanley E.&quot;,&quot;parse-names&quot;:false,&quot;dropping-particle&quot;:&quot;&quot;,&quot;non-dropping-particle&quot;:&quot;&quot;}],&quot;container-title&quot;:&quot;Journal of Business Logistics&quot;,&quot;issued&quot;:{&quot;date-parts&quot;:[[2019]]},&quot;page&quot;:&quot;1-16&quot;,&quot;issue&quot;:&quot;1&quot;,&quot;volume&quot;:&quot;40&quot;,&quot;container-title-short&quot;:&quot;&quot;},&quot;isTemporary&quot;:false}]},{&quot;citationID&quot;:&quot;MENDELEY_CITATION_dbf430f9-6767-47e2-b1dd-f9b14ee7a851&quot;,&quot;properties&quot;:{&quot;noteIndex&quot;:0},&quot;isEdited&quot;:false,&quot;manualOverride&quot;:{&quot;isManuallyOverridden&quot;:false,&quot;citeprocText&quot;:&quot;(Batini and Scannapieco, 2016)&quot;,&quot;manualOverrideText&quot;:&quot;&quot;},&quot;citationTag&quot;:&quot;MENDELEY_CITATION_v3_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&quot;,&quot;citationItems&quot;:[{&quot;id&quot;:&quot;e00ecb15-cc38-361e-8f5a-e2d8caefdbba&quot;,&quot;itemData&quot;:{&quot;type&quot;:&quot;book&quot;,&quot;id&quot;:&quot;e00ecb15-cc38-361e-8f5a-e2d8caefdbba&quot;,&quot;title&quot;:&quot;Data and information quality: Dimensions, principles and techniques&quot;,&quot;author&quot;:[{&quot;family&quot;:&quot;Batini&quot;,&quot;given&quot;:&quot;Carlo&quot;,&quot;parse-names&quot;:false,&quot;dropping-particle&quot;:&quot;&quot;,&quot;non-dropping-particle&quot;:&quot;&quot;},{&quot;family&quot;:&quot;Scannapieco&quot;,&quot;given&quot;:&quot;Monica&quot;,&quot;parse-names&quot;:false,&quot;dropping-particle&quot;:&quot;&quot;,&quot;non-dropping-particle&quot;:&quot;&quot;}],&quot;issued&quot;:{&quot;date-parts&quot;:[[2016]]},&quot;publisher-place&quot;:&quot;Cham&quot;,&quot;publisher&quot;:&quot;Springer&quot;,&quot;container-title-short&quot;:&quot;&quot;},&quot;isTemporary&quot;:false}]},{&quot;citationID&quot;:&quot;MENDELEY_CITATION_870eb214-3143-4d9a-b985-93c6562dd3da&quot;,&quot;properties&quot;:{&quot;noteIndex&quot;:0},&quot;isEdited&quot;:false,&quot;manualOverride&quot;:{&quot;isManuallyOverridden&quot;:false,&quot;citeprocText&quot;:&quot;(Redman, 2018)&quot;,&quot;manualOverrideText&quot;:&quot;&quot;},&quot;citationTag&quot;:&quot;MENDELEY_CITATION_v3_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&quot;,&quot;citationItems&quot;:[{&quot;id&quot;:&quot;12df44fb-c3a9-3ec5-a07e-3fde20dc818b&quot;,&quot;itemData&quot;:{&quot;type&quot;:&quot;article-journal&quot;,&quot;id&quot;:&quot;12df44fb-c3a9-3ec5-a07e-3fde20dc818b&quot;,&quot;title&quot;:&quot;Seizing opportunity in data quality&quot;,&quot;author&quot;:[{&quot;family&quot;:&quot;Redman&quot;,&quot;given&quot;:&quot;Thomas C.&quot;,&quot;parse-names&quot;:false,&quot;dropping-particle&quot;:&quot;&quot;,&quot;non-dropping-particle&quot;:&quot;&quot;}],&quot;container-title&quot;:&quot;MIT Sloan Management Review&quot;,&quot;container-title-short&quot;:&quot;MIT Sloan Manag. Rev.&quot;,&quot;issued&quot;:{&quot;date-parts&quot;:[[2018]]},&quot;page&quot;:&quot;1-6&quot;,&quot;issue&quot;:&quot;3&quot;},&quot;isTemporary&quot;:false}]},{&quot;citationID&quot;:&quot;MENDELEY_CITATION_ad51db7c-b19a-4ee3-92aa-7d5f493f97ce&quot;,&quot;properties&quot;:{&quot;noteIndex&quot;:0},&quot;isEdited&quot;:false,&quot;manualOverride&quot;:{&quot;isManuallyOverridden&quot;:false,&quot;citeprocText&quot;:&quot;(Kleppmann, 2017)&quot;,&quot;manualOverrideText&quot;:&quot;&quot;},&quot;citationTag&quot;:&quot;MENDELEY_CITATION_v3_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&quot;,&quot;citationItems&quot;:[{&quot;id&quot;:&quot;5a25d959-2f52-3875-8f6b-771d571ccba3&quot;,&quot;itemData&quot;:{&quot;type&quot;:&quot;book&quot;,&quot;id&quot;:&quot;5a25d959-2f52-3875-8f6b-771d571ccba3&quot;,&quot;title&quot;:&quot;Designing data-intensive applications&quot;,&quot;author&quot;:[{&quot;family&quot;:&quot;Kleppmann&quot;,&quot;given&quot;:&quot;Martin&quot;,&quot;parse-names&quot;:false,&quot;dropping-particle&quot;:&quot;&quot;,&quot;non-dropping-particle&quot;:&quot;&quot;}],&quot;issued&quot;:{&quot;date-parts&quot;:[[2017]]},&quot;publisher&quot;:&quot;O’Reilly Media&quot;,&quot;container-title-short&quot;:&quot;&quot;},&quot;isTemporary&quot;:false}]},{&quot;citationID&quot;:&quot;MENDELEY_CITATION_d7594826-dc77-4625-9dd3-aba5fcab83bd&quot;,&quot;properties&quot;:{&quot;noteIndex&quot;:0},&quot;isEdited&quot;:false,&quot;manualOverride&quot;:{&quot;isManuallyOverridden&quot;:false,&quot;citeprocText&quot;:&quot;(Waller and Fawcett, 2019)&quot;,&quot;manualOverrideText&quot;:&quot;&quot;},&quot;citationTag&quot;:&quot;MENDELEY_CITATION_v3_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&quot;,&quot;citationItems&quot;:[{&quot;id&quot;:&quot;dee82250-338b-32ca-bb3b-8264bc07e592&quot;,&quot;itemData&quot;:{&quot;type&quot;:&quot;article-journal&quot;,&quot;id&quot;:&quot;dee82250-338b-32ca-bb3b-8264bc07e592&quot;,&quot;title&quot;:&quot;Data science, predictive analytics, and big data: A revolution in supply chain design and management&quot;,&quot;author&quot;:[{&quot;family&quot;:&quot;Waller&quot;,&quot;given&quot;:&quot;Matthew A.&quot;,&quot;parse-names&quot;:false,&quot;dropping-particle&quot;:&quot;&quot;,&quot;non-dropping-particle&quot;:&quot;&quot;},{&quot;family&quot;:&quot;Fawcett&quot;,&quot;given&quot;:&quot;Stanley E.&quot;,&quot;parse-names&quot;:false,&quot;dropping-particle&quot;:&quot;&quot;,&quot;non-dropping-particle&quot;:&quot;&quot;}],&quot;container-title&quot;:&quot;Journal of Business Logistics&quot;,&quot;issued&quot;:{&quot;date-parts&quot;:[[2019]]},&quot;page&quot;:&quot;1-16&quot;,&quot;issue&quot;:&quot;1&quot;,&quot;volume&quot;:&quot;40&quot;,&quot;container-title-short&quot;:&quot;&quot;},&quot;isTemporary&quot;:false}]},{&quot;citationID&quot;:&quot;MENDELEY_CITATION_64b314cf-a8f6-4437-8773-f671331457ea&quot;,&quot;properties&quot;:{&quot;noteIndex&quot;:0},&quot;isEdited&quot;:false,&quot;manualOverride&quot;:{&quot;isManuallyOverridden&quot;:false,&quot;citeprocText&quot;:&quot;(Kimball and Ross, 2013)&quot;,&quot;manualOverrideText&quot;:&quot;&quot;},&quot;citationTag&quot;:&quot;MENDELEY_CITATION_v3_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&quot;,&quot;citationItems&quot;:[{&quot;id&quot;:&quot;ac12d89b-f050-30e1-ac0a-1b5d01650752&quot;,&quot;itemData&quot;:{&quot;type&quot;:&quot;book&quot;,&quot;id&quot;:&quot;ac12d89b-f050-30e1-ac0a-1b5d01650752&quot;,&quot;title&quot;:&quot;The data warehouse toolkit&quot;,&quot;author&quot;:[{&quot;family&quot;:&quot;Kimball&quot;,&quot;given&quot;:&quot;Ralph&quot;,&quot;parse-names&quot;:false,&quot;dropping-particle&quot;:&quot;&quot;,&quot;non-dropping-particle&quot;:&quot;&quot;},{&quot;family&quot;:&quot;Ross&quot;,&quot;given&quot;:&quot;Margy&quot;,&quot;parse-names&quot;:false,&quot;dropping-particle&quot;:&quot;&quot;,&quot;non-dropping-particle&quot;:&quot;&quot;}],&quot;issued&quot;:{&quot;date-parts&quot;:[[2013]]},&quot;edition&quot;:&quot;3&quot;,&quot;publisher&quot;:&quot;Wiley&quot;,&quot;container-title-short&quot;:&quot;&quot;},&quot;isTemporary&quot;:false}]},{&quot;citationID&quot;:&quot;MENDELEY_CITATION_78f7a6d1-3c3c-4a6f-8673-bba48ebfd7cd&quot;,&quot;properties&quot;:{&quot;noteIndex&quot;:0},&quot;isEdited&quot;:false,&quot;manualOverride&quot;:{&quot;isManuallyOverridden&quot;:false,&quot;citeprocText&quot;:&quot;(World Bank, 2022b)&quot;,&quot;manualOverrideText&quot;:&quot;&quot;},&quot;citationTag&quot;:&quot;MENDELEY_CITATION_v3_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&quot;,&quot;citationItems&quot;:[{&quot;id&quot;:&quot;73d23bee-3019-3ecb-a517-fa163bfc4356&quot;,&quot;itemData&quot;:{&quot;type&quot;:&quot;report&quot;,&quot;id&quot;:&quot;73d23bee-3019-3ecb-a517-fa163bfc4356&quot;,&quot;title&quot;:&quot;Logistics performance index report&quot;,&quot;author&quot;:[{&quot;family&quot;:&quot;World Bank&quot;,&quot;given&quot;:&quot;&quot;,&quot;parse-names&quot;:false,&quot;dropping-particle&quot;:&quot;&quot;,&quot;non-dropping-particle&quot;:&quot;&quot;}],&quot;issued&quot;:{&quot;date-parts&quot;:[[2022]]},&quot;container-title-short&quot;:&quot;&quot;},&quot;isTemporary&quot;:false}]},{&quot;citationID&quot;:&quot;MENDELEY_CITATION_b859d2c5-49ac-4ae1-8173-8cf46fd57d81&quot;,&quot;properties&quot;:{&quot;noteIndex&quot;:0},&quot;isEdited&quot;:false,&quot;manualOverride&quot;:{&quot;isManuallyOverridden&quot;:false,&quot;citeprocText&quot;:&quot;(World Bank, 2022a)&quot;,&quot;manualOverrideText&quot;:&quot;&quot;},&quot;citationTag&quot;:&quot;MENDELEY_CITATION_v3_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&quot;,&quot;citationItems&quot;:[{&quot;id&quot;:&quot;0062b1dd-778f-3ac5-82ab-8342ff3c35fa&quot;,&quot;itemData&quot;:{&quot;type&quot;:&quot;report&quot;,&quot;id&quot;:&quot;0062b1dd-778f-3ac5-82ab-8342ff3c35fa&quot;,&quot;title&quot;:&quot;Logistics performance index report&quot;,&quot;author&quot;:[{&quot;family&quot;:&quot;World Bank&quot;,&quot;given&quot;:&quot;&quot;,&quot;parse-names&quot;:false,&quot;dropping-particle&quot;:&quot;&quot;,&quot;non-dropping-particle&quot;:&quot;&quot;}],&quot;issued&quot;:{&quot;date-parts&quot;:[[2022]]},&quot;container-title-short&quot;:&quot;&quot;},&quot;isTemporary&quot;:false}]}]"/>
    <we:property name="MENDELEY_CITATIONS_STYLE" value="{&quot;id&quot;:&quot;https://www.zotero.org/styles/harvard-cite-them-right&quot;,&quot;title&quot;:&quot;Cite Them Right 12th edition (author-date/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5355</TotalTime>
  <Pages>11</Pages>
  <Words>2586</Words>
  <Characters>14744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terrence tawanda</cp:lastModifiedBy>
  <cp:revision>4</cp:revision>
  <dcterms:created xsi:type="dcterms:W3CDTF">2013-12-23T23:15:00Z</dcterms:created>
  <dcterms:modified xsi:type="dcterms:W3CDTF">2026-01-27T10:14:00Z</dcterms:modified>
  <cp:category/>
</cp:coreProperties>
</file>