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val="0"/>
        <w:spacing w:before="0" w:after="0" w:line="360" w:lineRule="auto"/>
        <w:ind w:right="752" w:rightChars="358"/>
        <w:jc w:val="center"/>
        <w:rPr>
          <w:sz w:val="32"/>
          <w:szCs w:val="32"/>
        </w:rPr>
      </w:pPr>
      <w:r>
        <w:rPr>
          <w:sz w:val="32"/>
          <w:szCs w:val="32"/>
        </w:rPr>
        <w:t>技术服务外包合同</w:t>
      </w:r>
    </w:p>
    <w:p>
      <w:pPr>
        <w:snapToGrid w:val="0"/>
        <w:spacing w:line="360" w:lineRule="auto"/>
        <w:rPr>
          <w:rFonts w:ascii="宋体" w:hAnsi="宋体"/>
          <w:sz w:val="24"/>
        </w:rPr>
      </w:pPr>
    </w:p>
    <w:p>
      <w:pPr>
        <w:snapToGrid w:val="0"/>
        <w:spacing w:line="360" w:lineRule="auto"/>
        <w:rPr>
          <w:rFonts w:ascii="宋体"/>
          <w:sz w:val="24"/>
        </w:rPr>
      </w:pPr>
      <w:r>
        <w:rPr>
          <w:rFonts w:hint="eastAsia" w:ascii="宋体" w:hAnsi="宋体"/>
          <w:sz w:val="24"/>
        </w:rPr>
        <w:t>发包方：</w:t>
      </w:r>
      <w:r>
        <w:rPr>
          <w:rFonts w:hint="eastAsia" w:ascii="宋体" w:hAnsi="宋体"/>
          <w:b/>
          <w:sz w:val="24"/>
        </w:rPr>
        <w:t>乐赴出海（广东）信息科技有限公司</w:t>
      </w:r>
      <w:r>
        <w:rPr>
          <w:rFonts w:hint="eastAsia" w:ascii="宋体" w:hAnsi="宋体"/>
          <w:sz w:val="24"/>
        </w:rPr>
        <w:t>（以下简称：甲方）</w:t>
      </w:r>
    </w:p>
    <w:p>
      <w:pPr>
        <w:rPr>
          <w:rFonts w:ascii="宋体" w:hAnsi="宋体"/>
          <w:sz w:val="24"/>
        </w:rPr>
      </w:pPr>
      <w:r>
        <w:rPr>
          <w:rFonts w:ascii="宋体" w:hAnsi="宋体"/>
          <w:sz w:val="24"/>
        </w:rPr>
        <w:t>联系地址</w:t>
      </w:r>
      <w:r>
        <w:rPr>
          <w:rFonts w:hint="eastAsia" w:ascii="宋体" w:hAnsi="宋体"/>
          <w:sz w:val="24"/>
        </w:rPr>
        <w:t>：</w:t>
      </w:r>
    </w:p>
    <w:p>
      <w:pPr>
        <w:rPr>
          <w:rFonts w:ascii="宋体" w:hAnsi="宋体"/>
          <w:sz w:val="24"/>
        </w:rPr>
      </w:pPr>
      <w:r>
        <w:rPr>
          <w:rFonts w:ascii="宋体" w:hAnsi="宋体"/>
          <w:sz w:val="24"/>
        </w:rPr>
        <w:t>联系人</w:t>
      </w:r>
      <w:r>
        <w:rPr>
          <w:rFonts w:hint="eastAsia" w:ascii="宋体" w:hAnsi="宋体"/>
          <w:sz w:val="24"/>
        </w:rPr>
        <w:t>：</w:t>
      </w:r>
    </w:p>
    <w:p>
      <w:pPr>
        <w:rPr>
          <w:rFonts w:ascii="宋体" w:hAnsi="宋体"/>
          <w:sz w:val="24"/>
        </w:rPr>
      </w:pPr>
      <w:r>
        <w:rPr>
          <w:rFonts w:ascii="宋体" w:hAnsi="宋体"/>
          <w:sz w:val="24"/>
        </w:rPr>
        <w:t>电子邮箱</w:t>
      </w:r>
      <w:r>
        <w:rPr>
          <w:rFonts w:hint="eastAsia" w:ascii="宋体" w:hAnsi="宋体"/>
          <w:sz w:val="24"/>
        </w:rPr>
        <w:t>：</w:t>
      </w:r>
    </w:p>
    <w:p>
      <w:pPr>
        <w:rPr>
          <w:rFonts w:ascii="宋体" w:hAnsi="宋体"/>
          <w:sz w:val="24"/>
        </w:rPr>
      </w:pPr>
      <w:r>
        <w:rPr>
          <w:rFonts w:hint="eastAsia" w:ascii="宋体" w:hAnsi="宋体"/>
          <w:sz w:val="24"/>
        </w:rPr>
        <w:t>承包方：</w:t>
      </w:r>
      <w:r>
        <w:rPr>
          <w:rFonts w:hint="eastAsia" w:ascii="宋体" w:hAnsi="宋体"/>
          <w:b/>
          <w:sz w:val="24"/>
        </w:rPr>
        <w:t>北京视博云信息技术有限公司</w:t>
      </w:r>
      <w:r>
        <w:rPr>
          <w:rFonts w:hint="eastAsia" w:ascii="宋体" w:hAnsi="宋体"/>
          <w:sz w:val="24"/>
        </w:rPr>
        <w:t>（以下简称：乙方）</w:t>
      </w:r>
    </w:p>
    <w:p>
      <w:pPr>
        <w:rPr>
          <w:rFonts w:ascii="宋体" w:hAnsi="宋体"/>
          <w:sz w:val="24"/>
        </w:rPr>
      </w:pPr>
      <w:r>
        <w:rPr>
          <w:rFonts w:ascii="宋体" w:hAnsi="宋体"/>
          <w:sz w:val="24"/>
        </w:rPr>
        <w:t>联系地址</w:t>
      </w:r>
      <w:r>
        <w:rPr>
          <w:rFonts w:hint="eastAsia" w:ascii="宋体" w:hAnsi="宋体"/>
          <w:sz w:val="24"/>
        </w:rPr>
        <w:t>：</w:t>
      </w:r>
    </w:p>
    <w:p>
      <w:pPr>
        <w:rPr>
          <w:rFonts w:ascii="宋体" w:hAnsi="宋体"/>
          <w:sz w:val="24"/>
        </w:rPr>
      </w:pPr>
      <w:r>
        <w:rPr>
          <w:rFonts w:ascii="宋体" w:hAnsi="宋体"/>
          <w:sz w:val="24"/>
        </w:rPr>
        <w:t>联系人</w:t>
      </w:r>
      <w:r>
        <w:rPr>
          <w:rFonts w:hint="eastAsia" w:ascii="宋体" w:hAnsi="宋体"/>
          <w:sz w:val="24"/>
        </w:rPr>
        <w:t>：</w:t>
      </w:r>
    </w:p>
    <w:p>
      <w:pPr>
        <w:rPr>
          <w:rFonts w:ascii="宋体" w:hAnsi="宋体"/>
          <w:sz w:val="24"/>
        </w:rPr>
      </w:pPr>
      <w:r>
        <w:rPr>
          <w:rFonts w:ascii="宋体" w:hAnsi="宋体"/>
          <w:sz w:val="24"/>
        </w:rPr>
        <w:t>电子邮箱</w:t>
      </w:r>
      <w:r>
        <w:rPr>
          <w:rFonts w:hint="eastAsia" w:ascii="宋体" w:hAnsi="宋体"/>
          <w:sz w:val="24"/>
        </w:rPr>
        <w:t>：</w:t>
      </w:r>
    </w:p>
    <w:p>
      <w:pPr>
        <w:rPr>
          <w:rFonts w:ascii="宋体"/>
          <w:sz w:val="24"/>
        </w:rPr>
      </w:pPr>
    </w:p>
    <w:p>
      <w:pPr>
        <w:snapToGrid w:val="0"/>
        <w:spacing w:line="360" w:lineRule="auto"/>
        <w:ind w:firstLine="958"/>
        <w:jc w:val="center"/>
        <w:rPr>
          <w:rFonts w:ascii="宋体" w:hAnsi="宋体"/>
          <w:sz w:val="24"/>
        </w:rPr>
      </w:pPr>
    </w:p>
    <w:p>
      <w:pPr>
        <w:spacing w:line="360" w:lineRule="auto"/>
        <w:ind w:firstLine="480"/>
        <w:rPr>
          <w:rFonts w:ascii="宋体"/>
          <w:sz w:val="24"/>
        </w:rPr>
      </w:pPr>
      <w:r>
        <w:rPr>
          <w:rFonts w:hint="eastAsia" w:ascii="宋体" w:hAnsi="宋体"/>
          <w:sz w:val="24"/>
        </w:rPr>
        <w:t>甲、乙双方本着平等自愿、互惠互利的原则，根据法律、法规和相关部门规定，经协商一致，就甲方相关系统项目的开发等技术任务外包给乙方的相关事宜，达成合同条款如下：</w:t>
      </w:r>
    </w:p>
    <w:p>
      <w:pPr>
        <w:spacing w:line="360" w:lineRule="auto"/>
        <w:ind w:firstLine="2642" w:firstLineChars="1101"/>
        <w:rPr>
          <w:rFonts w:ascii="宋体"/>
          <w:sz w:val="24"/>
        </w:rPr>
      </w:pPr>
    </w:p>
    <w:p>
      <w:pPr>
        <w:spacing w:line="360" w:lineRule="auto"/>
        <w:ind w:firstLine="3303" w:firstLineChars="1100"/>
        <w:rPr>
          <w:rFonts w:ascii="宋体" w:hAnsi="宋体"/>
          <w:b/>
          <w:sz w:val="30"/>
          <w:szCs w:val="30"/>
        </w:rPr>
      </w:pPr>
      <w:r>
        <w:rPr>
          <w:rFonts w:hint="eastAsia" w:ascii="宋体" w:hAnsi="宋体"/>
          <w:b/>
          <w:sz w:val="30"/>
          <w:szCs w:val="30"/>
        </w:rPr>
        <w:t>第一部分 合同书</w:t>
      </w:r>
    </w:p>
    <w:p>
      <w:pPr>
        <w:numPr>
          <w:ilvl w:val="0"/>
          <w:numId w:val="1"/>
        </w:numPr>
        <w:spacing w:line="360" w:lineRule="auto"/>
        <w:jc w:val="center"/>
        <w:rPr>
          <w:rFonts w:ascii="宋体"/>
          <w:b/>
          <w:sz w:val="24"/>
        </w:rPr>
      </w:pPr>
      <w:r>
        <w:rPr>
          <w:rFonts w:hint="eastAsia" w:ascii="宋体" w:hAnsi="宋体"/>
          <w:b/>
          <w:sz w:val="24"/>
        </w:rPr>
        <w:t>合同标的</w:t>
      </w:r>
    </w:p>
    <w:p>
      <w:pPr>
        <w:ind w:firstLine="480" w:firstLineChars="200"/>
        <w:rPr>
          <w:rFonts w:ascii="宋体" w:hAnsi="宋体"/>
          <w:sz w:val="24"/>
        </w:rPr>
      </w:pPr>
      <w:r>
        <w:rPr>
          <w:rFonts w:hint="eastAsia" w:ascii="宋体" w:hAnsi="宋体"/>
          <w:sz w:val="24"/>
        </w:rPr>
        <w:t>甲方</w:t>
      </w:r>
      <w:r>
        <w:rPr>
          <w:rFonts w:ascii="宋体" w:hAnsi="宋体"/>
          <w:sz w:val="24"/>
        </w:rPr>
        <w:t>委托乙方开发包括</w:t>
      </w:r>
      <w:r>
        <w:rPr>
          <w:rFonts w:hint="eastAsia" w:ascii="宋体" w:hAnsi="宋体"/>
          <w:sz w:val="24"/>
        </w:rPr>
        <w:t>但不限于甲方名下的“出海宝”APP软件、“出海宝”代理商系统等软件产品。乙方负责安排符合甲方要求的项目</w:t>
      </w:r>
      <w:r>
        <w:rPr>
          <w:rFonts w:ascii="宋体" w:hAnsi="宋体"/>
          <w:sz w:val="24"/>
        </w:rPr>
        <w:t>技术</w:t>
      </w:r>
      <w:r>
        <w:rPr>
          <w:rFonts w:hint="eastAsia" w:ascii="宋体" w:hAnsi="宋体"/>
          <w:sz w:val="24"/>
        </w:rPr>
        <w:t>人员按照本合同约定向甲方提供服务，随时响应甲方提出的有利于业务发展的产品需求，并根据甲方另行要求（包括但不限于以口头、电子邮件或微信等方式）的时间和计划进行产品相关开发工作。</w:t>
      </w:r>
    </w:p>
    <w:p>
      <w:pPr>
        <w:ind w:firstLine="420" w:firstLineChars="200"/>
        <w:rPr>
          <w:rFonts w:ascii="Arial" w:hAnsi="Arial" w:cs="Arial"/>
          <w:color w:val="1F497D"/>
          <w:kern w:val="0"/>
          <w:szCs w:val="21"/>
        </w:rPr>
      </w:pPr>
    </w:p>
    <w:p>
      <w:pPr>
        <w:numPr>
          <w:ilvl w:val="0"/>
          <w:numId w:val="1"/>
        </w:numPr>
        <w:spacing w:line="360" w:lineRule="auto"/>
        <w:jc w:val="center"/>
        <w:rPr>
          <w:rFonts w:ascii="宋体"/>
          <w:b/>
          <w:sz w:val="24"/>
        </w:rPr>
      </w:pPr>
      <w:r>
        <w:rPr>
          <w:rFonts w:hint="eastAsia" w:ascii="宋体" w:hAnsi="宋体"/>
          <w:b/>
          <w:sz w:val="24"/>
        </w:rPr>
        <w:t>甲方权利义务</w:t>
      </w:r>
    </w:p>
    <w:p>
      <w:pPr>
        <w:spacing w:line="360" w:lineRule="auto"/>
        <w:ind w:left="600" w:hanging="600" w:hangingChars="250"/>
        <w:rPr>
          <w:rFonts w:ascii="宋体" w:hAnsi="宋体"/>
          <w:sz w:val="24"/>
        </w:rPr>
      </w:pPr>
      <w:r>
        <w:rPr>
          <w:rFonts w:hint="eastAsia" w:ascii="宋体" w:hAnsi="宋体"/>
          <w:sz w:val="24"/>
        </w:rPr>
        <w:t>（一）按合同的约定提供乙方完成技术服务所需的场地设施（如有）、软硬件设</w:t>
      </w:r>
    </w:p>
    <w:p>
      <w:pPr>
        <w:spacing w:line="360" w:lineRule="auto"/>
        <w:ind w:left="600" w:hanging="600" w:hangingChars="250"/>
        <w:rPr>
          <w:rFonts w:ascii="宋体"/>
          <w:sz w:val="24"/>
        </w:rPr>
      </w:pPr>
      <w:r>
        <w:rPr>
          <w:rFonts w:hint="eastAsia" w:ascii="宋体" w:hAnsi="宋体"/>
          <w:sz w:val="24"/>
        </w:rPr>
        <w:t>备、技术资料和协作等。</w:t>
      </w:r>
    </w:p>
    <w:p>
      <w:pPr>
        <w:spacing w:line="360" w:lineRule="auto"/>
        <w:rPr>
          <w:rFonts w:ascii="宋体"/>
          <w:sz w:val="24"/>
        </w:rPr>
      </w:pPr>
      <w:r>
        <w:rPr>
          <w:rFonts w:hint="eastAsia" w:ascii="宋体" w:hAnsi="宋体"/>
          <w:sz w:val="24"/>
        </w:rPr>
        <w:t>（二）按本合同的约定向乙方支付技术外包费用。</w:t>
      </w:r>
    </w:p>
    <w:p>
      <w:pPr>
        <w:spacing w:line="360" w:lineRule="auto"/>
        <w:ind w:left="600" w:hanging="600" w:hangingChars="250"/>
        <w:rPr>
          <w:rFonts w:ascii="宋体" w:hAnsi="宋体"/>
          <w:sz w:val="24"/>
        </w:rPr>
      </w:pPr>
      <w:r>
        <w:rPr>
          <w:rFonts w:hint="eastAsia" w:ascii="宋体" w:hAnsi="宋体"/>
          <w:sz w:val="24"/>
        </w:rPr>
        <w:t>（三）在乙方提供的项目技术人员服务期间，如果甲方要求乙方某项目技术人员</w:t>
      </w:r>
    </w:p>
    <w:p>
      <w:pPr>
        <w:spacing w:line="360" w:lineRule="auto"/>
        <w:rPr>
          <w:rFonts w:ascii="宋体" w:hAnsi="宋体"/>
          <w:sz w:val="24"/>
        </w:rPr>
      </w:pPr>
      <w:r>
        <w:rPr>
          <w:rFonts w:hint="eastAsia" w:ascii="宋体" w:hAnsi="宋体"/>
          <w:sz w:val="24"/>
        </w:rPr>
        <w:t>提前退出服务，甲方应提前10日以书面形式通知乙方。</w:t>
      </w:r>
    </w:p>
    <w:p>
      <w:pPr>
        <w:spacing w:line="360" w:lineRule="auto"/>
        <w:ind w:left="600" w:hanging="600" w:hangingChars="250"/>
        <w:rPr>
          <w:rFonts w:ascii="宋体" w:hAnsi="宋体"/>
          <w:sz w:val="24"/>
        </w:rPr>
      </w:pPr>
      <w:r>
        <w:rPr>
          <w:rFonts w:hint="eastAsia" w:ascii="宋体" w:hAnsi="宋体"/>
          <w:sz w:val="24"/>
        </w:rPr>
        <w:t>（四）甲方与乙方外派人员不存在劳动合同或其他任何形式的劳务关系, 劳动相</w:t>
      </w:r>
    </w:p>
    <w:p>
      <w:pPr>
        <w:spacing w:line="360" w:lineRule="auto"/>
        <w:rPr>
          <w:rFonts w:ascii="宋体" w:hAnsi="宋体"/>
          <w:sz w:val="24"/>
        </w:rPr>
      </w:pPr>
      <w:r>
        <w:rPr>
          <w:rFonts w:hint="eastAsia" w:ascii="宋体" w:hAnsi="宋体"/>
          <w:sz w:val="24"/>
        </w:rPr>
        <w:t>关纠纷由乙方负责处理。</w:t>
      </w:r>
    </w:p>
    <w:p>
      <w:pPr>
        <w:spacing w:line="360" w:lineRule="auto"/>
        <w:ind w:left="600" w:hanging="600" w:hangingChars="250"/>
        <w:rPr>
          <w:rFonts w:ascii="宋体" w:hAnsi="宋体"/>
          <w:sz w:val="24"/>
        </w:rPr>
      </w:pPr>
      <w:r>
        <w:rPr>
          <w:rFonts w:hint="eastAsia" w:ascii="宋体" w:hAnsi="宋体"/>
          <w:sz w:val="24"/>
        </w:rPr>
        <w:t>（五） 除因甲方过错造成的外包人员人身伤害外, 对乙方项目技术人员在外派</w:t>
      </w:r>
    </w:p>
    <w:p>
      <w:pPr>
        <w:spacing w:line="360" w:lineRule="auto"/>
        <w:ind w:left="600" w:hanging="600" w:hangingChars="250"/>
        <w:rPr>
          <w:rFonts w:ascii="宋体"/>
          <w:sz w:val="24"/>
        </w:rPr>
      </w:pPr>
      <w:r>
        <w:rPr>
          <w:rFonts w:hint="eastAsia" w:ascii="宋体" w:hAnsi="宋体"/>
          <w:sz w:val="24"/>
        </w:rPr>
        <w:t>期间遭受的人身损害等，甲方不承担任何责任。</w:t>
      </w:r>
    </w:p>
    <w:p>
      <w:pPr>
        <w:spacing w:line="360" w:lineRule="auto"/>
        <w:rPr>
          <w:rFonts w:ascii="宋体"/>
          <w:b/>
          <w:sz w:val="24"/>
        </w:rPr>
      </w:pPr>
    </w:p>
    <w:p>
      <w:pPr>
        <w:numPr>
          <w:ilvl w:val="0"/>
          <w:numId w:val="1"/>
        </w:numPr>
        <w:spacing w:line="360" w:lineRule="auto"/>
        <w:jc w:val="center"/>
        <w:rPr>
          <w:rFonts w:ascii="宋体"/>
          <w:b/>
          <w:sz w:val="24"/>
        </w:rPr>
      </w:pPr>
      <w:r>
        <w:rPr>
          <w:rFonts w:hint="eastAsia" w:ascii="宋体" w:hAnsi="宋体"/>
          <w:b/>
          <w:sz w:val="24"/>
        </w:rPr>
        <w:t>乙方权利义务</w:t>
      </w:r>
    </w:p>
    <w:p>
      <w:pPr>
        <w:numPr>
          <w:ilvl w:val="1"/>
          <w:numId w:val="2"/>
        </w:numPr>
        <w:spacing w:line="480" w:lineRule="auto"/>
        <w:rPr>
          <w:rFonts w:ascii="宋体"/>
          <w:sz w:val="24"/>
        </w:rPr>
      </w:pPr>
      <w:r>
        <w:rPr>
          <w:rFonts w:hint="eastAsia" w:ascii="宋体" w:hAnsi="宋体"/>
          <w:sz w:val="24"/>
        </w:rPr>
        <w:t>按合同约定的资质、时限提供符合甲方要求的项目技术人员，并向甲方</w:t>
      </w:r>
    </w:p>
    <w:p>
      <w:pPr>
        <w:spacing w:line="480" w:lineRule="auto"/>
        <w:ind w:left="142"/>
        <w:rPr>
          <w:rFonts w:ascii="宋体"/>
          <w:sz w:val="24"/>
        </w:rPr>
      </w:pPr>
      <w:r>
        <w:rPr>
          <w:rFonts w:hint="eastAsia" w:ascii="宋体" w:hAnsi="宋体"/>
          <w:sz w:val="24"/>
        </w:rPr>
        <w:t>提供服务。</w:t>
      </w:r>
    </w:p>
    <w:p>
      <w:pPr>
        <w:numPr>
          <w:ilvl w:val="1"/>
          <w:numId w:val="2"/>
        </w:numPr>
        <w:spacing w:line="480" w:lineRule="auto"/>
        <w:rPr>
          <w:rFonts w:ascii="宋体"/>
          <w:sz w:val="24"/>
        </w:rPr>
      </w:pPr>
      <w:r>
        <w:rPr>
          <w:rFonts w:hint="eastAsia" w:ascii="宋体" w:hAnsi="宋体"/>
          <w:sz w:val="24"/>
        </w:rPr>
        <w:t>保证项目</w:t>
      </w:r>
      <w:r>
        <w:rPr>
          <w:rFonts w:ascii="宋体" w:hAnsi="宋体"/>
          <w:sz w:val="24"/>
        </w:rPr>
        <w:t>技术</w:t>
      </w:r>
      <w:r>
        <w:rPr>
          <w:rFonts w:hint="eastAsia" w:ascii="宋体" w:hAnsi="宋体"/>
          <w:sz w:val="24"/>
        </w:rPr>
        <w:t>人员按本合同约定履行保密义务。</w:t>
      </w:r>
    </w:p>
    <w:p>
      <w:pPr>
        <w:numPr>
          <w:ilvl w:val="1"/>
          <w:numId w:val="2"/>
        </w:numPr>
        <w:spacing w:line="480" w:lineRule="auto"/>
        <w:rPr>
          <w:rFonts w:ascii="宋体"/>
          <w:sz w:val="24"/>
        </w:rPr>
      </w:pPr>
      <w:r>
        <w:rPr>
          <w:rFonts w:hint="eastAsia" w:ascii="宋体" w:hAnsi="宋体"/>
          <w:sz w:val="24"/>
        </w:rPr>
        <w:t>在提供服务过程中如需使用第三方软、硬件产品（甲方提供的或者甲方</w:t>
      </w:r>
    </w:p>
    <w:p>
      <w:pPr>
        <w:spacing w:line="480" w:lineRule="auto"/>
        <w:ind w:left="142"/>
        <w:rPr>
          <w:rFonts w:ascii="宋体"/>
          <w:sz w:val="24"/>
        </w:rPr>
      </w:pPr>
      <w:r>
        <w:rPr>
          <w:rFonts w:hint="eastAsia" w:ascii="宋体" w:hAnsi="宋体"/>
          <w:sz w:val="24"/>
        </w:rPr>
        <w:t>要求乙方使用的除外），应获得第三方的相应授权，不侵犯第三方的知识产权等权利，不违反国家相关法律法规的规定。</w:t>
      </w:r>
    </w:p>
    <w:p>
      <w:pPr>
        <w:numPr>
          <w:ilvl w:val="1"/>
          <w:numId w:val="2"/>
        </w:numPr>
        <w:spacing w:line="480" w:lineRule="auto"/>
        <w:rPr>
          <w:rFonts w:ascii="宋体"/>
          <w:sz w:val="24"/>
          <w:highlight w:val="none"/>
        </w:rPr>
      </w:pPr>
      <w:r>
        <w:rPr>
          <w:rFonts w:hint="eastAsia" w:ascii="宋体" w:hAnsi="宋体"/>
          <w:sz w:val="24"/>
          <w:highlight w:val="none"/>
        </w:rPr>
        <w:t>与甲方共同对项目技术人员进行考核，项目技术人员的考核期为自本合</w:t>
      </w:r>
    </w:p>
    <w:p>
      <w:pPr>
        <w:spacing w:line="480" w:lineRule="auto"/>
        <w:ind w:left="142"/>
        <w:rPr>
          <w:rFonts w:ascii="宋体" w:hAnsi="宋体"/>
          <w:sz w:val="24"/>
        </w:rPr>
      </w:pPr>
      <w:r>
        <w:rPr>
          <w:rFonts w:hint="eastAsia" w:ascii="宋体" w:hAnsi="宋体"/>
          <w:sz w:val="24"/>
          <w:highlight w:val="none"/>
        </w:rPr>
        <w:t>同签署生效之日起的</w:t>
      </w:r>
      <w:r>
        <w:rPr>
          <w:rFonts w:ascii="宋体" w:hAnsi="宋体"/>
          <w:sz w:val="24"/>
          <w:highlight w:val="none"/>
        </w:rPr>
        <w:t>10</w:t>
      </w:r>
      <w:r>
        <w:rPr>
          <w:rFonts w:hint="eastAsia" w:ascii="宋体" w:hAnsi="宋体"/>
          <w:sz w:val="24"/>
          <w:highlight w:val="none"/>
        </w:rPr>
        <w:t>个工作日，考核期内乙方应要求其项目技术人员尽快熟悉业务背景和开发环境，同时至少70%以上</w:t>
      </w:r>
      <w:r>
        <w:rPr>
          <w:rFonts w:hint="eastAsia" w:ascii="宋体" w:hAnsi="宋体"/>
          <w:sz w:val="24"/>
        </w:rPr>
        <w:t>的工作任务应按时按质完成。如果项目技术人员不能满足考核标准，双方另行友好协商（如乙方在双方书面约定的合理期限内更换等），协商无法达成一致的，甲方有权提前解除合同，不再向乙方支付任何费用。</w:t>
      </w:r>
    </w:p>
    <w:p>
      <w:pPr>
        <w:numPr>
          <w:ilvl w:val="1"/>
          <w:numId w:val="2"/>
        </w:numPr>
        <w:spacing w:line="480" w:lineRule="auto"/>
        <w:rPr>
          <w:rFonts w:ascii="宋体" w:hAnsi="宋体"/>
          <w:sz w:val="24"/>
        </w:rPr>
      </w:pPr>
      <w:r>
        <w:rPr>
          <w:rFonts w:ascii="宋体" w:hAnsi="宋体"/>
          <w:sz w:val="24"/>
        </w:rPr>
        <w:t>各项目任务于甲方要求的期限内</w:t>
      </w:r>
      <w:r>
        <w:rPr>
          <w:rFonts w:hint="eastAsia" w:ascii="宋体" w:hAnsi="宋体"/>
          <w:sz w:val="24"/>
        </w:rPr>
        <w:t>（含延迟交付）</w:t>
      </w:r>
      <w:r>
        <w:rPr>
          <w:rFonts w:ascii="宋体" w:hAnsi="宋体"/>
          <w:sz w:val="24"/>
        </w:rPr>
        <w:t>完成后</w:t>
      </w:r>
      <w:r>
        <w:rPr>
          <w:rFonts w:hint="eastAsia" w:ascii="宋体" w:hAnsi="宋体"/>
          <w:sz w:val="24"/>
        </w:rPr>
        <w:t>，</w:t>
      </w:r>
      <w:r>
        <w:rPr>
          <w:rFonts w:ascii="宋体" w:hAnsi="宋体"/>
          <w:sz w:val="24"/>
        </w:rPr>
        <w:t>乙方应向甲方</w:t>
      </w:r>
    </w:p>
    <w:p>
      <w:pPr>
        <w:spacing w:line="480" w:lineRule="auto"/>
        <w:ind w:left="142"/>
        <w:rPr>
          <w:rFonts w:ascii="宋体" w:hAnsi="宋体"/>
          <w:sz w:val="24"/>
          <w:highlight w:val="none"/>
        </w:rPr>
      </w:pPr>
      <w:r>
        <w:rPr>
          <w:rFonts w:ascii="宋体" w:hAnsi="宋体"/>
          <w:sz w:val="24"/>
        </w:rPr>
        <w:t>发出书面验收通知</w:t>
      </w:r>
      <w:r>
        <w:rPr>
          <w:rFonts w:hint="eastAsia" w:ascii="宋体" w:hAnsi="宋体"/>
          <w:sz w:val="24"/>
        </w:rPr>
        <w:t>，由甲方组织进行验收。验收未通过的，或经甲方同意后进行更正仍无法满足甲方要求的，</w:t>
      </w:r>
      <w:r>
        <w:rPr>
          <w:rFonts w:ascii="宋体" w:hAnsi="宋体"/>
          <w:sz w:val="24"/>
        </w:rPr>
        <w:t>甲方有权提前终止合同</w:t>
      </w:r>
      <w:r>
        <w:rPr>
          <w:rFonts w:hint="eastAsia" w:ascii="宋体" w:hAnsi="宋体"/>
          <w:sz w:val="24"/>
        </w:rPr>
        <w:t>，</w:t>
      </w:r>
      <w:r>
        <w:rPr>
          <w:rFonts w:ascii="宋体" w:hAnsi="宋体"/>
          <w:sz w:val="24"/>
        </w:rPr>
        <w:t>不再向乙方支付任何费</w:t>
      </w:r>
      <w:r>
        <w:rPr>
          <w:rFonts w:ascii="宋体" w:hAnsi="宋体"/>
          <w:sz w:val="24"/>
          <w:highlight w:val="none"/>
        </w:rPr>
        <w:t>用</w:t>
      </w:r>
      <w:r>
        <w:rPr>
          <w:rFonts w:hint="eastAsia" w:ascii="宋体" w:hAnsi="宋体"/>
          <w:sz w:val="24"/>
          <w:highlight w:val="none"/>
        </w:rPr>
        <w:t>。</w:t>
      </w:r>
    </w:p>
    <w:p>
      <w:pPr>
        <w:spacing w:line="480" w:lineRule="auto"/>
        <w:ind w:left="142" w:firstLine="480" w:firstLineChars="200"/>
        <w:rPr>
          <w:rFonts w:ascii="宋体" w:hAnsi="宋体"/>
          <w:sz w:val="24"/>
          <w:highlight w:val="none"/>
        </w:rPr>
      </w:pPr>
      <w:r>
        <w:rPr>
          <w:rFonts w:ascii="宋体" w:hAnsi="宋体"/>
          <w:sz w:val="24"/>
          <w:highlight w:val="none"/>
        </w:rPr>
        <w:t>书面验收通过</w:t>
      </w:r>
      <w:r>
        <w:rPr>
          <w:rFonts w:hint="eastAsia" w:ascii="宋体" w:hAnsi="宋体"/>
          <w:sz w:val="24"/>
          <w:highlight w:val="none"/>
        </w:rPr>
        <w:t>文件应由甲方加盖公章或甲方指定人员赵升签字。</w:t>
      </w:r>
    </w:p>
    <w:p>
      <w:pPr>
        <w:spacing w:line="360" w:lineRule="auto"/>
        <w:ind w:left="1442"/>
        <w:rPr>
          <w:rFonts w:ascii="宋体"/>
          <w:b/>
          <w:sz w:val="24"/>
          <w:highlight w:val="none"/>
        </w:rPr>
      </w:pPr>
    </w:p>
    <w:p>
      <w:pPr>
        <w:numPr>
          <w:ilvl w:val="0"/>
          <w:numId w:val="2"/>
        </w:numPr>
        <w:spacing w:line="360" w:lineRule="auto"/>
        <w:jc w:val="center"/>
        <w:rPr>
          <w:rFonts w:ascii="宋体"/>
          <w:b/>
          <w:sz w:val="24"/>
          <w:highlight w:val="none"/>
        </w:rPr>
      </w:pPr>
      <w:r>
        <w:rPr>
          <w:rFonts w:hint="eastAsia" w:ascii="宋体" w:hAnsi="宋体"/>
          <w:b/>
          <w:sz w:val="24"/>
          <w:highlight w:val="none"/>
        </w:rPr>
        <w:t>合同价款及付款方式</w:t>
      </w:r>
    </w:p>
    <w:p>
      <w:pPr>
        <w:pStyle w:val="8"/>
        <w:numPr>
          <w:ilvl w:val="0"/>
          <w:numId w:val="3"/>
        </w:numPr>
        <w:spacing w:after="0" w:line="360" w:lineRule="auto"/>
        <w:rPr>
          <w:rFonts w:ascii="宋体"/>
          <w:sz w:val="24"/>
          <w:highlight w:val="none"/>
        </w:rPr>
      </w:pPr>
      <w:r>
        <w:rPr>
          <w:rFonts w:hint="eastAsia" w:ascii="宋体" w:hAnsi="宋体"/>
          <w:sz w:val="24"/>
          <w:highlight w:val="none"/>
        </w:rPr>
        <w:t>合同价款：</w:t>
      </w:r>
    </w:p>
    <w:p>
      <w:pPr>
        <w:pStyle w:val="8"/>
        <w:numPr>
          <w:ilvl w:val="1"/>
          <w:numId w:val="3"/>
        </w:numPr>
        <w:spacing w:after="0" w:line="360" w:lineRule="auto"/>
        <w:rPr>
          <w:rFonts w:ascii="宋体"/>
          <w:sz w:val="24"/>
          <w:highlight w:val="none"/>
        </w:rPr>
      </w:pPr>
      <w:r>
        <w:rPr>
          <w:rFonts w:hint="eastAsia" w:ascii="宋体" w:hAnsi="宋体"/>
          <w:sz w:val="24"/>
          <w:highlight w:val="none"/>
        </w:rPr>
        <w:t>合同价款无固定金额，甲方以每个“出海宝”A</w:t>
      </w:r>
      <w:r>
        <w:rPr>
          <w:rFonts w:ascii="宋体" w:hAnsi="宋体"/>
          <w:sz w:val="24"/>
          <w:highlight w:val="none"/>
        </w:rPr>
        <w:t>PP软件许可销售的净利</w:t>
      </w:r>
    </w:p>
    <w:p>
      <w:pPr>
        <w:pStyle w:val="8"/>
        <w:spacing w:after="0" w:line="360" w:lineRule="auto"/>
        <w:ind w:left="562"/>
        <w:rPr>
          <w:rFonts w:ascii="宋体"/>
          <w:sz w:val="24"/>
          <w:highlight w:val="none"/>
        </w:rPr>
      </w:pPr>
      <w:r>
        <w:rPr>
          <w:rFonts w:ascii="宋体" w:hAnsi="宋体"/>
          <w:sz w:val="24"/>
          <w:highlight w:val="none"/>
        </w:rPr>
        <w:t>润的</w:t>
      </w:r>
      <w:r>
        <w:rPr>
          <w:rFonts w:hint="eastAsia" w:ascii="宋体" w:hAnsi="宋体"/>
          <w:sz w:val="24"/>
          <w:highlight w:val="none"/>
        </w:rPr>
        <w:t>2</w:t>
      </w:r>
      <w:r>
        <w:rPr>
          <w:rFonts w:ascii="宋体" w:hAnsi="宋体"/>
          <w:sz w:val="24"/>
          <w:highlight w:val="none"/>
        </w:rPr>
        <w:t>5</w:t>
      </w:r>
      <w:r>
        <w:rPr>
          <w:rFonts w:hint="eastAsia" w:ascii="宋体" w:hAnsi="宋体"/>
          <w:sz w:val="24"/>
          <w:highlight w:val="none"/>
        </w:rPr>
        <w:t>%</w:t>
      </w:r>
      <w:r>
        <w:rPr>
          <w:rFonts w:ascii="宋体" w:hAnsi="宋体"/>
          <w:sz w:val="24"/>
          <w:highlight w:val="none"/>
        </w:rPr>
        <w:t>为标准</w:t>
      </w:r>
      <w:r>
        <w:rPr>
          <w:rFonts w:hint="eastAsia" w:ascii="宋体" w:hAnsi="宋体"/>
          <w:sz w:val="24"/>
          <w:highlight w:val="none"/>
        </w:rPr>
        <w:t>，</w:t>
      </w:r>
      <w:r>
        <w:rPr>
          <w:rFonts w:ascii="宋体" w:hAnsi="宋体"/>
          <w:sz w:val="24"/>
          <w:highlight w:val="none"/>
        </w:rPr>
        <w:t>每季度向乙方支付技术外包费用</w:t>
      </w:r>
      <w:r>
        <w:rPr>
          <w:rFonts w:hint="eastAsia" w:ascii="宋体" w:hAnsi="宋体"/>
          <w:sz w:val="24"/>
          <w:highlight w:val="none"/>
        </w:rPr>
        <w:t>。</w:t>
      </w:r>
      <w:r>
        <w:rPr>
          <w:rFonts w:ascii="宋体" w:hAnsi="宋体"/>
          <w:sz w:val="24"/>
          <w:highlight w:val="none"/>
        </w:rPr>
        <w:t>具体公式如下</w:t>
      </w:r>
      <w:r>
        <w:rPr>
          <w:rFonts w:hint="eastAsia" w:ascii="宋体" w:hAnsi="宋体"/>
          <w:sz w:val="24"/>
          <w:highlight w:val="none"/>
        </w:rPr>
        <w:t>：</w:t>
      </w:r>
    </w:p>
    <w:p>
      <w:pPr>
        <w:pStyle w:val="8"/>
        <w:spacing w:after="0" w:line="360" w:lineRule="auto"/>
        <w:ind w:left="568" w:leftChars="270" w:hanging="1"/>
        <w:rPr>
          <w:rFonts w:ascii="宋体"/>
          <w:b/>
          <w:sz w:val="24"/>
          <w:highlight w:val="none"/>
        </w:rPr>
      </w:pPr>
      <w:r>
        <w:rPr>
          <w:rFonts w:ascii="宋体"/>
          <w:b/>
          <w:sz w:val="24"/>
          <w:highlight w:val="none"/>
        </w:rPr>
        <w:t>每个</w:t>
      </w:r>
      <w:r>
        <w:rPr>
          <w:rFonts w:hint="eastAsia" w:ascii="宋体"/>
          <w:b/>
          <w:sz w:val="24"/>
          <w:highlight w:val="none"/>
        </w:rPr>
        <w:t>“出海宝”A</w:t>
      </w:r>
      <w:r>
        <w:rPr>
          <w:rFonts w:ascii="宋体"/>
          <w:b/>
          <w:sz w:val="24"/>
          <w:highlight w:val="none"/>
        </w:rPr>
        <w:t>PP软件</w:t>
      </w:r>
      <w:r>
        <w:rPr>
          <w:rFonts w:hint="eastAsia" w:ascii="宋体"/>
          <w:b/>
          <w:sz w:val="24"/>
          <w:highlight w:val="none"/>
        </w:rPr>
        <w:t>净利润=“出海宝”软件账号销售（许可）收入-费用支出。</w:t>
      </w:r>
    </w:p>
    <w:p>
      <w:pPr>
        <w:pStyle w:val="8"/>
        <w:spacing w:after="0" w:line="360" w:lineRule="auto"/>
        <w:ind w:left="565" w:leftChars="269" w:firstLine="1"/>
        <w:rPr>
          <w:rFonts w:ascii="宋体"/>
          <w:sz w:val="24"/>
        </w:rPr>
      </w:pPr>
      <w:r>
        <w:rPr>
          <w:rFonts w:ascii="宋体"/>
          <w:b/>
          <w:sz w:val="24"/>
          <w:u w:val="single"/>
        </w:rPr>
        <w:t>费用支出</w:t>
      </w:r>
      <w:r>
        <w:rPr>
          <w:rFonts w:ascii="宋体"/>
          <w:sz w:val="24"/>
        </w:rPr>
        <w:t>包括每个</w:t>
      </w:r>
      <w:r>
        <w:rPr>
          <w:rFonts w:hint="eastAsia" w:ascii="宋体"/>
          <w:sz w:val="24"/>
        </w:rPr>
        <w:t>“出海宝”A</w:t>
      </w:r>
      <w:r>
        <w:rPr>
          <w:rFonts w:ascii="宋体"/>
          <w:sz w:val="24"/>
        </w:rPr>
        <w:t>PP软件许可对应的</w:t>
      </w:r>
      <w:r>
        <w:rPr>
          <w:rFonts w:hint="eastAsia" w:ascii="宋体"/>
          <w:sz w:val="24"/>
        </w:rPr>
        <w:t>服务器运营费用、计算能力费用、网络成本等各类软硬件费用以及销售提成后的费用（利润）。</w:t>
      </w:r>
    </w:p>
    <w:p>
      <w:pPr>
        <w:numPr>
          <w:ilvl w:val="0"/>
          <w:numId w:val="3"/>
        </w:numPr>
        <w:spacing w:line="360" w:lineRule="auto"/>
        <w:rPr>
          <w:rFonts w:ascii="宋体"/>
          <w:sz w:val="24"/>
        </w:rPr>
      </w:pPr>
      <w:r>
        <w:rPr>
          <w:rFonts w:hint="eastAsia" w:ascii="宋体" w:hAnsi="宋体"/>
          <w:sz w:val="24"/>
        </w:rPr>
        <w:t>付款方式：</w:t>
      </w:r>
    </w:p>
    <w:p>
      <w:pPr>
        <w:pStyle w:val="8"/>
        <w:numPr>
          <w:ilvl w:val="1"/>
          <w:numId w:val="3"/>
        </w:numPr>
        <w:tabs>
          <w:tab w:val="left" w:pos="567"/>
          <w:tab w:val="left" w:pos="993"/>
          <w:tab w:val="clear" w:pos="922"/>
        </w:tabs>
        <w:spacing w:after="0" w:line="360" w:lineRule="auto"/>
        <w:ind w:left="567" w:firstLine="0"/>
        <w:rPr>
          <w:rFonts w:ascii="宋体"/>
          <w:sz w:val="24"/>
        </w:rPr>
      </w:pPr>
      <w:r>
        <w:rPr>
          <w:rFonts w:ascii="宋体"/>
          <w:sz w:val="24"/>
        </w:rPr>
        <w:t>甲乙双方于每季度前</w:t>
      </w:r>
      <w:r>
        <w:rPr>
          <w:rFonts w:hint="eastAsia" w:ascii="宋体"/>
          <w:sz w:val="24"/>
        </w:rPr>
        <w:t>5个工作日就上一季度技术外包费用和明细进行对账，如对账不一致的，双方友好协商解决。协商无法达成一致的，以甲方数据为准。对账确认无误后，乙方向甲方开具相应金额的增值税专用发票，甲方自收到发票之日起7个工作日内向乙方支付技术外包费用。</w:t>
      </w:r>
    </w:p>
    <w:p>
      <w:pPr>
        <w:pStyle w:val="8"/>
        <w:numPr>
          <w:ilvl w:val="1"/>
          <w:numId w:val="3"/>
        </w:numPr>
        <w:spacing w:after="0" w:line="360" w:lineRule="auto"/>
        <w:rPr>
          <w:rFonts w:ascii="宋体"/>
          <w:sz w:val="24"/>
        </w:rPr>
      </w:pPr>
      <w:r>
        <w:rPr>
          <w:rFonts w:ascii="宋体"/>
          <w:sz w:val="24"/>
        </w:rPr>
        <w:t>乙方收款账号如下</w:t>
      </w:r>
      <w:r>
        <w:rPr>
          <w:rFonts w:hint="eastAsia" w:ascii="宋体"/>
          <w:sz w:val="24"/>
        </w:rPr>
        <w:t>：</w:t>
      </w:r>
    </w:p>
    <w:p>
      <w:pPr>
        <w:pStyle w:val="8"/>
        <w:spacing w:after="0" w:line="360" w:lineRule="auto"/>
        <w:ind w:left="922"/>
        <w:rPr>
          <w:rFonts w:ascii="宋体"/>
          <w:sz w:val="24"/>
        </w:rPr>
      </w:pPr>
      <w:r>
        <w:rPr>
          <w:rFonts w:ascii="宋体"/>
          <w:sz w:val="24"/>
        </w:rPr>
        <w:t>账户名</w:t>
      </w:r>
      <w:r>
        <w:rPr>
          <w:rFonts w:hint="eastAsia" w:ascii="宋体"/>
          <w:sz w:val="24"/>
        </w:rPr>
        <w:t>：</w:t>
      </w:r>
    </w:p>
    <w:p>
      <w:pPr>
        <w:pStyle w:val="8"/>
        <w:spacing w:after="0" w:line="360" w:lineRule="auto"/>
        <w:ind w:left="922"/>
        <w:rPr>
          <w:rFonts w:ascii="宋体"/>
          <w:sz w:val="24"/>
        </w:rPr>
      </w:pPr>
      <w:r>
        <w:rPr>
          <w:rFonts w:ascii="宋体"/>
          <w:sz w:val="24"/>
        </w:rPr>
        <w:t>账号</w:t>
      </w:r>
      <w:r>
        <w:rPr>
          <w:rFonts w:hint="eastAsia" w:ascii="宋体"/>
          <w:sz w:val="24"/>
        </w:rPr>
        <w:t>：</w:t>
      </w:r>
    </w:p>
    <w:p>
      <w:pPr>
        <w:pStyle w:val="8"/>
        <w:spacing w:after="0" w:line="360" w:lineRule="auto"/>
        <w:ind w:left="922"/>
        <w:rPr>
          <w:rFonts w:ascii="宋体"/>
          <w:sz w:val="24"/>
        </w:rPr>
      </w:pPr>
      <w:r>
        <w:rPr>
          <w:rFonts w:ascii="宋体"/>
          <w:sz w:val="24"/>
        </w:rPr>
        <w:t>开户行</w:t>
      </w:r>
      <w:r>
        <w:rPr>
          <w:rFonts w:hint="eastAsia" w:ascii="宋体"/>
          <w:sz w:val="24"/>
        </w:rPr>
        <w:t>：</w:t>
      </w:r>
    </w:p>
    <w:p>
      <w:pPr>
        <w:pStyle w:val="8"/>
        <w:spacing w:after="0" w:line="360" w:lineRule="auto"/>
        <w:ind w:left="922"/>
        <w:rPr>
          <w:rFonts w:ascii="宋体"/>
          <w:sz w:val="24"/>
        </w:rPr>
      </w:pPr>
    </w:p>
    <w:p>
      <w:pPr>
        <w:pStyle w:val="8"/>
        <w:spacing w:after="0" w:line="360" w:lineRule="auto"/>
        <w:ind w:left="922"/>
        <w:rPr>
          <w:rFonts w:ascii="宋体"/>
          <w:sz w:val="24"/>
        </w:rPr>
      </w:pPr>
    </w:p>
    <w:p>
      <w:pPr>
        <w:snapToGrid w:val="0"/>
        <w:spacing w:line="360" w:lineRule="auto"/>
        <w:jc w:val="center"/>
        <w:rPr>
          <w:rFonts w:ascii="宋体"/>
          <w:b/>
          <w:sz w:val="24"/>
        </w:rPr>
      </w:pPr>
      <w:r>
        <w:rPr>
          <w:rFonts w:hint="eastAsia" w:ascii="宋体" w:hAnsi="宋体"/>
          <w:b/>
          <w:sz w:val="30"/>
          <w:szCs w:val="30"/>
        </w:rPr>
        <w:t>第二部分 合同条件</w:t>
      </w:r>
    </w:p>
    <w:p>
      <w:pPr>
        <w:snapToGrid w:val="0"/>
        <w:spacing w:line="360" w:lineRule="auto"/>
        <w:rPr>
          <w:rFonts w:ascii="宋体"/>
          <w:b/>
          <w:sz w:val="24"/>
        </w:rPr>
      </w:pPr>
      <w:r>
        <w:rPr>
          <w:rFonts w:ascii="宋体" w:hAnsi="宋体"/>
          <w:b/>
          <w:sz w:val="24"/>
        </w:rPr>
        <w:t xml:space="preserve">1   </w:t>
      </w:r>
      <w:r>
        <w:rPr>
          <w:rFonts w:hint="eastAsia" w:ascii="宋体" w:hAnsi="宋体"/>
          <w:b/>
          <w:sz w:val="24"/>
        </w:rPr>
        <w:t>定义</w:t>
      </w:r>
    </w:p>
    <w:p>
      <w:pPr>
        <w:tabs>
          <w:tab w:val="left" w:pos="901"/>
        </w:tabs>
        <w:snapToGrid w:val="0"/>
        <w:spacing w:line="360" w:lineRule="auto"/>
        <w:ind w:firstLine="480" w:firstLineChars="200"/>
        <w:rPr>
          <w:rFonts w:ascii="宋体"/>
          <w:sz w:val="24"/>
        </w:rPr>
      </w:pPr>
      <w:r>
        <w:rPr>
          <w:rFonts w:hint="eastAsia" w:ascii="宋体" w:hAnsi="宋体"/>
          <w:sz w:val="24"/>
        </w:rPr>
        <w:t>本合同中的下列术语应解释为：</w:t>
      </w:r>
    </w:p>
    <w:p>
      <w:pPr>
        <w:pStyle w:val="59"/>
        <w:widowControl w:val="0"/>
        <w:snapToGrid w:val="0"/>
        <w:spacing w:line="360" w:lineRule="auto"/>
        <w:ind w:left="960" w:hanging="960" w:hangingChars="400"/>
        <w:rPr>
          <w:rFonts w:ascii="宋体" w:hAnsi="宋体" w:eastAsia="宋体"/>
        </w:rPr>
      </w:pPr>
      <w:r>
        <w:rPr>
          <w:rFonts w:ascii="宋体" w:hAnsi="宋体" w:eastAsia="宋体"/>
        </w:rPr>
        <w:t xml:space="preserve">1.1    </w:t>
      </w:r>
      <w:r>
        <w:rPr>
          <w:rFonts w:hint="eastAsia" w:ascii="宋体" w:hAnsi="宋体" w:eastAsia="宋体"/>
        </w:rPr>
        <w:t>“合同”系指</w:t>
      </w:r>
      <w:r>
        <w:rPr>
          <w:rFonts w:ascii="宋体" w:hAnsi="宋体" w:eastAsia="宋体"/>
        </w:rPr>
        <w:t>甲乙</w:t>
      </w:r>
      <w:r>
        <w:rPr>
          <w:rFonts w:hint="eastAsia" w:ascii="宋体" w:hAnsi="宋体" w:eastAsia="宋体"/>
        </w:rPr>
        <w:t>双方签署的、合同格式中载明的甲乙双方所达成的协</w:t>
      </w:r>
    </w:p>
    <w:p>
      <w:pPr>
        <w:pStyle w:val="59"/>
        <w:widowControl w:val="0"/>
        <w:snapToGrid w:val="0"/>
        <w:spacing w:line="360" w:lineRule="auto"/>
        <w:ind w:left="960" w:hanging="960" w:hangingChars="400"/>
        <w:rPr>
          <w:rFonts w:ascii="宋体" w:hAnsi="宋体" w:eastAsia="宋体"/>
        </w:rPr>
      </w:pPr>
      <w:r>
        <w:rPr>
          <w:rFonts w:hint="eastAsia" w:ascii="宋体" w:hAnsi="宋体" w:eastAsia="宋体"/>
        </w:rPr>
        <w:t>议，包括构成合同的其它文件。</w:t>
      </w:r>
    </w:p>
    <w:p>
      <w:pPr>
        <w:snapToGrid w:val="0"/>
        <w:spacing w:line="360" w:lineRule="auto"/>
        <w:ind w:left="958" w:hanging="952"/>
        <w:rPr>
          <w:rFonts w:ascii="宋体" w:hAnsi="宋体"/>
          <w:sz w:val="24"/>
        </w:rPr>
      </w:pPr>
      <w:r>
        <w:rPr>
          <w:rFonts w:ascii="宋体" w:hAnsi="宋体"/>
          <w:sz w:val="24"/>
        </w:rPr>
        <w:t xml:space="preserve">1.2    </w:t>
      </w:r>
      <w:r>
        <w:rPr>
          <w:rFonts w:hint="eastAsia" w:ascii="宋体" w:hAnsi="宋体"/>
          <w:sz w:val="24"/>
        </w:rPr>
        <w:t>“合同价</w:t>
      </w:r>
      <w:r>
        <w:rPr>
          <w:rFonts w:hint="eastAsia" w:ascii="宋体"/>
          <w:sz w:val="24"/>
        </w:rPr>
        <w:t>”</w:t>
      </w:r>
      <w:r>
        <w:rPr>
          <w:rFonts w:hint="eastAsia" w:ascii="宋体" w:hAnsi="宋体"/>
          <w:sz w:val="24"/>
        </w:rPr>
        <w:t>系指根据合同约定，乙方在完全或部分履行合同义务后甲方</w:t>
      </w:r>
    </w:p>
    <w:p>
      <w:pPr>
        <w:snapToGrid w:val="0"/>
        <w:spacing w:line="360" w:lineRule="auto"/>
        <w:ind w:left="958" w:hanging="952"/>
        <w:rPr>
          <w:rFonts w:ascii="宋体"/>
          <w:sz w:val="24"/>
        </w:rPr>
      </w:pPr>
      <w:r>
        <w:rPr>
          <w:rFonts w:hint="eastAsia" w:ascii="宋体" w:hAnsi="宋体"/>
          <w:sz w:val="24"/>
        </w:rPr>
        <w:t>应付给乙方的价格，包括按照合同做出的调整（如有）。</w:t>
      </w:r>
    </w:p>
    <w:p>
      <w:pPr>
        <w:snapToGrid w:val="0"/>
        <w:spacing w:line="360" w:lineRule="auto"/>
        <w:ind w:left="958" w:hanging="952"/>
        <w:rPr>
          <w:rFonts w:ascii="宋体" w:hAnsi="宋体"/>
          <w:sz w:val="24"/>
        </w:rPr>
      </w:pPr>
      <w:r>
        <w:rPr>
          <w:rFonts w:ascii="宋体" w:hAnsi="宋体"/>
          <w:sz w:val="24"/>
        </w:rPr>
        <w:t xml:space="preserve">1.3    </w:t>
      </w:r>
      <w:r>
        <w:rPr>
          <w:rFonts w:hint="eastAsia" w:ascii="宋体" w:hAnsi="宋体"/>
          <w:sz w:val="24"/>
        </w:rPr>
        <w:t>“技术文档</w:t>
      </w:r>
      <w:r>
        <w:rPr>
          <w:rFonts w:hint="eastAsia" w:ascii="宋体"/>
          <w:sz w:val="24"/>
        </w:rPr>
        <w:t>”</w:t>
      </w:r>
      <w:r>
        <w:rPr>
          <w:rFonts w:hint="eastAsia" w:ascii="宋体" w:hAnsi="宋体"/>
          <w:sz w:val="24"/>
        </w:rPr>
        <w:t>指本合同约定的用于描述可交付物的目的、构成、内容、</w:t>
      </w:r>
    </w:p>
    <w:p>
      <w:pPr>
        <w:snapToGrid w:val="0"/>
        <w:spacing w:line="360" w:lineRule="auto"/>
        <w:ind w:left="958" w:hanging="952"/>
        <w:rPr>
          <w:rFonts w:ascii="宋体" w:hAnsi="宋体"/>
          <w:sz w:val="24"/>
        </w:rPr>
      </w:pPr>
      <w:r>
        <w:rPr>
          <w:rFonts w:hint="eastAsia" w:ascii="宋体" w:hAnsi="宋体"/>
          <w:sz w:val="24"/>
        </w:rPr>
        <w:t>功能、技术指标、研发情况、测试结果以及使用方法等的文字资料和图表等，例</w:t>
      </w:r>
    </w:p>
    <w:p>
      <w:pPr>
        <w:snapToGrid w:val="0"/>
        <w:spacing w:line="360" w:lineRule="auto"/>
        <w:ind w:left="958" w:hanging="952"/>
        <w:rPr>
          <w:rFonts w:ascii="宋体"/>
          <w:sz w:val="24"/>
        </w:rPr>
      </w:pPr>
      <w:r>
        <w:rPr>
          <w:rFonts w:hint="eastAsia" w:ascii="宋体" w:hAnsi="宋体"/>
          <w:sz w:val="24"/>
        </w:rPr>
        <w:t>如程序设计说明、流程图表、用户手册等。</w:t>
      </w:r>
    </w:p>
    <w:p>
      <w:pPr>
        <w:snapToGrid w:val="0"/>
        <w:spacing w:line="360" w:lineRule="auto"/>
        <w:ind w:left="958" w:hanging="952"/>
        <w:rPr>
          <w:rFonts w:ascii="宋体" w:hAnsi="宋体"/>
          <w:sz w:val="24"/>
        </w:rPr>
      </w:pPr>
      <w:r>
        <w:rPr>
          <w:rFonts w:ascii="宋体" w:hAnsi="宋体"/>
          <w:sz w:val="24"/>
        </w:rPr>
        <w:t xml:space="preserve">1.4    </w:t>
      </w:r>
      <w:r>
        <w:rPr>
          <w:rFonts w:hint="eastAsia" w:ascii="宋体" w:hAnsi="宋体"/>
          <w:sz w:val="24"/>
        </w:rPr>
        <w:t>“考核”指甲方根据本合同约定的标准，对项目人员提供服务的情况进</w:t>
      </w:r>
    </w:p>
    <w:p>
      <w:pPr>
        <w:snapToGrid w:val="0"/>
        <w:spacing w:line="360" w:lineRule="auto"/>
        <w:ind w:left="958" w:hanging="952"/>
        <w:rPr>
          <w:rFonts w:ascii="宋体"/>
          <w:sz w:val="24"/>
        </w:rPr>
      </w:pPr>
      <w:r>
        <w:rPr>
          <w:rFonts w:hint="eastAsia" w:ascii="宋体" w:hAnsi="宋体"/>
          <w:sz w:val="24"/>
        </w:rPr>
        <w:t>行的了解、核实和评价。</w:t>
      </w:r>
    </w:p>
    <w:p>
      <w:pPr>
        <w:tabs>
          <w:tab w:val="left" w:pos="901"/>
        </w:tabs>
        <w:snapToGrid w:val="0"/>
        <w:spacing w:line="360" w:lineRule="auto"/>
        <w:ind w:left="840" w:hanging="840" w:hangingChars="350"/>
        <w:rPr>
          <w:rFonts w:ascii="宋体" w:hAnsi="宋体"/>
          <w:sz w:val="24"/>
        </w:rPr>
      </w:pPr>
      <w:r>
        <w:rPr>
          <w:rFonts w:ascii="宋体" w:hAnsi="宋体"/>
          <w:sz w:val="24"/>
        </w:rPr>
        <w:t xml:space="preserve">1.5  </w:t>
      </w:r>
      <w:r>
        <w:rPr>
          <w:rFonts w:hint="eastAsia" w:ascii="宋体" w:hAnsi="宋体"/>
          <w:sz w:val="24"/>
        </w:rPr>
        <w:t>“可交付物</w:t>
      </w:r>
      <w:r>
        <w:rPr>
          <w:rFonts w:hint="eastAsia" w:ascii="宋体"/>
          <w:sz w:val="24"/>
        </w:rPr>
        <w:t>”</w:t>
      </w:r>
      <w:r>
        <w:rPr>
          <w:rFonts w:hint="eastAsia" w:ascii="宋体" w:hAnsi="宋体"/>
          <w:sz w:val="24"/>
        </w:rPr>
        <w:t>指作为服务成果的任何有形或无形客体，包括但不限于任何</w:t>
      </w:r>
    </w:p>
    <w:p>
      <w:pPr>
        <w:tabs>
          <w:tab w:val="left" w:pos="901"/>
        </w:tabs>
        <w:snapToGrid w:val="0"/>
        <w:spacing w:line="360" w:lineRule="auto"/>
        <w:ind w:left="840" w:hanging="840" w:hangingChars="350"/>
        <w:rPr>
          <w:rFonts w:ascii="宋体" w:hAnsi="宋体"/>
          <w:sz w:val="24"/>
        </w:rPr>
      </w:pPr>
      <w:r>
        <w:rPr>
          <w:rFonts w:hint="eastAsia" w:ascii="宋体" w:hAnsi="宋体"/>
          <w:sz w:val="24"/>
        </w:rPr>
        <w:t>体现服务成果的观念、意图、设想、目标等的无形效果以及文档、图纸、模具、</w:t>
      </w:r>
    </w:p>
    <w:p>
      <w:pPr>
        <w:tabs>
          <w:tab w:val="left" w:pos="901"/>
        </w:tabs>
        <w:snapToGrid w:val="0"/>
        <w:spacing w:line="360" w:lineRule="auto"/>
        <w:ind w:left="840" w:hanging="840" w:hangingChars="350"/>
        <w:rPr>
          <w:rFonts w:ascii="宋体"/>
          <w:sz w:val="24"/>
        </w:rPr>
      </w:pPr>
      <w:r>
        <w:rPr>
          <w:rFonts w:hint="eastAsia" w:ascii="宋体" w:hAnsi="宋体"/>
          <w:sz w:val="24"/>
        </w:rPr>
        <w:t>模型、样品、计算机存储介质等实物。</w:t>
      </w:r>
    </w:p>
    <w:p>
      <w:pPr>
        <w:snapToGrid w:val="0"/>
        <w:spacing w:line="360" w:lineRule="auto"/>
        <w:ind w:left="958" w:hanging="952"/>
        <w:rPr>
          <w:rFonts w:ascii="宋体" w:hAnsi="宋体"/>
          <w:sz w:val="24"/>
        </w:rPr>
      </w:pPr>
      <w:r>
        <w:rPr>
          <w:rFonts w:ascii="宋体" w:hAnsi="宋体"/>
          <w:sz w:val="24"/>
        </w:rPr>
        <w:t>1.6</w:t>
      </w:r>
      <w:r>
        <w:rPr>
          <w:rFonts w:hint="eastAsia" w:ascii="宋体" w:hAnsi="宋体"/>
          <w:sz w:val="24"/>
        </w:rPr>
        <w:t xml:space="preserve">   “软件</w:t>
      </w:r>
      <w:r>
        <w:rPr>
          <w:rFonts w:hint="eastAsia" w:ascii="宋体"/>
          <w:sz w:val="24"/>
        </w:rPr>
        <w:t>”</w:t>
      </w:r>
      <w:r>
        <w:rPr>
          <w:rFonts w:hint="eastAsia" w:ascii="宋体" w:hAnsi="宋体"/>
          <w:sz w:val="24"/>
        </w:rPr>
        <w:t>指由硬连线逻辑指令及置于系统存储器内的机器可读码（包括但</w:t>
      </w:r>
    </w:p>
    <w:p>
      <w:pPr>
        <w:snapToGrid w:val="0"/>
        <w:spacing w:line="360" w:lineRule="auto"/>
        <w:ind w:left="958" w:hanging="952"/>
        <w:rPr>
          <w:rFonts w:ascii="宋体" w:hAnsi="宋体"/>
          <w:sz w:val="24"/>
        </w:rPr>
      </w:pPr>
      <w:r>
        <w:rPr>
          <w:rFonts w:hint="eastAsia" w:ascii="宋体" w:hAnsi="宋体"/>
          <w:sz w:val="24"/>
        </w:rPr>
        <w:t>不限于半导体装置或系统）组成的电脑程序，可提供基本逻辑、操作指令以及与</w:t>
      </w:r>
    </w:p>
    <w:p>
      <w:pPr>
        <w:snapToGrid w:val="0"/>
        <w:spacing w:line="360" w:lineRule="auto"/>
        <w:ind w:left="958" w:hanging="952"/>
        <w:rPr>
          <w:rFonts w:ascii="宋体"/>
          <w:sz w:val="24"/>
        </w:rPr>
      </w:pPr>
      <w:r>
        <w:rPr>
          <w:rFonts w:hint="eastAsia" w:ascii="宋体" w:hAnsi="宋体"/>
          <w:sz w:val="24"/>
        </w:rPr>
        <w:t>用户相关的应用程序指令，包括用于说明、维护以及使用程序的相关文件。</w:t>
      </w:r>
    </w:p>
    <w:p>
      <w:pPr>
        <w:snapToGrid w:val="0"/>
        <w:spacing w:line="360" w:lineRule="auto"/>
        <w:ind w:left="958" w:hanging="952"/>
        <w:rPr>
          <w:rFonts w:ascii="宋体" w:hAnsi="宋体"/>
          <w:sz w:val="24"/>
        </w:rPr>
      </w:pPr>
      <w:r>
        <w:rPr>
          <w:rFonts w:ascii="宋体" w:hAnsi="宋体"/>
          <w:sz w:val="24"/>
        </w:rPr>
        <w:t xml:space="preserve">1.7    </w:t>
      </w:r>
      <w:r>
        <w:rPr>
          <w:rFonts w:hint="eastAsia" w:ascii="宋体" w:hAnsi="宋体"/>
          <w:sz w:val="24"/>
        </w:rPr>
        <w:t>“项目技术人员”指接受乙方指派，为甲方提供服务的乙方雇员（不包</w:t>
      </w:r>
    </w:p>
    <w:p>
      <w:pPr>
        <w:snapToGrid w:val="0"/>
        <w:spacing w:line="360" w:lineRule="auto"/>
        <w:ind w:left="958" w:hanging="952"/>
        <w:rPr>
          <w:rFonts w:ascii="宋体"/>
          <w:sz w:val="24"/>
        </w:rPr>
      </w:pPr>
      <w:r>
        <w:rPr>
          <w:rFonts w:hint="eastAsia" w:ascii="宋体" w:hAnsi="宋体"/>
          <w:sz w:val="24"/>
        </w:rPr>
        <w:t>括乙方的销售人员、财务联系人员等辅助人员）。</w:t>
      </w:r>
    </w:p>
    <w:p>
      <w:pPr>
        <w:snapToGrid w:val="0"/>
        <w:spacing w:line="360" w:lineRule="auto"/>
        <w:ind w:left="958" w:hanging="952"/>
        <w:rPr>
          <w:rFonts w:ascii="宋体"/>
          <w:sz w:val="24"/>
        </w:rPr>
      </w:pPr>
    </w:p>
    <w:p>
      <w:pPr>
        <w:snapToGrid w:val="0"/>
        <w:spacing w:line="360" w:lineRule="auto"/>
        <w:ind w:left="958" w:hanging="952"/>
        <w:rPr>
          <w:b/>
          <w:sz w:val="24"/>
          <w:szCs w:val="24"/>
          <w:highlight w:val="none"/>
        </w:rPr>
      </w:pPr>
      <w:r>
        <w:rPr>
          <w:b/>
          <w:sz w:val="24"/>
          <w:szCs w:val="24"/>
        </w:rPr>
        <w:t xml:space="preserve">2   </w:t>
      </w:r>
      <w:r>
        <w:rPr>
          <w:b/>
          <w:sz w:val="24"/>
          <w:szCs w:val="24"/>
          <w:highlight w:val="none"/>
        </w:rPr>
        <w:t xml:space="preserve">   </w:t>
      </w:r>
      <w:r>
        <w:rPr>
          <w:rFonts w:hint="eastAsia"/>
          <w:b/>
          <w:sz w:val="24"/>
          <w:szCs w:val="24"/>
          <w:highlight w:val="none"/>
        </w:rPr>
        <w:t>技术规范</w:t>
      </w:r>
    </w:p>
    <w:p>
      <w:pPr>
        <w:tabs>
          <w:tab w:val="left" w:pos="901"/>
        </w:tabs>
        <w:snapToGrid w:val="0"/>
        <w:spacing w:line="360" w:lineRule="auto"/>
        <w:ind w:left="210" w:leftChars="100" w:firstLine="240" w:firstLineChars="100"/>
        <w:rPr>
          <w:rFonts w:ascii="宋体" w:hAnsi="宋体"/>
          <w:sz w:val="24"/>
          <w:highlight w:val="none"/>
        </w:rPr>
      </w:pPr>
      <w:r>
        <w:rPr>
          <w:rFonts w:hint="eastAsia" w:ascii="宋体" w:hAnsi="宋体"/>
          <w:sz w:val="24"/>
          <w:highlight w:val="none"/>
        </w:rPr>
        <w:t>交付产品的技术规范应与甲方具体要求相一致。若甲方无具体要求的，则以</w:t>
      </w:r>
    </w:p>
    <w:p>
      <w:pPr>
        <w:tabs>
          <w:tab w:val="left" w:pos="901"/>
        </w:tabs>
        <w:snapToGrid w:val="0"/>
        <w:spacing w:line="360" w:lineRule="auto"/>
        <w:rPr>
          <w:rFonts w:ascii="宋体"/>
          <w:sz w:val="24"/>
          <w:highlight w:val="none"/>
        </w:rPr>
      </w:pPr>
      <w:r>
        <w:rPr>
          <w:rFonts w:hint="eastAsia" w:ascii="宋体" w:hAnsi="宋体"/>
          <w:sz w:val="24"/>
          <w:highlight w:val="none"/>
        </w:rPr>
        <w:t>国家有关部门最新颁布的相应标准及规范为准。</w:t>
      </w:r>
    </w:p>
    <w:p>
      <w:pPr>
        <w:tabs>
          <w:tab w:val="left" w:pos="901"/>
        </w:tabs>
        <w:snapToGrid w:val="0"/>
        <w:spacing w:line="360" w:lineRule="auto"/>
        <w:ind w:left="719" w:hanging="714"/>
        <w:rPr>
          <w:rFonts w:ascii="宋体"/>
          <w:sz w:val="24"/>
        </w:rPr>
      </w:pPr>
    </w:p>
    <w:p>
      <w:pPr>
        <w:tabs>
          <w:tab w:val="left" w:pos="901"/>
        </w:tabs>
        <w:snapToGrid w:val="0"/>
        <w:spacing w:line="360" w:lineRule="auto"/>
        <w:ind w:left="719" w:hanging="714"/>
        <w:rPr>
          <w:b/>
          <w:sz w:val="24"/>
          <w:szCs w:val="24"/>
        </w:rPr>
      </w:pPr>
      <w:r>
        <w:rPr>
          <w:b/>
          <w:sz w:val="24"/>
          <w:szCs w:val="24"/>
        </w:rPr>
        <w:t xml:space="preserve">3      </w:t>
      </w:r>
      <w:r>
        <w:rPr>
          <w:rFonts w:hint="eastAsia"/>
          <w:b/>
          <w:sz w:val="24"/>
          <w:szCs w:val="24"/>
        </w:rPr>
        <w:t>知识产权</w:t>
      </w:r>
    </w:p>
    <w:p>
      <w:pPr>
        <w:snapToGrid w:val="0"/>
        <w:spacing w:line="360" w:lineRule="auto"/>
        <w:ind w:left="719" w:hanging="714"/>
        <w:rPr>
          <w:rFonts w:ascii="宋体" w:hAnsi="宋体"/>
          <w:sz w:val="24"/>
        </w:rPr>
      </w:pPr>
      <w:r>
        <w:rPr>
          <w:rFonts w:ascii="宋体" w:hAnsi="宋体"/>
          <w:sz w:val="24"/>
        </w:rPr>
        <w:t xml:space="preserve">3.1   </w:t>
      </w:r>
      <w:r>
        <w:rPr>
          <w:rFonts w:hint="eastAsia" w:ascii="宋体" w:hAnsi="宋体"/>
          <w:sz w:val="24"/>
        </w:rPr>
        <w:t>除非双方另有书面约定，本合同签订前已经存在的著作权、商标权、专利</w:t>
      </w:r>
    </w:p>
    <w:p>
      <w:pPr>
        <w:snapToGrid w:val="0"/>
        <w:spacing w:line="360" w:lineRule="auto"/>
        <w:ind w:left="720" w:hanging="720" w:hangingChars="300"/>
        <w:rPr>
          <w:rFonts w:ascii="宋体" w:hAnsi="宋体"/>
          <w:sz w:val="24"/>
        </w:rPr>
      </w:pPr>
      <w:r>
        <w:rPr>
          <w:rFonts w:hint="eastAsia" w:ascii="宋体" w:hAnsi="宋体"/>
          <w:sz w:val="24"/>
        </w:rPr>
        <w:t>权、专利申请权等知识产权的归属不变。甲方向乙方提供的所有的产品、软件</w:t>
      </w:r>
      <w:r>
        <w:rPr>
          <w:rFonts w:ascii="宋体" w:hAnsi="宋体"/>
          <w:sz w:val="24"/>
        </w:rPr>
        <w:t>、</w:t>
      </w:r>
    </w:p>
    <w:p>
      <w:pPr>
        <w:snapToGrid w:val="0"/>
        <w:spacing w:line="360" w:lineRule="auto"/>
        <w:ind w:left="720" w:hanging="720" w:hangingChars="300"/>
        <w:rPr>
          <w:rFonts w:ascii="宋体" w:hAnsi="宋体"/>
          <w:sz w:val="24"/>
        </w:rPr>
      </w:pPr>
      <w:r>
        <w:rPr>
          <w:rFonts w:hint="eastAsia" w:ascii="宋体" w:hAnsi="宋体"/>
          <w:sz w:val="24"/>
        </w:rPr>
        <w:t>技术及程序的</w:t>
      </w:r>
      <w:r>
        <w:rPr>
          <w:rFonts w:ascii="宋体" w:hAnsi="宋体"/>
          <w:sz w:val="24"/>
        </w:rPr>
        <w:t>知识产权</w:t>
      </w:r>
      <w:r>
        <w:rPr>
          <w:rFonts w:hint="eastAsia" w:ascii="宋体" w:hAnsi="宋体"/>
          <w:sz w:val="24"/>
        </w:rPr>
        <w:t>均属于甲方所有，乙方不得未经甲方书面授权许可擅自使</w:t>
      </w:r>
    </w:p>
    <w:p>
      <w:pPr>
        <w:snapToGrid w:val="0"/>
        <w:spacing w:line="360" w:lineRule="auto"/>
        <w:ind w:left="720" w:hanging="720" w:hangingChars="300"/>
        <w:rPr>
          <w:rFonts w:ascii="宋体" w:hAnsi="宋体"/>
          <w:sz w:val="24"/>
        </w:rPr>
      </w:pPr>
      <w:r>
        <w:rPr>
          <w:rFonts w:hint="eastAsia" w:ascii="宋体" w:hAnsi="宋体"/>
          <w:sz w:val="24"/>
        </w:rPr>
        <w:t>用（包括但不限于以非法的方式打印、复制、传播、展示、下载），不得进行修</w:t>
      </w:r>
    </w:p>
    <w:p>
      <w:pPr>
        <w:snapToGrid w:val="0"/>
        <w:spacing w:line="360" w:lineRule="auto"/>
        <w:ind w:left="720" w:hanging="720" w:hangingChars="300"/>
        <w:rPr>
          <w:rFonts w:ascii="宋体" w:hAnsi="宋体"/>
          <w:sz w:val="24"/>
        </w:rPr>
      </w:pPr>
      <w:r>
        <w:rPr>
          <w:rFonts w:hint="eastAsia" w:ascii="宋体" w:hAnsi="宋体"/>
          <w:sz w:val="24"/>
        </w:rPr>
        <w:t>改、反编译、反汇编或其他任何反向工程等，否则，甲方有权提前解除合同，不</w:t>
      </w:r>
    </w:p>
    <w:p>
      <w:pPr>
        <w:snapToGrid w:val="0"/>
        <w:spacing w:line="360" w:lineRule="auto"/>
        <w:ind w:left="720" w:hanging="720" w:hangingChars="300"/>
        <w:rPr>
          <w:rFonts w:ascii="宋体" w:hAnsi="宋体"/>
          <w:sz w:val="24"/>
        </w:rPr>
      </w:pPr>
      <w:r>
        <w:rPr>
          <w:rFonts w:hint="eastAsia" w:ascii="宋体" w:hAnsi="宋体"/>
          <w:sz w:val="24"/>
        </w:rPr>
        <w:t>再向乙方支付任何费用。乙方应返还甲方已支付的所有款项，并赔偿甲方由此遭</w:t>
      </w:r>
    </w:p>
    <w:p>
      <w:pPr>
        <w:snapToGrid w:val="0"/>
        <w:spacing w:line="360" w:lineRule="auto"/>
        <w:ind w:left="720" w:hanging="720" w:hangingChars="300"/>
        <w:rPr>
          <w:rFonts w:ascii="宋体" w:hAnsi="宋体"/>
          <w:sz w:val="24"/>
        </w:rPr>
      </w:pPr>
      <w:r>
        <w:rPr>
          <w:rFonts w:hint="eastAsia" w:ascii="宋体" w:hAnsi="宋体"/>
          <w:sz w:val="24"/>
        </w:rPr>
        <w:t>受的一切损失。</w:t>
      </w:r>
    </w:p>
    <w:p>
      <w:pPr>
        <w:snapToGrid w:val="0"/>
        <w:spacing w:line="360" w:lineRule="auto"/>
        <w:ind w:left="719" w:hanging="714"/>
        <w:rPr>
          <w:rFonts w:ascii="宋体" w:hAnsi="宋体"/>
          <w:sz w:val="24"/>
        </w:rPr>
      </w:pPr>
      <w:r>
        <w:rPr>
          <w:rFonts w:ascii="宋体" w:hAnsi="宋体"/>
          <w:sz w:val="24"/>
        </w:rPr>
        <w:t xml:space="preserve">3.2  </w:t>
      </w:r>
      <w:r>
        <w:rPr>
          <w:rFonts w:hint="eastAsia" w:ascii="宋体" w:hAnsi="宋体"/>
          <w:sz w:val="24"/>
        </w:rPr>
        <w:t>在本合同有效期内，乙方向甲方提供的可交付物的著作权、商标权、专利</w:t>
      </w:r>
    </w:p>
    <w:p>
      <w:pPr>
        <w:snapToGrid w:val="0"/>
        <w:spacing w:line="360" w:lineRule="auto"/>
        <w:ind w:left="719" w:hanging="714"/>
        <w:rPr>
          <w:rFonts w:ascii="宋体"/>
          <w:sz w:val="24"/>
        </w:rPr>
      </w:pPr>
      <w:r>
        <w:rPr>
          <w:rFonts w:hint="eastAsia" w:ascii="宋体" w:hAnsi="宋体"/>
          <w:sz w:val="24"/>
        </w:rPr>
        <w:t>权、专利申请权等知识产权归甲方所有。</w:t>
      </w:r>
    </w:p>
    <w:p>
      <w:pPr>
        <w:snapToGrid w:val="0"/>
        <w:spacing w:line="360" w:lineRule="auto"/>
        <w:ind w:left="720" w:hanging="720" w:hangingChars="300"/>
        <w:rPr>
          <w:rFonts w:ascii="宋体" w:hAnsi="宋体"/>
          <w:sz w:val="24"/>
        </w:rPr>
      </w:pPr>
      <w:r>
        <w:rPr>
          <w:rFonts w:ascii="宋体" w:hAnsi="宋体"/>
          <w:sz w:val="24"/>
        </w:rPr>
        <w:t xml:space="preserve">3.3  </w:t>
      </w:r>
      <w:r>
        <w:rPr>
          <w:rFonts w:hint="eastAsia" w:ascii="宋体" w:hAnsi="宋体"/>
          <w:sz w:val="24"/>
        </w:rPr>
        <w:t>乙方应保证甲方在使用交付物或其任何一部分时不受第三方提出的侵犯</w:t>
      </w:r>
    </w:p>
    <w:p>
      <w:pPr>
        <w:snapToGrid w:val="0"/>
        <w:spacing w:line="360" w:lineRule="auto"/>
        <w:ind w:left="720" w:hanging="720" w:hangingChars="300"/>
        <w:rPr>
          <w:rFonts w:ascii="宋体" w:hAnsi="宋体"/>
          <w:sz w:val="24"/>
        </w:rPr>
      </w:pPr>
      <w:r>
        <w:rPr>
          <w:rFonts w:hint="eastAsia" w:ascii="宋体" w:hAnsi="宋体"/>
          <w:sz w:val="24"/>
        </w:rPr>
        <w:t>专利权、著作权和商标权等的起诉。如果任何第三方提出侵权指控，乙方须与第</w:t>
      </w:r>
    </w:p>
    <w:p>
      <w:pPr>
        <w:snapToGrid w:val="0"/>
        <w:spacing w:line="360" w:lineRule="auto"/>
        <w:ind w:left="719" w:hanging="714"/>
        <w:rPr>
          <w:rFonts w:ascii="宋体" w:hAnsi="宋体"/>
          <w:sz w:val="24"/>
        </w:rPr>
      </w:pPr>
      <w:r>
        <w:rPr>
          <w:rFonts w:hint="eastAsia" w:ascii="宋体" w:hAnsi="宋体"/>
          <w:sz w:val="24"/>
        </w:rPr>
        <w:t>三方交涉并承担由此发生的一切责任、费用和经济赔偿。</w:t>
      </w:r>
    </w:p>
    <w:p>
      <w:pPr>
        <w:snapToGrid w:val="0"/>
        <w:spacing w:line="360" w:lineRule="auto"/>
        <w:rPr>
          <w:rFonts w:ascii="宋体"/>
          <w:sz w:val="24"/>
        </w:rPr>
      </w:pPr>
    </w:p>
    <w:p>
      <w:pPr>
        <w:pStyle w:val="32"/>
        <w:widowControl w:val="0"/>
        <w:snapToGrid w:val="0"/>
        <w:spacing w:before="0" w:line="360" w:lineRule="auto"/>
        <w:ind w:left="0" w:firstLine="0"/>
        <w:rPr>
          <w:rFonts w:hAnsi="宋体"/>
          <w:b/>
        </w:rPr>
      </w:pPr>
      <w:r>
        <w:rPr>
          <w:rFonts w:hAnsi="宋体"/>
          <w:b/>
        </w:rPr>
        <w:t xml:space="preserve">4 </w:t>
      </w:r>
      <w:r>
        <w:rPr>
          <w:rFonts w:hint="eastAsia" w:hAnsi="宋体"/>
          <w:b/>
        </w:rPr>
        <w:t>双方关系</w:t>
      </w:r>
    </w:p>
    <w:p>
      <w:pPr>
        <w:pStyle w:val="32"/>
        <w:widowControl w:val="0"/>
        <w:snapToGrid w:val="0"/>
        <w:spacing w:before="0" w:line="360" w:lineRule="auto"/>
        <w:ind w:left="720" w:hanging="720" w:hangingChars="300"/>
        <w:rPr>
          <w:rFonts w:hAnsi="宋体"/>
        </w:rPr>
      </w:pPr>
      <w:r>
        <w:rPr>
          <w:rFonts w:hAnsi="宋体"/>
        </w:rPr>
        <w:t xml:space="preserve">4.1  </w:t>
      </w:r>
      <w:r>
        <w:rPr>
          <w:rFonts w:hint="eastAsia" w:hAnsi="宋体"/>
        </w:rPr>
        <w:t>本合同项下任何条款不应被解释为在甲、乙双方之间创设合资、合伙、代</w:t>
      </w:r>
    </w:p>
    <w:p>
      <w:pPr>
        <w:pStyle w:val="32"/>
        <w:widowControl w:val="0"/>
        <w:snapToGrid w:val="0"/>
        <w:spacing w:before="0" w:line="360" w:lineRule="auto"/>
        <w:ind w:left="720" w:hanging="720" w:hangingChars="300"/>
        <w:rPr>
          <w:rFonts w:hAnsi="宋体"/>
          <w:b/>
        </w:rPr>
      </w:pPr>
      <w:r>
        <w:rPr>
          <w:rFonts w:hint="eastAsia" w:hAnsi="宋体"/>
        </w:rPr>
        <w:t>理或本合同目的以外的任何其他关系。</w:t>
      </w:r>
    </w:p>
    <w:p>
      <w:pPr>
        <w:pStyle w:val="32"/>
        <w:widowControl w:val="0"/>
        <w:snapToGrid w:val="0"/>
        <w:spacing w:before="0" w:line="360" w:lineRule="auto"/>
        <w:ind w:left="720" w:hanging="720" w:hangingChars="300"/>
        <w:rPr>
          <w:rFonts w:hAnsi="宋体"/>
        </w:rPr>
      </w:pPr>
      <w:r>
        <w:rPr>
          <w:rFonts w:hAnsi="宋体"/>
        </w:rPr>
        <w:t xml:space="preserve">4.2  </w:t>
      </w:r>
      <w:r>
        <w:rPr>
          <w:rFonts w:hint="eastAsia" w:hAnsi="宋体"/>
        </w:rPr>
        <w:t>项目</w:t>
      </w:r>
      <w:r>
        <w:rPr>
          <w:rFonts w:hAnsi="宋体"/>
        </w:rPr>
        <w:t>技术</w:t>
      </w:r>
      <w:r>
        <w:rPr>
          <w:rFonts w:hint="eastAsia" w:hAnsi="宋体"/>
        </w:rPr>
        <w:t>人员与甲方之间不存在劳动合同、劳务派遣或其他任何形式的雇</w:t>
      </w:r>
    </w:p>
    <w:p>
      <w:pPr>
        <w:pStyle w:val="32"/>
        <w:widowControl w:val="0"/>
        <w:snapToGrid w:val="0"/>
        <w:spacing w:before="0" w:line="360" w:lineRule="auto"/>
        <w:ind w:left="720" w:hanging="720" w:hangingChars="300"/>
        <w:rPr>
          <w:rFonts w:hAnsi="宋体"/>
        </w:rPr>
      </w:pPr>
      <w:r>
        <w:rPr>
          <w:rFonts w:hint="eastAsia" w:hAnsi="宋体"/>
        </w:rPr>
        <w:t>佣关系,项目</w:t>
      </w:r>
      <w:r>
        <w:rPr>
          <w:rFonts w:hAnsi="宋体"/>
        </w:rPr>
        <w:t>技术</w:t>
      </w:r>
      <w:r>
        <w:rPr>
          <w:rFonts w:hint="eastAsia" w:hAnsi="宋体"/>
        </w:rPr>
        <w:t>人员的工资、社会保险、住房公积金由乙方发放、缴纳。乙方</w:t>
      </w:r>
    </w:p>
    <w:p>
      <w:pPr>
        <w:pStyle w:val="32"/>
        <w:widowControl w:val="0"/>
        <w:snapToGrid w:val="0"/>
        <w:spacing w:before="0" w:line="360" w:lineRule="auto"/>
        <w:ind w:left="720" w:hanging="720" w:hangingChars="300"/>
        <w:rPr>
          <w:rFonts w:hAnsi="宋体"/>
        </w:rPr>
      </w:pPr>
      <w:r>
        <w:rPr>
          <w:rFonts w:hint="eastAsia" w:hAnsi="宋体"/>
        </w:rPr>
        <w:t>应保证已与项目</w:t>
      </w:r>
      <w:r>
        <w:rPr>
          <w:rFonts w:hAnsi="宋体"/>
        </w:rPr>
        <w:t>技术</w:t>
      </w:r>
      <w:r>
        <w:rPr>
          <w:rFonts w:hint="eastAsia" w:hAnsi="宋体"/>
        </w:rPr>
        <w:t>人员建立劳动关系并签订劳动合同，乙方应根据甲方要求向</w:t>
      </w:r>
    </w:p>
    <w:p>
      <w:pPr>
        <w:pStyle w:val="32"/>
        <w:widowControl w:val="0"/>
        <w:snapToGrid w:val="0"/>
        <w:spacing w:before="0" w:line="360" w:lineRule="auto"/>
        <w:ind w:left="720" w:hanging="720" w:hangingChars="300"/>
        <w:rPr>
          <w:rFonts w:hAnsi="宋体"/>
        </w:rPr>
      </w:pPr>
      <w:r>
        <w:rPr>
          <w:rFonts w:hint="eastAsia" w:hAnsi="宋体"/>
        </w:rPr>
        <w:t>其提供相应资质证明材料</w:t>
      </w:r>
      <w:r>
        <w:rPr>
          <w:rFonts w:hAnsi="宋体"/>
        </w:rPr>
        <w:t>,</w:t>
      </w:r>
      <w:r>
        <w:rPr>
          <w:rFonts w:hint="eastAsia" w:hAnsi="宋体"/>
        </w:rPr>
        <w:t>包括但不限于营业执照、技术人员的资质履行表、身</w:t>
      </w:r>
    </w:p>
    <w:p>
      <w:pPr>
        <w:pStyle w:val="32"/>
        <w:widowControl w:val="0"/>
        <w:snapToGrid w:val="0"/>
        <w:spacing w:before="0" w:line="360" w:lineRule="auto"/>
        <w:ind w:left="720" w:hanging="720" w:hangingChars="300"/>
        <w:rPr>
          <w:rFonts w:hAnsi="宋体"/>
        </w:rPr>
      </w:pPr>
      <w:r>
        <w:rPr>
          <w:rFonts w:hint="eastAsia" w:hAnsi="宋体"/>
        </w:rPr>
        <w:t>份证明、学历证明等。</w:t>
      </w:r>
    </w:p>
    <w:p>
      <w:pPr>
        <w:pStyle w:val="32"/>
        <w:widowControl w:val="0"/>
        <w:snapToGrid w:val="0"/>
        <w:spacing w:before="0" w:line="360" w:lineRule="auto"/>
        <w:ind w:left="720" w:hanging="720" w:hangingChars="300"/>
        <w:rPr>
          <w:rFonts w:hAnsi="宋体"/>
        </w:rPr>
      </w:pPr>
    </w:p>
    <w:p>
      <w:pPr>
        <w:snapToGrid w:val="0"/>
        <w:spacing w:line="360" w:lineRule="auto"/>
        <w:rPr>
          <w:rFonts w:ascii="宋体"/>
          <w:b/>
          <w:sz w:val="24"/>
        </w:rPr>
      </w:pPr>
      <w:r>
        <w:rPr>
          <w:rFonts w:ascii="宋体" w:hAnsi="宋体"/>
          <w:b/>
          <w:sz w:val="24"/>
        </w:rPr>
        <w:t xml:space="preserve">5 </w:t>
      </w:r>
      <w:r>
        <w:rPr>
          <w:rFonts w:hint="eastAsia" w:ascii="宋体" w:hAnsi="宋体"/>
          <w:b/>
          <w:sz w:val="24"/>
        </w:rPr>
        <w:t>独立性</w:t>
      </w:r>
    </w:p>
    <w:p>
      <w:pPr>
        <w:pStyle w:val="32"/>
        <w:widowControl w:val="0"/>
        <w:snapToGrid w:val="0"/>
        <w:spacing w:before="0" w:line="360" w:lineRule="auto"/>
        <w:ind w:left="720" w:hanging="720" w:hangingChars="300"/>
        <w:rPr>
          <w:rFonts w:hAnsi="宋体"/>
        </w:rPr>
      </w:pPr>
      <w:r>
        <w:rPr>
          <w:rFonts w:hint="eastAsia" w:hAnsi="宋体"/>
        </w:rPr>
        <w:t xml:space="preserve">     本合同的任何条款如被裁决为无效或不可执行，其他条款仍然有效。</w:t>
      </w:r>
    </w:p>
    <w:p>
      <w:pPr>
        <w:pStyle w:val="32"/>
        <w:widowControl w:val="0"/>
        <w:snapToGrid w:val="0"/>
        <w:spacing w:before="0" w:line="360" w:lineRule="auto"/>
        <w:ind w:left="720" w:hanging="720" w:hangingChars="300"/>
        <w:rPr>
          <w:rFonts w:hAnsi="宋体"/>
        </w:rPr>
      </w:pPr>
    </w:p>
    <w:p>
      <w:pPr>
        <w:snapToGrid w:val="0"/>
        <w:spacing w:line="360" w:lineRule="auto"/>
        <w:rPr>
          <w:rFonts w:ascii="宋体"/>
          <w:b/>
          <w:sz w:val="24"/>
        </w:rPr>
      </w:pPr>
      <w:r>
        <w:rPr>
          <w:rFonts w:ascii="宋体" w:hAnsi="宋体"/>
          <w:b/>
          <w:sz w:val="24"/>
        </w:rPr>
        <w:t xml:space="preserve">6 </w:t>
      </w:r>
      <w:r>
        <w:rPr>
          <w:rFonts w:hint="eastAsia" w:ascii="宋体" w:hAnsi="宋体"/>
          <w:b/>
          <w:sz w:val="24"/>
        </w:rPr>
        <w:t>陈述和保证</w:t>
      </w:r>
    </w:p>
    <w:p>
      <w:pPr>
        <w:snapToGrid w:val="0"/>
        <w:spacing w:line="360" w:lineRule="auto"/>
        <w:ind w:left="538" w:leftChars="-24" w:hanging="588" w:hangingChars="245"/>
        <w:rPr>
          <w:rFonts w:ascii="宋体" w:hAnsi="宋体"/>
          <w:sz w:val="24"/>
        </w:rPr>
      </w:pPr>
      <w:r>
        <w:rPr>
          <w:rFonts w:hint="eastAsia" w:ascii="宋体" w:hAnsi="宋体"/>
          <w:sz w:val="24"/>
        </w:rPr>
        <w:t xml:space="preserve">    双方均保证其为合法成立并持续经营的中华人民共和国法人，其已获得有</w:t>
      </w:r>
    </w:p>
    <w:p>
      <w:pPr>
        <w:snapToGrid w:val="0"/>
        <w:spacing w:line="360" w:lineRule="auto"/>
        <w:ind w:left="538" w:leftChars="-24" w:hanging="588" w:hangingChars="245"/>
        <w:rPr>
          <w:rFonts w:ascii="宋体" w:hAnsi="宋体"/>
          <w:sz w:val="24"/>
        </w:rPr>
      </w:pPr>
      <w:r>
        <w:rPr>
          <w:rFonts w:hint="eastAsia" w:ascii="宋体" w:hAnsi="宋体"/>
          <w:sz w:val="24"/>
        </w:rPr>
        <w:t>关政府部门的审批（如需）或其他必要授权签订并履行本合同，其签订并履行本</w:t>
      </w:r>
    </w:p>
    <w:p>
      <w:pPr>
        <w:snapToGrid w:val="0"/>
        <w:spacing w:line="360" w:lineRule="auto"/>
        <w:ind w:left="538" w:leftChars="-24" w:hanging="588" w:hangingChars="245"/>
        <w:rPr>
          <w:rFonts w:ascii="宋体"/>
          <w:sz w:val="24"/>
        </w:rPr>
      </w:pPr>
      <w:r>
        <w:rPr>
          <w:rFonts w:hint="eastAsia" w:ascii="宋体" w:hAnsi="宋体"/>
          <w:sz w:val="24"/>
        </w:rPr>
        <w:t>合同不会违反对其具有拘束力的其他文件。</w:t>
      </w:r>
    </w:p>
    <w:p>
      <w:pPr>
        <w:pStyle w:val="32"/>
        <w:widowControl w:val="0"/>
        <w:snapToGrid w:val="0"/>
        <w:spacing w:before="0" w:line="360" w:lineRule="auto"/>
        <w:ind w:left="720" w:hanging="720" w:hangingChars="300"/>
        <w:rPr>
          <w:rFonts w:hAnsi="宋体"/>
        </w:rPr>
      </w:pPr>
    </w:p>
    <w:p>
      <w:pPr>
        <w:snapToGrid w:val="0"/>
        <w:spacing w:line="360" w:lineRule="auto"/>
        <w:ind w:left="825" w:leftChars="-10" w:hanging="846" w:hangingChars="352"/>
        <w:rPr>
          <w:rFonts w:ascii="宋体"/>
          <w:b/>
          <w:sz w:val="24"/>
        </w:rPr>
      </w:pPr>
      <w:r>
        <w:rPr>
          <w:rFonts w:ascii="宋体" w:hAnsi="宋体"/>
          <w:b/>
          <w:sz w:val="24"/>
        </w:rPr>
        <w:t xml:space="preserve">7 </w:t>
      </w:r>
      <w:r>
        <w:rPr>
          <w:rFonts w:hint="eastAsia" w:ascii="宋体" w:hAnsi="宋体"/>
          <w:b/>
          <w:sz w:val="24"/>
        </w:rPr>
        <w:t>迟延交付</w:t>
      </w:r>
    </w:p>
    <w:p>
      <w:pPr>
        <w:snapToGrid w:val="0"/>
        <w:spacing w:line="360" w:lineRule="auto"/>
        <w:ind w:left="901" w:hanging="952"/>
        <w:rPr>
          <w:rFonts w:ascii="宋体"/>
          <w:sz w:val="24"/>
        </w:rPr>
      </w:pPr>
      <w:r>
        <w:rPr>
          <w:rFonts w:ascii="宋体" w:hAnsi="宋体"/>
          <w:sz w:val="24"/>
        </w:rPr>
        <w:t xml:space="preserve">7.1  </w:t>
      </w:r>
      <w:r>
        <w:rPr>
          <w:rFonts w:hint="eastAsia" w:ascii="宋体" w:hAnsi="宋体"/>
          <w:sz w:val="24"/>
        </w:rPr>
        <w:t>乙方应按照本合同中甲方另行</w:t>
      </w:r>
      <w:r>
        <w:rPr>
          <w:rFonts w:ascii="宋体" w:hAnsi="宋体"/>
          <w:sz w:val="24"/>
        </w:rPr>
        <w:t>要求</w:t>
      </w:r>
      <w:r>
        <w:rPr>
          <w:rFonts w:hint="eastAsia" w:ascii="宋体" w:hAnsi="宋体"/>
          <w:sz w:val="24"/>
        </w:rPr>
        <w:t>的时间交付和提供服务。</w:t>
      </w:r>
    </w:p>
    <w:p>
      <w:pPr>
        <w:snapToGrid w:val="0"/>
        <w:spacing w:line="360" w:lineRule="auto"/>
        <w:ind w:left="778" w:leftChars="-24" w:hanging="828" w:hangingChars="345"/>
        <w:rPr>
          <w:rFonts w:ascii="宋体" w:hAnsi="宋体"/>
          <w:sz w:val="24"/>
        </w:rPr>
      </w:pPr>
      <w:r>
        <w:rPr>
          <w:rFonts w:ascii="宋体" w:hAnsi="宋体"/>
          <w:sz w:val="24"/>
        </w:rPr>
        <w:t xml:space="preserve">7.2  </w:t>
      </w:r>
      <w:r>
        <w:rPr>
          <w:rFonts w:hint="eastAsia" w:ascii="宋体" w:hAnsi="宋体"/>
          <w:sz w:val="24"/>
        </w:rPr>
        <w:t>如果乙方</w:t>
      </w:r>
      <w:r>
        <w:rPr>
          <w:rFonts w:ascii="宋体" w:hAnsi="宋体"/>
          <w:sz w:val="24"/>
        </w:rPr>
        <w:t>未</w:t>
      </w:r>
      <w:r>
        <w:rPr>
          <w:rFonts w:hint="eastAsia" w:ascii="宋体" w:hAnsi="宋体"/>
          <w:sz w:val="24"/>
        </w:rPr>
        <w:t>按照甲方根据每一项目另行要求的时间交付和提供服务，甲方</w:t>
      </w:r>
    </w:p>
    <w:p>
      <w:pPr>
        <w:snapToGrid w:val="0"/>
        <w:spacing w:line="360" w:lineRule="auto"/>
        <w:ind w:left="778" w:leftChars="-24" w:hanging="828" w:hangingChars="345"/>
        <w:rPr>
          <w:rFonts w:ascii="宋体" w:hAnsi="宋体"/>
          <w:sz w:val="24"/>
        </w:rPr>
      </w:pPr>
      <w:r>
        <w:rPr>
          <w:rFonts w:hint="eastAsia" w:ascii="宋体" w:hAnsi="宋体"/>
          <w:sz w:val="24"/>
        </w:rPr>
        <w:t>有权要求乙方支付违约金。</w:t>
      </w:r>
      <w:r>
        <w:rPr>
          <w:rFonts w:ascii="宋体" w:hAnsi="宋体"/>
          <w:sz w:val="24"/>
        </w:rPr>
        <w:tab/>
      </w:r>
    </w:p>
    <w:p>
      <w:pPr>
        <w:snapToGrid w:val="0"/>
        <w:spacing w:line="360" w:lineRule="auto"/>
        <w:ind w:left="778" w:leftChars="-24" w:hanging="828" w:hangingChars="345"/>
        <w:rPr>
          <w:rFonts w:ascii="宋体" w:hAnsi="宋体"/>
          <w:sz w:val="24"/>
        </w:rPr>
      </w:pPr>
      <w:r>
        <w:rPr>
          <w:rFonts w:ascii="宋体" w:hAnsi="宋体"/>
          <w:sz w:val="24"/>
        </w:rPr>
        <w:t xml:space="preserve">7.3  </w:t>
      </w:r>
      <w:r>
        <w:rPr>
          <w:rFonts w:hint="eastAsia" w:ascii="宋体" w:hAnsi="宋体"/>
          <w:sz w:val="24"/>
        </w:rPr>
        <w:t>在履行合同过程中，如果乙方遇到不能按时交付和提供服务的情况，应及</w:t>
      </w:r>
    </w:p>
    <w:p>
      <w:pPr>
        <w:snapToGrid w:val="0"/>
        <w:spacing w:line="360" w:lineRule="auto"/>
        <w:ind w:left="778" w:leftChars="-24" w:hanging="828" w:hangingChars="345"/>
        <w:rPr>
          <w:rFonts w:ascii="宋体" w:hAnsi="宋体"/>
          <w:sz w:val="24"/>
        </w:rPr>
      </w:pPr>
      <w:r>
        <w:rPr>
          <w:rFonts w:hint="eastAsia" w:ascii="宋体" w:hAnsi="宋体"/>
          <w:sz w:val="24"/>
        </w:rPr>
        <w:t>时以书面形式将不能按时交付的理由、预期延误时间通知甲方。甲方收到乙方通</w:t>
      </w:r>
    </w:p>
    <w:p>
      <w:pPr>
        <w:snapToGrid w:val="0"/>
        <w:spacing w:line="360" w:lineRule="auto"/>
        <w:ind w:left="778" w:leftChars="-24" w:hanging="828" w:hangingChars="345"/>
        <w:rPr>
          <w:rFonts w:ascii="宋体" w:hAnsi="宋体"/>
          <w:sz w:val="24"/>
        </w:rPr>
      </w:pPr>
      <w:r>
        <w:rPr>
          <w:rFonts w:hint="eastAsia" w:ascii="宋体" w:hAnsi="宋体"/>
          <w:sz w:val="24"/>
        </w:rPr>
        <w:t>知后，认为其理由正当的，可酌情（由甲方自行选择，并不影响任何其他权利或</w:t>
      </w:r>
    </w:p>
    <w:p>
      <w:pPr>
        <w:snapToGrid w:val="0"/>
        <w:spacing w:line="360" w:lineRule="auto"/>
        <w:ind w:left="778" w:leftChars="-24" w:hanging="828" w:hangingChars="345"/>
        <w:rPr>
          <w:rFonts w:ascii="宋体" w:hAnsi="宋体"/>
          <w:sz w:val="24"/>
        </w:rPr>
      </w:pPr>
      <w:r>
        <w:rPr>
          <w:rFonts w:hint="eastAsia" w:ascii="宋体" w:hAnsi="宋体"/>
          <w:sz w:val="24"/>
        </w:rPr>
        <w:t>补偿的情况下）延长交付时间。甲方延长交付时间的通知只能以经甲方或甲方授</w:t>
      </w:r>
    </w:p>
    <w:p>
      <w:pPr>
        <w:snapToGrid w:val="0"/>
        <w:spacing w:line="360" w:lineRule="auto"/>
        <w:ind w:left="778" w:leftChars="-24" w:hanging="828" w:hangingChars="345"/>
        <w:rPr>
          <w:rFonts w:ascii="宋体" w:hAnsi="宋体"/>
          <w:sz w:val="24"/>
        </w:rPr>
      </w:pPr>
      <w:r>
        <w:rPr>
          <w:rFonts w:hint="eastAsia" w:ascii="宋体" w:hAnsi="宋体"/>
          <w:sz w:val="24"/>
        </w:rPr>
        <w:t>权代表签字盖章的书面形式做出。迟延交付并不免除乙方根据8.1条支付违约金</w:t>
      </w:r>
    </w:p>
    <w:p>
      <w:pPr>
        <w:snapToGrid w:val="0"/>
        <w:spacing w:line="360" w:lineRule="auto"/>
        <w:ind w:left="778" w:leftChars="-24" w:hanging="828" w:hangingChars="345"/>
        <w:rPr>
          <w:rFonts w:ascii="宋体" w:hAnsi="宋体"/>
          <w:sz w:val="24"/>
        </w:rPr>
      </w:pPr>
      <w:r>
        <w:rPr>
          <w:rFonts w:hint="eastAsia" w:ascii="宋体" w:hAnsi="宋体"/>
          <w:sz w:val="24"/>
        </w:rPr>
        <w:t>的义务，但甲方有权根据实际情况决定是否予以豁免或减免。在甲方同意延长交</w:t>
      </w:r>
    </w:p>
    <w:p>
      <w:pPr>
        <w:snapToGrid w:val="0"/>
        <w:spacing w:line="360" w:lineRule="auto"/>
        <w:ind w:left="778" w:leftChars="-24" w:hanging="828" w:hangingChars="345"/>
        <w:rPr>
          <w:rFonts w:ascii="宋体" w:hAnsi="宋体"/>
          <w:sz w:val="24"/>
        </w:rPr>
      </w:pPr>
      <w:r>
        <w:rPr>
          <w:rFonts w:hint="eastAsia" w:ascii="宋体" w:hAnsi="宋体"/>
          <w:sz w:val="24"/>
        </w:rPr>
        <w:t>付时间情况下，如乙方在延长时间内仍未能交付，甲方有权立即解除合同。为防</w:t>
      </w:r>
    </w:p>
    <w:p>
      <w:pPr>
        <w:snapToGrid w:val="0"/>
        <w:spacing w:line="360" w:lineRule="auto"/>
        <w:ind w:left="778" w:leftChars="-24" w:hanging="828" w:hangingChars="345"/>
        <w:rPr>
          <w:rFonts w:ascii="宋体" w:hAnsi="宋体"/>
          <w:sz w:val="24"/>
        </w:rPr>
      </w:pPr>
      <w:r>
        <w:rPr>
          <w:rFonts w:hint="eastAsia" w:ascii="宋体" w:hAnsi="宋体"/>
          <w:sz w:val="24"/>
        </w:rPr>
        <w:t>止歧义，前述约定的前提为：</w:t>
      </w:r>
    </w:p>
    <w:p>
      <w:pPr>
        <w:snapToGrid w:val="0"/>
        <w:spacing w:line="360" w:lineRule="auto"/>
        <w:ind w:left="823" w:leftChars="-10" w:hanging="844" w:hangingChars="352"/>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）甲方的沉默或要求确认具体交付期声明不得被推定为甲方已同意延长交付</w:t>
      </w:r>
    </w:p>
    <w:p>
      <w:pPr>
        <w:snapToGrid w:val="0"/>
        <w:spacing w:line="360" w:lineRule="auto"/>
        <w:ind w:left="823" w:leftChars="-10" w:hanging="844" w:hangingChars="352"/>
        <w:rPr>
          <w:rFonts w:ascii="宋体"/>
          <w:sz w:val="24"/>
        </w:rPr>
      </w:pPr>
      <w:r>
        <w:rPr>
          <w:rFonts w:hint="eastAsia" w:ascii="宋体" w:hAnsi="宋体"/>
          <w:sz w:val="24"/>
        </w:rPr>
        <w:t>时间；</w:t>
      </w:r>
    </w:p>
    <w:p>
      <w:pPr>
        <w:snapToGrid w:val="0"/>
        <w:spacing w:line="360" w:lineRule="auto"/>
        <w:ind w:left="823" w:leftChars="-10" w:hanging="844" w:hangingChars="352"/>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）如乙方延迟交付将导致甲方不能实现合同目的，则在任何情况下，甲方都</w:t>
      </w:r>
    </w:p>
    <w:p>
      <w:pPr>
        <w:snapToGrid w:val="0"/>
        <w:spacing w:line="360" w:lineRule="auto"/>
        <w:ind w:left="823" w:leftChars="-10" w:hanging="844" w:hangingChars="352"/>
        <w:rPr>
          <w:rFonts w:ascii="宋体"/>
          <w:sz w:val="24"/>
        </w:rPr>
      </w:pPr>
      <w:r>
        <w:rPr>
          <w:rFonts w:hint="eastAsia" w:ascii="宋体" w:hAnsi="宋体"/>
          <w:sz w:val="24"/>
        </w:rPr>
        <w:t>有权拒绝延长交付时间；</w:t>
      </w:r>
    </w:p>
    <w:p>
      <w:pPr>
        <w:snapToGrid w:val="0"/>
        <w:spacing w:line="360" w:lineRule="auto"/>
        <w:ind w:left="823" w:leftChars="-10" w:hanging="844" w:hangingChars="352"/>
        <w:rPr>
          <w:rFonts w:ascii="宋体" w:hAnsi="宋体"/>
          <w:sz w:val="24"/>
        </w:rPr>
      </w:pPr>
      <w:r>
        <w:rPr>
          <w:rFonts w:hint="eastAsia" w:ascii="宋体" w:hAnsi="宋体"/>
          <w:sz w:val="24"/>
        </w:rPr>
        <w:t>（</w:t>
      </w:r>
      <w:r>
        <w:rPr>
          <w:rFonts w:ascii="宋体" w:hAnsi="宋体"/>
          <w:sz w:val="24"/>
        </w:rPr>
        <w:t>3</w:t>
      </w:r>
      <w:r>
        <w:rPr>
          <w:rFonts w:hint="eastAsia" w:ascii="宋体" w:hAnsi="宋体"/>
          <w:sz w:val="24"/>
        </w:rPr>
        <w:t>）除非另有约定，否则任何情况下，甲方对延长交付时间的同意不得视为变</w:t>
      </w:r>
    </w:p>
    <w:p>
      <w:pPr>
        <w:snapToGrid w:val="0"/>
        <w:spacing w:line="360" w:lineRule="auto"/>
        <w:ind w:left="823" w:leftChars="-10" w:hanging="844" w:hangingChars="352"/>
        <w:rPr>
          <w:rFonts w:ascii="宋体"/>
          <w:sz w:val="24"/>
        </w:rPr>
      </w:pPr>
      <w:r>
        <w:rPr>
          <w:rFonts w:hint="eastAsia" w:ascii="宋体" w:hAnsi="宋体"/>
          <w:sz w:val="24"/>
        </w:rPr>
        <w:t>更了合同约定的乙方应交付时间。</w:t>
      </w:r>
    </w:p>
    <w:p>
      <w:pPr>
        <w:snapToGrid w:val="0"/>
        <w:spacing w:line="360" w:lineRule="auto"/>
        <w:ind w:left="823" w:leftChars="-10" w:hanging="844" w:hangingChars="352"/>
        <w:rPr>
          <w:rFonts w:ascii="宋体"/>
          <w:sz w:val="24"/>
        </w:rPr>
      </w:pPr>
    </w:p>
    <w:p>
      <w:pPr>
        <w:snapToGrid w:val="0"/>
        <w:spacing w:line="360" w:lineRule="auto"/>
        <w:ind w:left="825" w:leftChars="-10" w:hanging="846" w:hangingChars="352"/>
        <w:rPr>
          <w:rFonts w:ascii="宋体"/>
          <w:b/>
          <w:sz w:val="24"/>
        </w:rPr>
      </w:pPr>
      <w:r>
        <w:rPr>
          <w:rFonts w:ascii="宋体" w:hAnsi="宋体"/>
          <w:b/>
          <w:sz w:val="24"/>
        </w:rPr>
        <w:t xml:space="preserve">8 </w:t>
      </w:r>
      <w:r>
        <w:rPr>
          <w:rFonts w:hint="eastAsia" w:ascii="宋体" w:hAnsi="宋体"/>
          <w:b/>
          <w:sz w:val="24"/>
        </w:rPr>
        <w:t>违约赔偿</w:t>
      </w:r>
    </w:p>
    <w:p>
      <w:pPr>
        <w:snapToGrid w:val="0"/>
        <w:spacing w:line="360" w:lineRule="auto"/>
        <w:ind w:left="703" w:leftChars="-10" w:hanging="724" w:hangingChars="302"/>
        <w:rPr>
          <w:rFonts w:ascii="宋体" w:hAnsi="宋体"/>
          <w:sz w:val="24"/>
          <w:highlight w:val="none"/>
        </w:rPr>
      </w:pPr>
      <w:r>
        <w:rPr>
          <w:rFonts w:ascii="宋体" w:hAnsi="宋体"/>
          <w:sz w:val="24"/>
          <w:highlight w:val="none"/>
        </w:rPr>
        <w:t xml:space="preserve">8.1  </w:t>
      </w:r>
      <w:r>
        <w:rPr>
          <w:rFonts w:hint="eastAsia" w:ascii="宋体" w:hAnsi="宋体"/>
          <w:sz w:val="24"/>
          <w:highlight w:val="none"/>
        </w:rPr>
        <w:t>因乙方原因延迟提供服务的，每延迟1日，按人民币100元标准支付违约</w:t>
      </w:r>
    </w:p>
    <w:p>
      <w:pPr>
        <w:snapToGrid w:val="0"/>
        <w:spacing w:line="360" w:lineRule="auto"/>
        <w:ind w:left="703" w:leftChars="-10" w:hanging="724" w:hangingChars="302"/>
        <w:rPr>
          <w:rFonts w:ascii="宋体" w:hAnsi="宋体"/>
          <w:sz w:val="24"/>
          <w:highlight w:val="none"/>
        </w:rPr>
      </w:pPr>
      <w:r>
        <w:rPr>
          <w:rFonts w:hint="eastAsia" w:ascii="宋体" w:hAnsi="宋体"/>
          <w:sz w:val="24"/>
          <w:highlight w:val="none"/>
        </w:rPr>
        <w:t>金。若乙方在甲方同意的延期时间内，仍不能交付服务成果的，或虽交付服务</w:t>
      </w:r>
    </w:p>
    <w:p>
      <w:pPr>
        <w:snapToGrid w:val="0"/>
        <w:spacing w:line="360" w:lineRule="auto"/>
        <w:ind w:left="703" w:leftChars="-10" w:hanging="724" w:hangingChars="302"/>
        <w:rPr>
          <w:rFonts w:ascii="宋体" w:hAnsi="宋体"/>
          <w:sz w:val="24"/>
          <w:highlight w:val="none"/>
        </w:rPr>
      </w:pPr>
      <w:r>
        <w:rPr>
          <w:rFonts w:hint="eastAsia" w:ascii="宋体" w:hAnsi="宋体"/>
          <w:sz w:val="24"/>
          <w:highlight w:val="none"/>
        </w:rPr>
        <w:t>成果，但无法通过甲方验收的，甲方有权提前解除合同的权利，并不因此减少或</w:t>
      </w:r>
    </w:p>
    <w:p>
      <w:pPr>
        <w:snapToGrid w:val="0"/>
        <w:spacing w:line="360" w:lineRule="auto"/>
        <w:ind w:left="703" w:leftChars="-10" w:hanging="724" w:hangingChars="302"/>
        <w:rPr>
          <w:rFonts w:ascii="宋体" w:hAnsi="宋体"/>
          <w:sz w:val="24"/>
          <w:highlight w:val="none"/>
        </w:rPr>
      </w:pPr>
      <w:r>
        <w:rPr>
          <w:rFonts w:hint="eastAsia" w:ascii="宋体" w:hAnsi="宋体"/>
          <w:sz w:val="24"/>
          <w:highlight w:val="none"/>
        </w:rPr>
        <w:t>免除乙方的违约责任。</w:t>
      </w:r>
    </w:p>
    <w:p>
      <w:pPr>
        <w:snapToGrid w:val="0"/>
        <w:spacing w:line="360" w:lineRule="auto"/>
        <w:ind w:left="703" w:leftChars="-10" w:hanging="724" w:hangingChars="302"/>
        <w:rPr>
          <w:rFonts w:ascii="宋体" w:hAnsi="宋体"/>
          <w:sz w:val="24"/>
        </w:rPr>
      </w:pPr>
      <w:r>
        <w:rPr>
          <w:rFonts w:ascii="宋体" w:hAnsi="宋体"/>
          <w:sz w:val="24"/>
          <w:highlight w:val="none"/>
        </w:rPr>
        <w:t xml:space="preserve">8.2  </w:t>
      </w:r>
      <w:r>
        <w:rPr>
          <w:rFonts w:hint="eastAsia" w:ascii="宋体" w:hAnsi="宋体"/>
          <w:sz w:val="24"/>
          <w:highlight w:val="none"/>
        </w:rPr>
        <w:t>甲方逾期付款的，每逾期</w:t>
      </w:r>
      <w:r>
        <w:rPr>
          <w:rFonts w:ascii="宋体" w:hAnsi="宋体"/>
          <w:sz w:val="24"/>
        </w:rPr>
        <w:t>1</w:t>
      </w:r>
      <w:r>
        <w:rPr>
          <w:rFonts w:hint="eastAsia" w:ascii="宋体" w:hAnsi="宋体"/>
          <w:sz w:val="24"/>
        </w:rPr>
        <w:t>日应按照逾期付款金额的万分之八支付违约金；</w:t>
      </w:r>
    </w:p>
    <w:p>
      <w:pPr>
        <w:snapToGrid w:val="0"/>
        <w:spacing w:line="360" w:lineRule="auto"/>
        <w:ind w:left="703" w:leftChars="-10" w:hanging="724" w:hangingChars="302"/>
        <w:rPr>
          <w:rFonts w:ascii="宋体" w:hAnsi="宋体"/>
          <w:sz w:val="24"/>
        </w:rPr>
      </w:pPr>
      <w:r>
        <w:rPr>
          <w:rFonts w:hint="eastAsia" w:ascii="宋体" w:hAnsi="宋体"/>
          <w:sz w:val="24"/>
        </w:rPr>
        <w:t>逾期达</w:t>
      </w:r>
      <w:r>
        <w:rPr>
          <w:rFonts w:ascii="宋体" w:hAnsi="宋体"/>
          <w:sz w:val="24"/>
        </w:rPr>
        <w:t>15</w:t>
      </w:r>
      <w:r>
        <w:rPr>
          <w:rFonts w:hint="eastAsia" w:ascii="宋体" w:hAnsi="宋体"/>
          <w:sz w:val="24"/>
        </w:rPr>
        <w:t>日的，乙方有权暂停服务直至解除合同，甲方除应支付前述违约金外，</w:t>
      </w:r>
    </w:p>
    <w:p>
      <w:pPr>
        <w:snapToGrid w:val="0"/>
        <w:spacing w:line="360" w:lineRule="auto"/>
        <w:ind w:left="703" w:leftChars="-10" w:hanging="724" w:hangingChars="302"/>
        <w:rPr>
          <w:rFonts w:ascii="宋体"/>
          <w:sz w:val="24"/>
        </w:rPr>
      </w:pPr>
      <w:r>
        <w:rPr>
          <w:rFonts w:hint="eastAsia" w:ascii="宋体" w:hAnsi="宋体"/>
          <w:sz w:val="24"/>
        </w:rPr>
        <w:t>并应赔偿乙方的直接经济损失。</w:t>
      </w:r>
    </w:p>
    <w:p>
      <w:pPr>
        <w:snapToGrid w:val="0"/>
        <w:spacing w:line="360" w:lineRule="auto"/>
        <w:ind w:left="703" w:leftChars="-10" w:hanging="724" w:hangingChars="302"/>
        <w:rPr>
          <w:rFonts w:ascii="宋体" w:hAnsi="宋体"/>
          <w:sz w:val="24"/>
        </w:rPr>
      </w:pPr>
      <w:r>
        <w:rPr>
          <w:rFonts w:ascii="宋体" w:hAnsi="宋体"/>
          <w:sz w:val="24"/>
        </w:rPr>
        <w:t>8.3</w:t>
      </w:r>
      <w:r>
        <w:rPr>
          <w:rFonts w:hint="eastAsia" w:ascii="宋体" w:hAnsi="宋体"/>
          <w:sz w:val="24"/>
        </w:rPr>
        <w:t xml:space="preserve">  若一方发出索赔通知后</w:t>
      </w:r>
      <w:r>
        <w:rPr>
          <w:rFonts w:ascii="宋体" w:hAnsi="宋体"/>
          <w:sz w:val="24"/>
        </w:rPr>
        <w:t>10</w:t>
      </w:r>
      <w:r>
        <w:rPr>
          <w:rFonts w:hint="eastAsia" w:ascii="宋体" w:hAnsi="宋体"/>
          <w:sz w:val="24"/>
        </w:rPr>
        <w:t>个自然日内，对方未能予以答复，该索赔应视为</w:t>
      </w:r>
    </w:p>
    <w:p>
      <w:pPr>
        <w:snapToGrid w:val="0"/>
        <w:spacing w:line="360" w:lineRule="auto"/>
        <w:ind w:left="703" w:leftChars="-10" w:hanging="724" w:hangingChars="302"/>
        <w:rPr>
          <w:rFonts w:ascii="宋体" w:hAnsi="宋体"/>
          <w:sz w:val="24"/>
        </w:rPr>
      </w:pPr>
      <w:r>
        <w:rPr>
          <w:rFonts w:hint="eastAsia" w:ascii="宋体" w:hAnsi="宋体"/>
          <w:sz w:val="24"/>
        </w:rPr>
        <w:t>已经成立。若对方未能在索赔方提出索赔的</w:t>
      </w:r>
      <w:r>
        <w:rPr>
          <w:rFonts w:ascii="宋体" w:hAnsi="宋体"/>
          <w:sz w:val="24"/>
        </w:rPr>
        <w:t>10</w:t>
      </w:r>
      <w:r>
        <w:rPr>
          <w:rFonts w:hint="eastAsia" w:ascii="宋体" w:hAnsi="宋体"/>
          <w:sz w:val="24"/>
        </w:rPr>
        <w:t>个自然日内，按索赔方同意的方</w:t>
      </w:r>
    </w:p>
    <w:p>
      <w:pPr>
        <w:snapToGrid w:val="0"/>
        <w:spacing w:line="360" w:lineRule="auto"/>
        <w:ind w:left="703" w:leftChars="-10" w:hanging="724" w:hangingChars="302"/>
        <w:rPr>
          <w:rFonts w:ascii="宋体" w:hAnsi="宋体"/>
          <w:sz w:val="24"/>
        </w:rPr>
      </w:pPr>
      <w:r>
        <w:rPr>
          <w:rFonts w:hint="eastAsia" w:ascii="宋体" w:hAnsi="宋体"/>
          <w:sz w:val="24"/>
        </w:rPr>
        <w:t xml:space="preserve">式处理索赔事宜，索赔方将从应付款项中扣回或追加索赔金额。 </w:t>
      </w:r>
    </w:p>
    <w:p>
      <w:pPr>
        <w:snapToGrid w:val="0"/>
        <w:spacing w:line="360" w:lineRule="auto"/>
        <w:ind w:left="703" w:leftChars="-10" w:hanging="724" w:hangingChars="302"/>
        <w:rPr>
          <w:rFonts w:ascii="宋体" w:hAnsi="宋体"/>
          <w:sz w:val="24"/>
        </w:rPr>
      </w:pPr>
      <w:r>
        <w:rPr>
          <w:rFonts w:ascii="宋体" w:hAnsi="宋体"/>
          <w:sz w:val="24"/>
        </w:rPr>
        <w:t>8</w:t>
      </w:r>
      <w:r>
        <w:rPr>
          <w:rFonts w:ascii="宋体"/>
          <w:sz w:val="24"/>
        </w:rPr>
        <w:t>.</w:t>
      </w:r>
      <w:r>
        <w:rPr>
          <w:rFonts w:ascii="宋体" w:hAnsi="宋体"/>
          <w:sz w:val="24"/>
        </w:rPr>
        <w:t>4</w:t>
      </w:r>
      <w:r>
        <w:rPr>
          <w:rFonts w:hint="eastAsia" w:ascii="宋体" w:hAnsi="宋体"/>
          <w:sz w:val="24"/>
        </w:rPr>
        <w:t xml:space="preserve">   任何一方违反本合同项下的任何一项条款均被视为违约。违约方应承担因</w:t>
      </w:r>
    </w:p>
    <w:p>
      <w:pPr>
        <w:snapToGrid w:val="0"/>
        <w:spacing w:line="360" w:lineRule="auto"/>
        <w:ind w:left="703" w:leftChars="-10" w:hanging="724" w:hangingChars="302"/>
        <w:rPr>
          <w:rFonts w:ascii="宋体"/>
          <w:sz w:val="24"/>
        </w:rPr>
      </w:pPr>
      <w:r>
        <w:rPr>
          <w:rFonts w:hint="eastAsia" w:ascii="宋体" w:hAnsi="宋体"/>
          <w:sz w:val="24"/>
        </w:rPr>
        <w:t>自己的违约行为而给守约方造成的所有经济损失，但本合同另有约定的除外。</w:t>
      </w:r>
    </w:p>
    <w:p>
      <w:pPr>
        <w:snapToGrid w:val="0"/>
        <w:spacing w:line="360" w:lineRule="auto"/>
        <w:ind w:left="703" w:leftChars="-10" w:hanging="724" w:hangingChars="302"/>
        <w:rPr>
          <w:rFonts w:ascii="宋体" w:hAnsi="宋体"/>
          <w:sz w:val="24"/>
        </w:rPr>
      </w:pPr>
      <w:r>
        <w:rPr>
          <w:rFonts w:ascii="宋体" w:hAnsi="宋体"/>
          <w:sz w:val="24"/>
        </w:rPr>
        <w:t xml:space="preserve">8.5  </w:t>
      </w:r>
      <w:r>
        <w:rPr>
          <w:rFonts w:hint="eastAsia" w:ascii="宋体" w:hAnsi="宋体"/>
          <w:sz w:val="24"/>
        </w:rPr>
        <w:t xml:space="preserve"> 本合同所约定的违约金如低于违约方的违约行为所造成的损失，违约方应</w:t>
      </w:r>
    </w:p>
    <w:p>
      <w:pPr>
        <w:snapToGrid w:val="0"/>
        <w:spacing w:line="360" w:lineRule="auto"/>
        <w:ind w:left="703" w:leftChars="-10" w:hanging="724" w:hangingChars="302"/>
        <w:rPr>
          <w:rFonts w:ascii="宋体" w:hAnsi="宋体"/>
          <w:sz w:val="24"/>
        </w:rPr>
      </w:pPr>
      <w:r>
        <w:rPr>
          <w:rFonts w:ascii="宋体" w:hAnsi="宋体"/>
          <w:sz w:val="24"/>
        </w:rPr>
        <w:t>赔偿</w:t>
      </w:r>
      <w:r>
        <w:rPr>
          <w:rFonts w:hint="eastAsia" w:ascii="宋体" w:hAnsi="宋体"/>
          <w:sz w:val="24"/>
        </w:rPr>
        <w:t>上述不足部分的损失。</w:t>
      </w:r>
    </w:p>
    <w:p>
      <w:pPr>
        <w:snapToGrid w:val="0"/>
        <w:spacing w:line="360" w:lineRule="auto"/>
        <w:ind w:left="825" w:leftChars="-10" w:hanging="846" w:hangingChars="352"/>
        <w:rPr>
          <w:rFonts w:ascii="宋体" w:hAnsi="宋体"/>
          <w:b/>
          <w:sz w:val="24"/>
        </w:rPr>
      </w:pPr>
    </w:p>
    <w:p>
      <w:pPr>
        <w:snapToGrid w:val="0"/>
        <w:spacing w:line="360" w:lineRule="auto"/>
        <w:ind w:left="825" w:leftChars="-10" w:hanging="846" w:hangingChars="352"/>
        <w:rPr>
          <w:rFonts w:ascii="宋体"/>
          <w:b/>
          <w:sz w:val="24"/>
        </w:rPr>
      </w:pPr>
      <w:r>
        <w:rPr>
          <w:rFonts w:ascii="宋体" w:hAnsi="宋体"/>
          <w:b/>
          <w:sz w:val="24"/>
        </w:rPr>
        <w:t>9 保密</w:t>
      </w:r>
    </w:p>
    <w:p>
      <w:pPr>
        <w:snapToGrid w:val="0"/>
        <w:spacing w:line="360" w:lineRule="auto"/>
        <w:ind w:left="703" w:leftChars="-10" w:hanging="724" w:hangingChars="302"/>
        <w:rPr>
          <w:rFonts w:ascii="宋体" w:hAnsi="宋体"/>
          <w:sz w:val="24"/>
        </w:rPr>
      </w:pPr>
      <w:r>
        <w:rPr>
          <w:rFonts w:hint="eastAsia" w:ascii="宋体" w:hAnsi="宋体"/>
          <w:sz w:val="24"/>
        </w:rPr>
        <w:t>9.1</w:t>
      </w:r>
      <w:r>
        <w:rPr>
          <w:rFonts w:ascii="宋体" w:hAnsi="宋体"/>
          <w:sz w:val="24"/>
        </w:rPr>
        <w:t xml:space="preserve"> </w:t>
      </w:r>
      <w:r>
        <w:rPr>
          <w:rFonts w:hint="eastAsia" w:ascii="宋体" w:hAnsi="宋体"/>
          <w:sz w:val="24"/>
        </w:rPr>
        <w:t>甲方对乙方提供的保密信息负有严格保密义务，未经甲方书面许可，乙方不</w:t>
      </w:r>
    </w:p>
    <w:p>
      <w:pPr>
        <w:snapToGrid w:val="0"/>
        <w:spacing w:line="360" w:lineRule="auto"/>
        <w:ind w:left="703" w:leftChars="-10" w:hanging="724" w:hangingChars="302"/>
        <w:rPr>
          <w:rFonts w:ascii="宋体" w:hAnsi="宋体"/>
          <w:sz w:val="24"/>
        </w:rPr>
      </w:pPr>
      <w:r>
        <w:rPr>
          <w:rFonts w:hint="eastAsia" w:ascii="宋体" w:hAnsi="宋体"/>
          <w:sz w:val="24"/>
        </w:rPr>
        <w:t>得泄露给第三方，并应采取保密措施保证数据信息不被第三方知悉，否则甲方有</w:t>
      </w:r>
    </w:p>
    <w:p>
      <w:pPr>
        <w:snapToGrid w:val="0"/>
        <w:spacing w:line="360" w:lineRule="auto"/>
        <w:ind w:left="703" w:leftChars="-10" w:hanging="724" w:hangingChars="302"/>
        <w:rPr>
          <w:rFonts w:ascii="宋体" w:hAnsi="宋体"/>
          <w:sz w:val="24"/>
        </w:rPr>
      </w:pPr>
      <w:r>
        <w:rPr>
          <w:rFonts w:hint="eastAsia" w:ascii="宋体" w:hAnsi="宋体"/>
          <w:sz w:val="24"/>
        </w:rPr>
        <w:t>权提前解除合同，不再向乙方支付任何费用。乙方应退还甲方已支付的全部款项，</w:t>
      </w:r>
    </w:p>
    <w:p>
      <w:pPr>
        <w:snapToGrid w:val="0"/>
        <w:spacing w:line="360" w:lineRule="auto"/>
        <w:ind w:left="703" w:leftChars="-10" w:hanging="724" w:hangingChars="302"/>
        <w:rPr>
          <w:rFonts w:ascii="宋体" w:hAnsi="宋体"/>
          <w:sz w:val="24"/>
        </w:rPr>
      </w:pPr>
      <w:r>
        <w:rPr>
          <w:rFonts w:hint="eastAsia" w:ascii="宋体" w:hAnsi="宋体"/>
          <w:sz w:val="24"/>
        </w:rPr>
        <w:t>并赔偿甲方由此遭受的实际经济损失。</w:t>
      </w:r>
    </w:p>
    <w:p>
      <w:pPr>
        <w:snapToGrid w:val="0"/>
        <w:spacing w:line="360" w:lineRule="auto"/>
        <w:ind w:left="643" w:leftChars="190" w:hanging="244" w:hangingChars="102"/>
        <w:rPr>
          <w:rFonts w:ascii="宋体" w:hAnsi="宋体"/>
          <w:sz w:val="24"/>
        </w:rPr>
      </w:pPr>
      <w:r>
        <w:rPr>
          <w:rFonts w:hint="eastAsia" w:ascii="宋体" w:hAnsi="宋体"/>
          <w:sz w:val="24"/>
        </w:rPr>
        <w:t>上述所称的“保密信息”是指：（a）为本协议目的，甲方于生效日之前或之</w:t>
      </w:r>
    </w:p>
    <w:p>
      <w:pPr>
        <w:snapToGrid w:val="0"/>
        <w:spacing w:line="360" w:lineRule="auto"/>
        <w:rPr>
          <w:rFonts w:ascii="宋体" w:hAnsi="宋体"/>
          <w:sz w:val="24"/>
        </w:rPr>
      </w:pPr>
      <w:r>
        <w:rPr>
          <w:rFonts w:hint="eastAsia" w:ascii="宋体" w:hAnsi="宋体"/>
          <w:sz w:val="24"/>
        </w:rPr>
        <w:t>后直接或间接、以书面、口头或其他方式向乙方或其顾问、雇员提供的任何信息，包括但不限于任何资料、商业秘密、商业和市场计划、策略、方案、备忘</w:t>
      </w:r>
      <w:r>
        <w:rPr>
          <w:rFonts w:hint="eastAsia"/>
          <w:sz w:val="24"/>
          <w:szCs w:val="24"/>
        </w:rPr>
        <w:t>录、决议、纪要、协议以及各方的公司文件、财务和运营信息、产品和技术信息、技术文档、系统信息、市场或用户信息、业务数据以及其他所有到目前为止尚未公开的信息、资料；（b）乙方基于甲方提供的信息而制作的任何</w:t>
      </w:r>
      <w:r>
        <w:rPr>
          <w:rFonts w:hint="eastAsia" w:ascii="宋体" w:hAnsi="宋体"/>
          <w:sz w:val="24"/>
        </w:rPr>
        <w:t>分析、研究、总结、摘要或其他文件资料。</w:t>
      </w:r>
    </w:p>
    <w:p>
      <w:pPr>
        <w:snapToGrid w:val="0"/>
        <w:spacing w:line="360" w:lineRule="auto"/>
        <w:ind w:left="703" w:leftChars="-10" w:hanging="724" w:hangingChars="302"/>
        <w:rPr>
          <w:rFonts w:ascii="宋体" w:hAnsi="宋体"/>
          <w:sz w:val="24"/>
        </w:rPr>
      </w:pPr>
      <w:r>
        <w:rPr>
          <w:rFonts w:hint="eastAsia" w:ascii="宋体" w:hAnsi="宋体"/>
          <w:sz w:val="24"/>
        </w:rPr>
        <w:t>9.2因遵守国家法律、法规，在收到国家有关司法机关正式要求时，乙方对外提</w:t>
      </w:r>
    </w:p>
    <w:p>
      <w:pPr>
        <w:snapToGrid w:val="0"/>
        <w:spacing w:line="360" w:lineRule="auto"/>
        <w:ind w:left="703" w:leftChars="-10" w:hanging="724" w:hangingChars="302"/>
        <w:rPr>
          <w:rFonts w:ascii="宋体" w:hAnsi="宋体"/>
          <w:sz w:val="24"/>
        </w:rPr>
      </w:pPr>
      <w:r>
        <w:rPr>
          <w:rFonts w:hint="eastAsia" w:ascii="宋体" w:hAnsi="宋体"/>
          <w:sz w:val="24"/>
        </w:rPr>
        <w:t>供相关信息的行为不受限制。</w:t>
      </w:r>
    </w:p>
    <w:p>
      <w:pPr>
        <w:snapToGrid w:val="0"/>
        <w:spacing w:line="360" w:lineRule="auto"/>
        <w:ind w:left="703" w:leftChars="-10" w:hanging="724" w:hangingChars="302"/>
        <w:rPr>
          <w:rFonts w:ascii="宋体" w:hAnsi="宋体"/>
          <w:sz w:val="24"/>
        </w:rPr>
      </w:pPr>
      <w:r>
        <w:rPr>
          <w:rFonts w:hint="eastAsia" w:ascii="宋体" w:hAnsi="宋体"/>
          <w:sz w:val="24"/>
        </w:rPr>
        <w:t>9.3任何保密信息的获得并不意味着授予乙方任何甲方所有的知识产权，也不意</w:t>
      </w:r>
    </w:p>
    <w:p>
      <w:pPr>
        <w:snapToGrid w:val="0"/>
        <w:spacing w:line="360" w:lineRule="auto"/>
        <w:ind w:left="703" w:leftChars="-10" w:hanging="724" w:hangingChars="302"/>
        <w:rPr>
          <w:rFonts w:ascii="宋体" w:hAnsi="宋体"/>
          <w:sz w:val="24"/>
        </w:rPr>
      </w:pPr>
      <w:r>
        <w:rPr>
          <w:rFonts w:hint="eastAsia" w:ascii="宋体" w:hAnsi="宋体"/>
          <w:sz w:val="24"/>
        </w:rPr>
        <w:t>味着授予乙方有关甲方保密信息的任何权利，除了乙方有权为履行其在合同项下</w:t>
      </w:r>
    </w:p>
    <w:p>
      <w:pPr>
        <w:snapToGrid w:val="0"/>
        <w:spacing w:line="360" w:lineRule="auto"/>
        <w:ind w:left="703" w:leftChars="-10" w:hanging="724" w:hangingChars="302"/>
        <w:rPr>
          <w:rFonts w:ascii="宋体" w:hAnsi="宋体"/>
          <w:sz w:val="24"/>
        </w:rPr>
      </w:pPr>
      <w:r>
        <w:rPr>
          <w:rFonts w:hint="eastAsia" w:ascii="宋体" w:hAnsi="宋体"/>
          <w:sz w:val="24"/>
        </w:rPr>
        <w:t>的义务合理使用甲方提供的保密信息。</w:t>
      </w:r>
    </w:p>
    <w:p>
      <w:pPr>
        <w:snapToGrid w:val="0"/>
        <w:spacing w:line="360" w:lineRule="auto"/>
        <w:ind w:left="703" w:leftChars="-10" w:hanging="724" w:hangingChars="302"/>
        <w:rPr>
          <w:rFonts w:ascii="宋体" w:hAnsi="宋体"/>
          <w:sz w:val="24"/>
        </w:rPr>
      </w:pPr>
      <w:r>
        <w:rPr>
          <w:rFonts w:hint="eastAsia" w:ascii="宋体" w:hAnsi="宋体"/>
          <w:sz w:val="24"/>
        </w:rPr>
        <w:t>9.</w:t>
      </w:r>
      <w:r>
        <w:rPr>
          <w:rFonts w:ascii="宋体" w:hAnsi="宋体"/>
          <w:sz w:val="24"/>
        </w:rPr>
        <w:t>4</w:t>
      </w:r>
      <w:r>
        <w:rPr>
          <w:rFonts w:hint="eastAsia" w:ascii="宋体" w:hAnsi="宋体"/>
          <w:sz w:val="24"/>
        </w:rPr>
        <w:t>本合同（提前）终止之后，协议所涉及的由甲方送交给乙方的一切保密信息，</w:t>
      </w:r>
    </w:p>
    <w:p>
      <w:pPr>
        <w:snapToGrid w:val="0"/>
        <w:spacing w:line="360" w:lineRule="auto"/>
        <w:ind w:left="703" w:leftChars="-10" w:hanging="724" w:hangingChars="302"/>
        <w:rPr>
          <w:rFonts w:ascii="宋体" w:hAnsi="宋体"/>
          <w:sz w:val="24"/>
        </w:rPr>
      </w:pPr>
      <w:r>
        <w:rPr>
          <w:rFonts w:hint="eastAsia" w:ascii="宋体" w:hAnsi="宋体"/>
          <w:sz w:val="24"/>
        </w:rPr>
        <w:t>无论是书面的还是其他具体形式，以及乙方所作的复印件均需立即交还甲方，或</w:t>
      </w:r>
    </w:p>
    <w:p>
      <w:pPr>
        <w:snapToGrid w:val="0"/>
        <w:spacing w:line="360" w:lineRule="auto"/>
        <w:ind w:left="703" w:leftChars="-10" w:hanging="724" w:hangingChars="302"/>
        <w:rPr>
          <w:rFonts w:ascii="宋体" w:hAnsi="宋体"/>
          <w:sz w:val="24"/>
        </w:rPr>
      </w:pPr>
      <w:r>
        <w:rPr>
          <w:rFonts w:hint="eastAsia" w:ascii="宋体" w:hAnsi="宋体"/>
          <w:sz w:val="24"/>
        </w:rPr>
        <w:t>者予以销毁且有关销毁凭证应同时送交给甲方。</w:t>
      </w:r>
    </w:p>
    <w:p>
      <w:pPr>
        <w:snapToGrid w:val="0"/>
        <w:spacing w:line="360" w:lineRule="auto"/>
        <w:ind w:left="703" w:leftChars="-10" w:hanging="724" w:hangingChars="302"/>
        <w:rPr>
          <w:rFonts w:ascii="宋体" w:hAnsi="宋体"/>
          <w:sz w:val="24"/>
        </w:rPr>
      </w:pPr>
      <w:r>
        <w:rPr>
          <w:rFonts w:hint="eastAsia" w:ascii="宋体" w:hAnsi="宋体"/>
          <w:sz w:val="24"/>
        </w:rPr>
        <w:t>9.</w:t>
      </w:r>
      <w:r>
        <w:rPr>
          <w:rFonts w:ascii="宋体" w:hAnsi="宋体"/>
          <w:sz w:val="24"/>
        </w:rPr>
        <w:t>5</w:t>
      </w:r>
      <w:r>
        <w:rPr>
          <w:rFonts w:hint="eastAsia" w:ascii="宋体" w:hAnsi="宋体"/>
          <w:sz w:val="24"/>
        </w:rPr>
        <w:t>本条约定的保密义务永久对接收方（乙方）有约束力，不因本协议的终止而</w:t>
      </w:r>
    </w:p>
    <w:p>
      <w:pPr>
        <w:snapToGrid w:val="0"/>
        <w:spacing w:line="360" w:lineRule="auto"/>
        <w:ind w:left="703" w:leftChars="-10" w:hanging="724" w:hangingChars="302"/>
        <w:rPr>
          <w:rFonts w:ascii="宋体" w:hAnsi="宋体"/>
          <w:sz w:val="24"/>
        </w:rPr>
      </w:pPr>
      <w:r>
        <w:rPr>
          <w:rFonts w:hint="eastAsia" w:ascii="宋体" w:hAnsi="宋体"/>
          <w:sz w:val="24"/>
        </w:rPr>
        <w:t>失效。</w:t>
      </w:r>
    </w:p>
    <w:p>
      <w:pPr>
        <w:snapToGrid w:val="0"/>
        <w:spacing w:line="360" w:lineRule="auto"/>
        <w:ind w:left="823" w:leftChars="-10" w:hanging="844" w:hangingChars="352"/>
        <w:rPr>
          <w:rFonts w:ascii="宋体"/>
          <w:sz w:val="24"/>
        </w:rPr>
      </w:pPr>
    </w:p>
    <w:p>
      <w:pPr>
        <w:snapToGrid w:val="0"/>
        <w:spacing w:line="360" w:lineRule="auto"/>
        <w:ind w:left="825" w:leftChars="-10" w:hanging="846" w:hangingChars="352"/>
        <w:rPr>
          <w:rFonts w:ascii="宋体"/>
          <w:b/>
          <w:sz w:val="24"/>
        </w:rPr>
      </w:pPr>
      <w:r>
        <w:rPr>
          <w:rFonts w:ascii="宋体" w:hAnsi="宋体"/>
          <w:b/>
          <w:sz w:val="24"/>
        </w:rPr>
        <w:t xml:space="preserve">10 </w:t>
      </w:r>
      <w:r>
        <w:rPr>
          <w:rFonts w:hint="eastAsia" w:ascii="宋体" w:hAnsi="宋体"/>
          <w:b/>
          <w:sz w:val="24"/>
        </w:rPr>
        <w:t>不可抗力</w:t>
      </w:r>
    </w:p>
    <w:p>
      <w:pPr>
        <w:snapToGrid w:val="0"/>
        <w:spacing w:line="360" w:lineRule="auto"/>
        <w:ind w:left="823" w:leftChars="-10" w:hanging="844" w:hangingChars="352"/>
        <w:rPr>
          <w:rFonts w:ascii="宋体" w:hAnsi="宋体"/>
          <w:sz w:val="24"/>
        </w:rPr>
      </w:pPr>
      <w:r>
        <w:rPr>
          <w:rFonts w:ascii="宋体" w:hAnsi="宋体"/>
          <w:sz w:val="24"/>
        </w:rPr>
        <w:t xml:space="preserve">10.1  </w:t>
      </w:r>
      <w:r>
        <w:rPr>
          <w:rFonts w:hint="eastAsia" w:ascii="宋体" w:hAnsi="宋体"/>
          <w:sz w:val="24"/>
        </w:rPr>
        <w:t>如果双方中任何一方遭遇法律规定的不可抗力，致使合同履行受阻时，</w:t>
      </w:r>
    </w:p>
    <w:p>
      <w:pPr>
        <w:snapToGrid w:val="0"/>
        <w:spacing w:line="360" w:lineRule="auto"/>
        <w:ind w:left="823" w:leftChars="-10" w:hanging="844" w:hangingChars="352"/>
        <w:rPr>
          <w:rFonts w:ascii="宋体" w:hAnsi="宋体"/>
          <w:sz w:val="24"/>
        </w:rPr>
      </w:pPr>
      <w:r>
        <w:rPr>
          <w:rFonts w:hint="eastAsia" w:ascii="宋体" w:hAnsi="宋体"/>
          <w:sz w:val="24"/>
        </w:rPr>
        <w:t>履行合同的期限应予延长，延长的期限应相当于不可抗力所影响的时间。受不可</w:t>
      </w:r>
    </w:p>
    <w:p>
      <w:pPr>
        <w:snapToGrid w:val="0"/>
        <w:spacing w:line="360" w:lineRule="auto"/>
        <w:ind w:left="823" w:leftChars="-10" w:hanging="844" w:hangingChars="352"/>
        <w:rPr>
          <w:rFonts w:ascii="宋体" w:hAnsi="宋体"/>
          <w:sz w:val="24"/>
        </w:rPr>
      </w:pPr>
      <w:r>
        <w:rPr>
          <w:rFonts w:hint="eastAsia" w:ascii="宋体" w:hAnsi="宋体"/>
          <w:sz w:val="24"/>
        </w:rPr>
        <w:t>抗力影响的一方应当采取积极的补救措施，以使对方的损失减至最低程度。若乙</w:t>
      </w:r>
    </w:p>
    <w:p>
      <w:pPr>
        <w:snapToGrid w:val="0"/>
        <w:spacing w:line="360" w:lineRule="auto"/>
        <w:ind w:left="823" w:leftChars="-10" w:hanging="844" w:hangingChars="352"/>
        <w:rPr>
          <w:rFonts w:ascii="宋体" w:hAnsi="宋体"/>
          <w:sz w:val="24"/>
        </w:rPr>
      </w:pPr>
      <w:r>
        <w:rPr>
          <w:rFonts w:hint="eastAsia" w:ascii="宋体" w:hAnsi="宋体"/>
          <w:sz w:val="24"/>
        </w:rPr>
        <w:t>方延误履约后发生不可抗力，则乙方不能免除责任。</w:t>
      </w:r>
    </w:p>
    <w:p>
      <w:pPr>
        <w:snapToGrid w:val="0"/>
        <w:spacing w:line="360" w:lineRule="auto"/>
        <w:ind w:left="823" w:leftChars="-10" w:hanging="844" w:hangingChars="352"/>
        <w:rPr>
          <w:rFonts w:ascii="宋体" w:hAnsi="宋体"/>
          <w:sz w:val="24"/>
        </w:rPr>
      </w:pPr>
      <w:r>
        <w:rPr>
          <w:rFonts w:ascii="宋体" w:hAnsi="宋体"/>
          <w:sz w:val="24"/>
        </w:rPr>
        <w:t xml:space="preserve">10.2  </w:t>
      </w:r>
      <w:r>
        <w:rPr>
          <w:rFonts w:hint="eastAsia" w:ascii="宋体" w:hAnsi="宋体"/>
          <w:sz w:val="24"/>
        </w:rPr>
        <w:t>受事故影响的一方应在不可抗力的事故发生后尽快书面形式通知另一方，</w:t>
      </w:r>
    </w:p>
    <w:p>
      <w:pPr>
        <w:snapToGrid w:val="0"/>
        <w:spacing w:line="360" w:lineRule="auto"/>
        <w:ind w:left="823" w:leftChars="-10" w:hanging="844" w:hangingChars="352"/>
        <w:rPr>
          <w:rFonts w:ascii="宋体"/>
          <w:sz w:val="24"/>
        </w:rPr>
      </w:pPr>
      <w:r>
        <w:rPr>
          <w:rFonts w:hint="eastAsia" w:ascii="宋体" w:hAnsi="宋体"/>
          <w:sz w:val="24"/>
        </w:rPr>
        <w:t>并在事故发生后</w:t>
      </w:r>
      <w:r>
        <w:rPr>
          <w:rFonts w:ascii="宋体" w:hAnsi="宋体"/>
          <w:sz w:val="24"/>
        </w:rPr>
        <w:t>7个自然日</w:t>
      </w:r>
      <w:r>
        <w:rPr>
          <w:rFonts w:hint="eastAsia" w:ascii="宋体" w:hAnsi="宋体"/>
          <w:sz w:val="24"/>
        </w:rPr>
        <w:t>内，将有关部门出具的证明文件送达另一方。</w:t>
      </w:r>
    </w:p>
    <w:p>
      <w:pPr>
        <w:snapToGrid w:val="0"/>
        <w:spacing w:line="360" w:lineRule="auto"/>
        <w:ind w:left="823" w:leftChars="-10" w:hanging="844" w:hangingChars="352"/>
        <w:rPr>
          <w:rFonts w:ascii="宋体" w:hAnsi="宋体"/>
          <w:sz w:val="24"/>
        </w:rPr>
      </w:pPr>
      <w:r>
        <w:rPr>
          <w:rFonts w:ascii="宋体" w:hAnsi="宋体"/>
          <w:sz w:val="24"/>
        </w:rPr>
        <w:t xml:space="preserve">10.3  </w:t>
      </w:r>
      <w:r>
        <w:rPr>
          <w:rFonts w:hint="eastAsia" w:ascii="宋体" w:hAnsi="宋体"/>
          <w:sz w:val="24"/>
        </w:rPr>
        <w:t>不可抗力使合同的某些内容有变更必要的，双方应通过协商在</w:t>
      </w:r>
      <w:r>
        <w:rPr>
          <w:rFonts w:ascii="宋体" w:hAnsi="宋体"/>
          <w:sz w:val="24"/>
        </w:rPr>
        <w:t>15</w:t>
      </w:r>
      <w:r>
        <w:rPr>
          <w:rFonts w:hint="eastAsia" w:ascii="宋体" w:hAnsi="宋体"/>
          <w:sz w:val="24"/>
        </w:rPr>
        <w:t>个自然</w:t>
      </w:r>
    </w:p>
    <w:p>
      <w:pPr>
        <w:snapToGrid w:val="0"/>
        <w:spacing w:line="360" w:lineRule="auto"/>
        <w:ind w:left="823" w:leftChars="-10" w:hanging="844" w:hangingChars="352"/>
        <w:rPr>
          <w:rFonts w:ascii="宋体" w:hAnsi="宋体"/>
          <w:sz w:val="24"/>
        </w:rPr>
      </w:pPr>
      <w:r>
        <w:rPr>
          <w:rFonts w:hint="eastAsia" w:ascii="宋体" w:hAnsi="宋体"/>
          <w:sz w:val="24"/>
        </w:rPr>
        <w:t>日内达成进一步履行合同的协议，因不可抗力致使合同不能履行的或不可抗力事</w:t>
      </w:r>
    </w:p>
    <w:p>
      <w:pPr>
        <w:snapToGrid w:val="0"/>
        <w:spacing w:line="360" w:lineRule="auto"/>
        <w:ind w:left="823" w:leftChars="-10" w:hanging="844" w:hangingChars="352"/>
        <w:rPr>
          <w:rFonts w:ascii="宋体" w:hAnsi="宋体"/>
          <w:sz w:val="24"/>
        </w:rPr>
      </w:pPr>
      <w:r>
        <w:rPr>
          <w:rFonts w:hint="eastAsia" w:ascii="宋体" w:hAnsi="宋体"/>
          <w:sz w:val="24"/>
        </w:rPr>
        <w:t>件的影响持续达30个自然日以上时，合同终止。</w:t>
      </w:r>
    </w:p>
    <w:p>
      <w:pPr>
        <w:snapToGrid w:val="0"/>
        <w:spacing w:line="360" w:lineRule="auto"/>
        <w:ind w:left="823" w:leftChars="-10" w:hanging="844" w:hangingChars="352"/>
        <w:rPr>
          <w:rFonts w:ascii="宋体"/>
          <w:sz w:val="24"/>
        </w:rPr>
      </w:pPr>
    </w:p>
    <w:p>
      <w:pPr>
        <w:snapToGrid w:val="0"/>
        <w:spacing w:line="360" w:lineRule="auto"/>
        <w:ind w:left="825" w:leftChars="-10" w:hanging="846" w:hangingChars="352"/>
        <w:rPr>
          <w:rFonts w:ascii="宋体"/>
          <w:b/>
          <w:sz w:val="24"/>
        </w:rPr>
      </w:pPr>
      <w:r>
        <w:rPr>
          <w:rFonts w:ascii="宋体" w:hAnsi="宋体"/>
          <w:b/>
          <w:sz w:val="24"/>
        </w:rPr>
        <w:t>11</w:t>
      </w:r>
      <w:r>
        <w:rPr>
          <w:rFonts w:hint="eastAsia" w:ascii="宋体" w:hAnsi="宋体"/>
          <w:b/>
          <w:sz w:val="24"/>
        </w:rPr>
        <w:t>税费</w:t>
      </w:r>
    </w:p>
    <w:p>
      <w:pPr>
        <w:snapToGrid w:val="0"/>
        <w:spacing w:line="360" w:lineRule="auto"/>
        <w:ind w:left="210" w:leftChars="100" w:firstLine="240" w:firstLineChars="100"/>
        <w:rPr>
          <w:rFonts w:ascii="宋体" w:hAnsi="宋体"/>
          <w:sz w:val="24"/>
        </w:rPr>
      </w:pPr>
      <w:r>
        <w:rPr>
          <w:rFonts w:hint="eastAsia" w:ascii="宋体" w:hAnsi="宋体"/>
          <w:sz w:val="24"/>
        </w:rPr>
        <w:t>与本合同有关的一切税费均适用中华人民共和国法律的相关规定。</w:t>
      </w:r>
    </w:p>
    <w:p>
      <w:pPr>
        <w:snapToGrid w:val="0"/>
        <w:spacing w:line="360" w:lineRule="auto"/>
        <w:ind w:left="958" w:hanging="952"/>
        <w:rPr>
          <w:rFonts w:ascii="宋体"/>
          <w:sz w:val="24"/>
        </w:rPr>
      </w:pPr>
    </w:p>
    <w:p>
      <w:pPr>
        <w:snapToGrid w:val="0"/>
        <w:spacing w:line="360" w:lineRule="auto"/>
        <w:ind w:left="958" w:hanging="952"/>
        <w:rPr>
          <w:rFonts w:ascii="宋体"/>
          <w:b/>
          <w:sz w:val="24"/>
        </w:rPr>
      </w:pPr>
      <w:r>
        <w:rPr>
          <w:rFonts w:ascii="宋体" w:hAnsi="宋体"/>
          <w:b/>
          <w:sz w:val="24"/>
        </w:rPr>
        <w:t xml:space="preserve">12 </w:t>
      </w:r>
      <w:r>
        <w:rPr>
          <w:rFonts w:hint="eastAsia" w:ascii="宋体" w:hAnsi="宋体"/>
          <w:b/>
          <w:sz w:val="24"/>
        </w:rPr>
        <w:t>法律适用和争议解决</w:t>
      </w:r>
    </w:p>
    <w:p>
      <w:pPr>
        <w:snapToGrid w:val="0"/>
        <w:spacing w:line="360" w:lineRule="auto"/>
        <w:ind w:left="840" w:hanging="840" w:hangingChars="350"/>
        <w:rPr>
          <w:rFonts w:ascii="宋体" w:hAnsi="宋体"/>
          <w:sz w:val="24"/>
        </w:rPr>
      </w:pPr>
      <w:r>
        <w:rPr>
          <w:rFonts w:ascii="宋体" w:hAnsi="宋体"/>
          <w:sz w:val="24"/>
        </w:rPr>
        <w:t xml:space="preserve">12.1 </w:t>
      </w:r>
      <w:r>
        <w:rPr>
          <w:rFonts w:hint="eastAsia" w:ascii="宋体" w:hAnsi="宋体"/>
          <w:sz w:val="24"/>
        </w:rPr>
        <w:t>本合同应按照中华人民共和国的法律进行解释。</w:t>
      </w:r>
    </w:p>
    <w:p>
      <w:pPr>
        <w:snapToGrid w:val="0"/>
        <w:spacing w:line="360" w:lineRule="auto"/>
        <w:ind w:left="840" w:hanging="840" w:hangingChars="350"/>
        <w:rPr>
          <w:rFonts w:ascii="宋体" w:hAnsi="宋体"/>
          <w:sz w:val="24"/>
        </w:rPr>
      </w:pPr>
      <w:r>
        <w:rPr>
          <w:rFonts w:ascii="宋体" w:hAnsi="宋体"/>
          <w:sz w:val="24"/>
        </w:rPr>
        <w:t xml:space="preserve">12.2 </w:t>
      </w:r>
      <w:r>
        <w:rPr>
          <w:rFonts w:hint="eastAsia" w:ascii="宋体" w:hAnsi="宋体"/>
          <w:sz w:val="24"/>
        </w:rPr>
        <w:t>因合同的解释、效力或履行中发生的争议，可通过合同当事人双方友好</w:t>
      </w:r>
    </w:p>
    <w:p>
      <w:pPr>
        <w:snapToGrid w:val="0"/>
        <w:spacing w:line="360" w:lineRule="auto"/>
        <w:ind w:left="840" w:hanging="840" w:hangingChars="350"/>
        <w:rPr>
          <w:rFonts w:ascii="宋体" w:hAnsi="宋体"/>
          <w:sz w:val="24"/>
        </w:rPr>
      </w:pPr>
      <w:r>
        <w:rPr>
          <w:rFonts w:hint="eastAsia" w:ascii="宋体" w:hAnsi="宋体"/>
          <w:sz w:val="24"/>
        </w:rPr>
        <w:t>协商解决。协商不成的，任何一方有权向甲方住所地有管辖权的人民法院提起诉</w:t>
      </w:r>
    </w:p>
    <w:p>
      <w:pPr>
        <w:snapToGrid w:val="0"/>
        <w:spacing w:line="360" w:lineRule="auto"/>
        <w:ind w:left="840" w:hanging="840" w:hangingChars="350"/>
        <w:rPr>
          <w:rFonts w:ascii="宋体"/>
          <w:sz w:val="24"/>
        </w:rPr>
      </w:pPr>
      <w:r>
        <w:rPr>
          <w:rFonts w:hint="eastAsia" w:ascii="宋体" w:hAnsi="宋体"/>
          <w:sz w:val="24"/>
        </w:rPr>
        <w:t>讼。</w:t>
      </w:r>
    </w:p>
    <w:p>
      <w:pPr>
        <w:tabs>
          <w:tab w:val="left" w:pos="901"/>
        </w:tabs>
        <w:snapToGrid w:val="0"/>
        <w:spacing w:line="360" w:lineRule="auto"/>
        <w:rPr>
          <w:rFonts w:ascii="宋体"/>
          <w:sz w:val="24"/>
        </w:rPr>
      </w:pPr>
      <w:r>
        <w:rPr>
          <w:rFonts w:ascii="宋体" w:hAnsi="宋体"/>
          <w:sz w:val="24"/>
        </w:rPr>
        <w:t>12</w:t>
      </w:r>
      <w:r>
        <w:rPr>
          <w:rFonts w:ascii="宋体"/>
          <w:sz w:val="24"/>
        </w:rPr>
        <w:t>.3</w:t>
      </w:r>
      <w:r>
        <w:rPr>
          <w:rFonts w:hint="eastAsia" w:ascii="宋体" w:hAnsi="宋体"/>
          <w:sz w:val="24"/>
        </w:rPr>
        <w:t>诉讼费用除法院另有裁决外，应由败诉方负担。</w:t>
      </w:r>
    </w:p>
    <w:p>
      <w:pPr>
        <w:tabs>
          <w:tab w:val="left" w:pos="901"/>
        </w:tabs>
        <w:snapToGrid w:val="0"/>
        <w:spacing w:line="360" w:lineRule="auto"/>
        <w:rPr>
          <w:rFonts w:ascii="宋体"/>
          <w:sz w:val="24"/>
        </w:rPr>
      </w:pPr>
    </w:p>
    <w:p>
      <w:pPr>
        <w:tabs>
          <w:tab w:val="left" w:pos="901"/>
        </w:tabs>
        <w:snapToGrid w:val="0"/>
        <w:spacing w:line="360" w:lineRule="auto"/>
        <w:rPr>
          <w:rFonts w:ascii="宋体"/>
          <w:b/>
          <w:sz w:val="24"/>
        </w:rPr>
      </w:pPr>
      <w:r>
        <w:rPr>
          <w:rFonts w:ascii="宋体" w:hAnsi="宋体"/>
          <w:b/>
          <w:sz w:val="24"/>
        </w:rPr>
        <w:t xml:space="preserve">13 </w:t>
      </w:r>
      <w:r>
        <w:rPr>
          <w:rFonts w:hint="eastAsia" w:ascii="宋体" w:hAnsi="宋体"/>
          <w:b/>
          <w:sz w:val="24"/>
        </w:rPr>
        <w:t>违约解除合同</w:t>
      </w:r>
    </w:p>
    <w:p>
      <w:pPr>
        <w:snapToGrid w:val="0"/>
        <w:spacing w:line="360" w:lineRule="auto"/>
        <w:ind w:left="840" w:hanging="840" w:hangingChars="350"/>
        <w:rPr>
          <w:rFonts w:ascii="宋体" w:hAnsi="宋体"/>
          <w:sz w:val="24"/>
        </w:rPr>
      </w:pPr>
      <w:r>
        <w:rPr>
          <w:rFonts w:ascii="宋体" w:hAnsi="宋体"/>
          <w:sz w:val="24"/>
        </w:rPr>
        <w:t xml:space="preserve">13.1  </w:t>
      </w:r>
      <w:r>
        <w:rPr>
          <w:rFonts w:hint="eastAsia" w:ascii="宋体" w:hAnsi="宋体"/>
          <w:sz w:val="24"/>
        </w:rPr>
        <w:t>若乙方发生如下的违约情况，甲方有权向乙方发出书面解约通知，</w:t>
      </w:r>
      <w:r>
        <w:rPr>
          <w:rFonts w:ascii="宋体" w:hAnsi="宋体"/>
          <w:sz w:val="24"/>
        </w:rPr>
        <w:t>书面解</w:t>
      </w:r>
    </w:p>
    <w:p>
      <w:pPr>
        <w:snapToGrid w:val="0"/>
        <w:spacing w:line="360" w:lineRule="auto"/>
        <w:ind w:left="840" w:hanging="840" w:hangingChars="350"/>
        <w:rPr>
          <w:rFonts w:ascii="宋体" w:hAnsi="宋体"/>
          <w:sz w:val="24"/>
        </w:rPr>
      </w:pPr>
      <w:r>
        <w:rPr>
          <w:rFonts w:ascii="宋体" w:hAnsi="宋体"/>
          <w:sz w:val="24"/>
        </w:rPr>
        <w:t>约通知自送达乙方时本合同自动终止</w:t>
      </w:r>
      <w:r>
        <w:rPr>
          <w:rFonts w:hint="eastAsia" w:ascii="宋体" w:hAnsi="宋体"/>
          <w:sz w:val="24"/>
        </w:rPr>
        <w:t>：</w:t>
      </w:r>
    </w:p>
    <w:p>
      <w:pPr>
        <w:snapToGrid w:val="0"/>
        <w:spacing w:line="360" w:lineRule="auto"/>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）因乙方原因未能按照合同规定交付全部或部分服务成果的（含迟延交付延长期）；</w:t>
      </w:r>
    </w:p>
    <w:p>
      <w:pPr>
        <w:snapToGrid w:val="0"/>
        <w:spacing w:line="360" w:lineRule="auto"/>
        <w:rPr>
          <w:rFonts w:ascii="宋体"/>
          <w:sz w:val="24"/>
        </w:rPr>
      </w:pPr>
      <w:r>
        <w:rPr>
          <w:rFonts w:hint="eastAsia" w:ascii="宋体" w:hAnsi="宋体"/>
          <w:sz w:val="24"/>
        </w:rPr>
        <w:t>（</w:t>
      </w:r>
      <w:r>
        <w:rPr>
          <w:rFonts w:ascii="宋体" w:hAnsi="宋体"/>
          <w:sz w:val="24"/>
        </w:rPr>
        <w:t>2</w:t>
      </w:r>
      <w:r>
        <w:rPr>
          <w:rFonts w:hint="eastAsia" w:ascii="宋体" w:hAnsi="宋体"/>
          <w:sz w:val="24"/>
        </w:rPr>
        <w:t>）乙方提供的服务或交付的服务成果不符合本合同约定及甲方要求，无法通过甲方验收的；</w:t>
      </w:r>
    </w:p>
    <w:p>
      <w:pPr>
        <w:snapToGrid w:val="0"/>
        <w:spacing w:line="360" w:lineRule="auto"/>
        <w:rPr>
          <w:rFonts w:ascii="宋体"/>
          <w:sz w:val="24"/>
        </w:rPr>
      </w:pPr>
      <w:r>
        <w:rPr>
          <w:rFonts w:hint="eastAsia" w:ascii="宋体" w:hAnsi="宋体"/>
          <w:sz w:val="24"/>
        </w:rPr>
        <w:t>（</w:t>
      </w:r>
      <w:r>
        <w:rPr>
          <w:rFonts w:ascii="宋体" w:hAnsi="宋体"/>
          <w:sz w:val="24"/>
        </w:rPr>
        <w:t>3</w:t>
      </w:r>
      <w:r>
        <w:rPr>
          <w:rFonts w:hint="eastAsia" w:ascii="宋体" w:hAnsi="宋体"/>
          <w:sz w:val="24"/>
        </w:rPr>
        <w:t>）乙方未能履行合同规定的其它主要义务的；</w:t>
      </w:r>
    </w:p>
    <w:p>
      <w:pPr>
        <w:snapToGrid w:val="0"/>
        <w:spacing w:line="360" w:lineRule="auto"/>
        <w:rPr>
          <w:rFonts w:ascii="宋体" w:hAnsi="宋体"/>
          <w:sz w:val="24"/>
        </w:rPr>
      </w:pPr>
      <w:r>
        <w:rPr>
          <w:rFonts w:hint="eastAsia" w:ascii="宋体" w:hAnsi="宋体"/>
          <w:sz w:val="24"/>
        </w:rPr>
        <w:t>（</w:t>
      </w:r>
      <w:r>
        <w:rPr>
          <w:rFonts w:ascii="宋体" w:hAnsi="宋体"/>
          <w:sz w:val="24"/>
        </w:rPr>
        <w:t>4</w:t>
      </w:r>
      <w:r>
        <w:rPr>
          <w:rFonts w:hint="eastAsia" w:ascii="宋体" w:hAnsi="宋体"/>
          <w:sz w:val="24"/>
        </w:rPr>
        <w:t>）甲方认为乙方在本合同履行过程中有行贿或欺诈行为的。“行贿行为”和</w:t>
      </w:r>
      <w:r>
        <w:rPr>
          <w:rFonts w:hint="eastAsia" w:ascii="宋体"/>
          <w:sz w:val="24"/>
        </w:rPr>
        <w:t>“</w:t>
      </w:r>
      <w:r>
        <w:rPr>
          <w:rFonts w:hint="eastAsia" w:ascii="宋体" w:hAnsi="宋体"/>
          <w:sz w:val="24"/>
        </w:rPr>
        <w:t>欺诈行为</w:t>
      </w:r>
      <w:r>
        <w:rPr>
          <w:rFonts w:hint="eastAsia" w:ascii="宋体"/>
          <w:sz w:val="24"/>
        </w:rPr>
        <w:t>”</w:t>
      </w:r>
      <w:r>
        <w:rPr>
          <w:rFonts w:hint="eastAsia" w:ascii="宋体" w:hAnsi="宋体"/>
          <w:sz w:val="24"/>
        </w:rPr>
        <w:t>定义如下</w:t>
      </w:r>
      <w:r>
        <w:rPr>
          <w:rFonts w:ascii="宋体" w:hAnsi="宋体"/>
          <w:sz w:val="24"/>
        </w:rPr>
        <w:t>:</w:t>
      </w:r>
    </w:p>
    <w:p>
      <w:pPr>
        <w:pStyle w:val="72"/>
        <w:numPr>
          <w:ilvl w:val="0"/>
          <w:numId w:val="4"/>
        </w:numPr>
        <w:snapToGrid w:val="0"/>
        <w:spacing w:line="360" w:lineRule="auto"/>
        <w:ind w:left="426" w:hanging="426" w:firstLineChars="0"/>
        <w:rPr>
          <w:rFonts w:ascii="宋体"/>
          <w:sz w:val="24"/>
        </w:rPr>
      </w:pPr>
      <w:r>
        <w:rPr>
          <w:rFonts w:hint="eastAsia" w:ascii="宋体" w:hAnsi="宋体"/>
          <w:sz w:val="24"/>
        </w:rPr>
        <w:t>“行贿行为</w:t>
      </w:r>
      <w:r>
        <w:rPr>
          <w:rFonts w:hint="eastAsia" w:ascii="宋体"/>
          <w:sz w:val="24"/>
        </w:rPr>
        <w:t>”</w:t>
      </w:r>
      <w:r>
        <w:rPr>
          <w:rFonts w:hint="eastAsia" w:ascii="宋体" w:hAnsi="宋体"/>
          <w:sz w:val="24"/>
        </w:rPr>
        <w:t>是指直接或间接提供</w:t>
      </w:r>
      <w:r>
        <w:rPr>
          <w:rFonts w:ascii="宋体" w:hAnsi="宋体"/>
          <w:sz w:val="24"/>
        </w:rPr>
        <w:t>/</w:t>
      </w:r>
      <w:r>
        <w:rPr>
          <w:rFonts w:hint="eastAsia" w:ascii="宋体" w:hAnsi="宋体"/>
          <w:sz w:val="24"/>
        </w:rPr>
        <w:t>给予</w:t>
      </w:r>
      <w:r>
        <w:rPr>
          <w:rFonts w:ascii="宋体" w:hAnsi="宋体"/>
          <w:sz w:val="24"/>
        </w:rPr>
        <w:t>/</w:t>
      </w:r>
      <w:r>
        <w:rPr>
          <w:rFonts w:hint="eastAsia" w:ascii="宋体" w:hAnsi="宋体"/>
          <w:sz w:val="24"/>
        </w:rPr>
        <w:t>接受或索取任何有价值的东西来影</w:t>
      </w:r>
    </w:p>
    <w:p>
      <w:pPr>
        <w:snapToGrid w:val="0"/>
        <w:spacing w:line="360" w:lineRule="auto"/>
        <w:rPr>
          <w:rFonts w:ascii="宋体"/>
          <w:sz w:val="24"/>
        </w:rPr>
      </w:pPr>
      <w:r>
        <w:rPr>
          <w:rFonts w:hint="eastAsia" w:ascii="宋体" w:hAnsi="宋体"/>
          <w:sz w:val="24"/>
        </w:rPr>
        <w:t>响甲方在合同签订、履行过程中的行为。</w:t>
      </w:r>
    </w:p>
    <w:p>
      <w:pPr>
        <w:pStyle w:val="72"/>
        <w:numPr>
          <w:ilvl w:val="0"/>
          <w:numId w:val="4"/>
        </w:numPr>
        <w:snapToGrid w:val="0"/>
        <w:spacing w:line="360" w:lineRule="auto"/>
        <w:ind w:left="426" w:hanging="426" w:firstLineChars="0"/>
        <w:rPr>
          <w:rFonts w:ascii="宋体"/>
          <w:sz w:val="24"/>
        </w:rPr>
      </w:pPr>
      <w:r>
        <w:rPr>
          <w:rFonts w:hint="eastAsia" w:ascii="宋体"/>
          <w:sz w:val="24"/>
        </w:rPr>
        <w:t>“</w:t>
      </w:r>
      <w:r>
        <w:rPr>
          <w:rFonts w:hint="eastAsia" w:ascii="宋体" w:hAnsi="宋体"/>
          <w:sz w:val="24"/>
        </w:rPr>
        <w:t>欺诈行为</w:t>
      </w:r>
      <w:r>
        <w:rPr>
          <w:rFonts w:hint="eastAsia" w:ascii="宋体"/>
          <w:sz w:val="24"/>
        </w:rPr>
        <w:t>”</w:t>
      </w:r>
      <w:r>
        <w:rPr>
          <w:rFonts w:hint="eastAsia" w:ascii="宋体" w:hAnsi="宋体"/>
          <w:sz w:val="24"/>
        </w:rPr>
        <w:t>是指为了影响合同签订、履行过程，以谎报事实、故意隐瞒与</w:t>
      </w:r>
    </w:p>
    <w:p>
      <w:pPr>
        <w:snapToGrid w:val="0"/>
        <w:spacing w:line="360" w:lineRule="auto"/>
        <w:rPr>
          <w:rFonts w:ascii="宋体"/>
          <w:sz w:val="24"/>
        </w:rPr>
      </w:pPr>
      <w:r>
        <w:rPr>
          <w:rFonts w:hint="eastAsia" w:ascii="宋体" w:hAnsi="宋体"/>
          <w:sz w:val="24"/>
        </w:rPr>
        <w:t>订立合同有关的重要事实等的欺诈性方法，损害甲方的利益的行为。</w:t>
      </w:r>
    </w:p>
    <w:p>
      <w:pPr>
        <w:snapToGrid w:val="0"/>
        <w:spacing w:line="360" w:lineRule="auto"/>
        <w:ind w:left="840" w:hanging="840" w:hangingChars="350"/>
        <w:rPr>
          <w:rFonts w:ascii="宋体" w:hAnsi="宋体"/>
          <w:sz w:val="24"/>
          <w:highlight w:val="none"/>
        </w:rPr>
      </w:pPr>
      <w:r>
        <w:rPr>
          <w:rFonts w:ascii="宋体" w:hAnsi="宋体"/>
          <w:sz w:val="24"/>
        </w:rPr>
        <w:t>13</w:t>
      </w:r>
      <w:r>
        <w:rPr>
          <w:rFonts w:ascii="宋体"/>
          <w:sz w:val="24"/>
        </w:rPr>
        <w:t>.</w:t>
      </w:r>
      <w:r>
        <w:rPr>
          <w:rFonts w:ascii="宋体" w:hAnsi="宋体"/>
          <w:sz w:val="24"/>
        </w:rPr>
        <w:t>2</w:t>
      </w:r>
      <w:r>
        <w:rPr>
          <w:rFonts w:hint="eastAsia" w:ascii="宋体" w:hAnsi="宋体"/>
          <w:sz w:val="24"/>
          <w:highlight w:val="none"/>
        </w:rPr>
        <w:t xml:space="preserve">  甲方依照本条规定解除合同的，不再向乙方支付任何款项费用。乙方应返</w:t>
      </w:r>
    </w:p>
    <w:p>
      <w:pPr>
        <w:snapToGrid w:val="0"/>
        <w:spacing w:line="360" w:lineRule="auto"/>
        <w:ind w:left="840" w:hanging="840" w:hangingChars="350"/>
        <w:rPr>
          <w:rFonts w:ascii="宋体" w:hAnsi="宋体"/>
          <w:sz w:val="24"/>
          <w:highlight w:val="none"/>
        </w:rPr>
      </w:pPr>
      <w:r>
        <w:rPr>
          <w:rFonts w:hint="eastAsia" w:ascii="宋体" w:hAnsi="宋体"/>
          <w:sz w:val="24"/>
          <w:highlight w:val="none"/>
        </w:rPr>
        <w:t>还甲方已支付的全部费用，并赔偿甲方因解除合同导致的直接经济损失，同时应</w:t>
      </w:r>
    </w:p>
    <w:p>
      <w:pPr>
        <w:snapToGrid w:val="0"/>
        <w:spacing w:line="360" w:lineRule="auto"/>
        <w:ind w:left="840" w:hanging="840" w:hangingChars="350"/>
        <w:rPr>
          <w:rFonts w:ascii="宋体" w:hAnsi="宋体"/>
          <w:sz w:val="24"/>
          <w:highlight w:val="none"/>
        </w:rPr>
      </w:pPr>
      <w:r>
        <w:rPr>
          <w:rFonts w:hint="eastAsia" w:ascii="宋体" w:hAnsi="宋体"/>
          <w:sz w:val="24"/>
          <w:highlight w:val="none"/>
        </w:rPr>
        <w:t>根据8.1条约定向甲方支付本合同解除前已产生的违约金（如有）。</w:t>
      </w:r>
    </w:p>
    <w:p>
      <w:pPr>
        <w:snapToGrid w:val="0"/>
        <w:spacing w:line="360" w:lineRule="auto"/>
        <w:ind w:left="840" w:hanging="840" w:hangingChars="350"/>
        <w:rPr>
          <w:rFonts w:ascii="宋体"/>
          <w:sz w:val="24"/>
        </w:rPr>
      </w:pPr>
    </w:p>
    <w:p>
      <w:pPr>
        <w:snapToGrid w:val="0"/>
        <w:spacing w:line="360" w:lineRule="auto"/>
        <w:ind w:left="825" w:leftChars="-10" w:hanging="846" w:hangingChars="352"/>
        <w:rPr>
          <w:rFonts w:ascii="宋体"/>
          <w:b/>
          <w:sz w:val="24"/>
        </w:rPr>
      </w:pPr>
      <w:r>
        <w:rPr>
          <w:rFonts w:ascii="宋体" w:hAnsi="宋体"/>
          <w:b/>
          <w:sz w:val="24"/>
        </w:rPr>
        <w:t xml:space="preserve">14 </w:t>
      </w:r>
      <w:r>
        <w:rPr>
          <w:rFonts w:hint="eastAsia" w:ascii="宋体" w:hAnsi="宋体"/>
          <w:b/>
          <w:sz w:val="24"/>
        </w:rPr>
        <w:t>转让和分包</w:t>
      </w:r>
    </w:p>
    <w:p>
      <w:pPr>
        <w:snapToGrid w:val="0"/>
        <w:spacing w:line="360" w:lineRule="auto"/>
        <w:ind w:left="660" w:leftChars="200" w:hanging="240" w:hangingChars="100"/>
        <w:rPr>
          <w:rFonts w:ascii="宋体" w:hAnsi="宋体"/>
          <w:sz w:val="24"/>
        </w:rPr>
      </w:pPr>
      <w:r>
        <w:rPr>
          <w:rFonts w:hint="eastAsia" w:ascii="宋体" w:hAnsi="宋体"/>
          <w:sz w:val="24"/>
        </w:rPr>
        <w:t>乙方不得将本合同的项目</w:t>
      </w:r>
      <w:r>
        <w:rPr>
          <w:rFonts w:ascii="宋体" w:hAnsi="宋体"/>
          <w:sz w:val="24"/>
        </w:rPr>
        <w:t>技术</w:t>
      </w:r>
      <w:r>
        <w:rPr>
          <w:rFonts w:hint="eastAsia" w:ascii="宋体" w:hAnsi="宋体"/>
          <w:sz w:val="24"/>
        </w:rPr>
        <w:t>内容转让或分包给第三方，否则甲方有权解除</w:t>
      </w:r>
    </w:p>
    <w:p>
      <w:pPr>
        <w:snapToGrid w:val="0"/>
        <w:spacing w:line="360" w:lineRule="auto"/>
        <w:rPr>
          <w:rFonts w:ascii="宋体" w:hAnsi="宋体"/>
          <w:sz w:val="24"/>
        </w:rPr>
      </w:pPr>
      <w:r>
        <w:rPr>
          <w:rFonts w:hint="eastAsia" w:ascii="宋体" w:hAnsi="宋体"/>
          <w:sz w:val="24"/>
        </w:rPr>
        <w:t>本合同，不予支付任何服务费用，乙方应返还甲方已支付的全部费用。如若造成甲方损失，乙方仍应负责赔偿并消除一切不良影响。</w:t>
      </w:r>
    </w:p>
    <w:p>
      <w:pPr>
        <w:snapToGrid w:val="0"/>
        <w:spacing w:line="360" w:lineRule="auto"/>
        <w:rPr>
          <w:rFonts w:ascii="宋体"/>
          <w:sz w:val="24"/>
        </w:rPr>
      </w:pPr>
    </w:p>
    <w:p>
      <w:pPr>
        <w:snapToGrid w:val="0"/>
        <w:spacing w:line="360" w:lineRule="auto"/>
        <w:rPr>
          <w:rFonts w:ascii="宋体"/>
          <w:b/>
          <w:sz w:val="24"/>
        </w:rPr>
      </w:pPr>
      <w:r>
        <w:rPr>
          <w:rFonts w:ascii="宋体" w:hAnsi="宋体"/>
          <w:b/>
          <w:sz w:val="24"/>
        </w:rPr>
        <w:t>15</w:t>
      </w:r>
      <w:r>
        <w:rPr>
          <w:rFonts w:hint="eastAsia" w:ascii="宋体" w:hAnsi="宋体"/>
          <w:b/>
          <w:sz w:val="24"/>
          <w:u w:color="FF0000"/>
        </w:rPr>
        <w:t>合同修改</w:t>
      </w:r>
    </w:p>
    <w:p>
      <w:pPr>
        <w:snapToGrid w:val="0"/>
        <w:spacing w:line="360" w:lineRule="auto"/>
        <w:ind w:left="763" w:leftChars="190" w:hanging="364" w:hangingChars="152"/>
        <w:rPr>
          <w:rFonts w:ascii="宋体" w:hAnsi="宋体"/>
          <w:sz w:val="24"/>
        </w:rPr>
      </w:pPr>
      <w:r>
        <w:rPr>
          <w:rFonts w:hint="eastAsia" w:ascii="宋体" w:hAnsi="宋体"/>
          <w:sz w:val="24"/>
        </w:rPr>
        <w:t>甲方和乙方都不得擅自变更本合同，如合同在履行过程中出现新情况，导致</w:t>
      </w:r>
    </w:p>
    <w:p>
      <w:pPr>
        <w:snapToGrid w:val="0"/>
        <w:spacing w:line="360" w:lineRule="auto"/>
        <w:rPr>
          <w:rFonts w:ascii="宋体" w:hAnsi="宋体"/>
          <w:sz w:val="24"/>
        </w:rPr>
      </w:pPr>
      <w:r>
        <w:rPr>
          <w:rFonts w:hint="eastAsia" w:ascii="宋体" w:hAnsi="宋体"/>
          <w:sz w:val="24"/>
        </w:rPr>
        <w:t>合同继续履行不符合合同目的或将损害国家和社会公共利益的，如必须对合同条款进行改动时，当事人双方须共同签署书面补充协议，作为合同的补充。</w:t>
      </w:r>
    </w:p>
    <w:p>
      <w:pPr>
        <w:snapToGrid w:val="0"/>
        <w:spacing w:line="360" w:lineRule="auto"/>
        <w:ind w:left="823" w:leftChars="-10" w:hanging="844" w:hangingChars="352"/>
        <w:rPr>
          <w:rFonts w:ascii="宋体"/>
          <w:sz w:val="24"/>
        </w:rPr>
      </w:pPr>
    </w:p>
    <w:p>
      <w:pPr>
        <w:snapToGrid w:val="0"/>
        <w:spacing w:line="360" w:lineRule="auto"/>
        <w:ind w:left="825" w:leftChars="-10" w:hanging="846" w:hangingChars="352"/>
        <w:rPr>
          <w:rFonts w:ascii="宋体"/>
          <w:b/>
          <w:sz w:val="24"/>
        </w:rPr>
      </w:pPr>
      <w:r>
        <w:rPr>
          <w:rFonts w:ascii="宋体" w:hAnsi="宋体"/>
          <w:b/>
          <w:sz w:val="24"/>
        </w:rPr>
        <w:t xml:space="preserve">16 </w:t>
      </w:r>
      <w:r>
        <w:rPr>
          <w:rFonts w:hint="eastAsia" w:ascii="宋体" w:hAnsi="宋体"/>
          <w:b/>
          <w:sz w:val="24"/>
        </w:rPr>
        <w:t>通知</w:t>
      </w:r>
    </w:p>
    <w:p>
      <w:pPr>
        <w:snapToGrid w:val="0"/>
        <w:spacing w:line="360" w:lineRule="auto"/>
        <w:rPr>
          <w:rFonts w:ascii="宋体" w:hAnsi="宋体"/>
          <w:sz w:val="24"/>
        </w:rPr>
      </w:pPr>
      <w:r>
        <w:rPr>
          <w:rFonts w:ascii="宋体" w:hAnsi="宋体"/>
          <w:sz w:val="24"/>
        </w:rPr>
        <w:t>16.1</w:t>
      </w:r>
      <w:r>
        <w:rPr>
          <w:rFonts w:hint="eastAsia" w:ascii="宋体" w:hAnsi="宋体"/>
          <w:sz w:val="24"/>
        </w:rPr>
        <w:t>本协议各方一致确认本协议文首记载的通讯地址和联系方式为各方履行合同、解决合同争议时接收其他方商业文件信函或法院、仲裁机构诉讼、仲裁文书的地址和联系方式。一方变更联系人、通讯地址或其他联系方式，应自变更之日起十日内将变更后的联系方式通知另一方，否则变更方应对此造成的后果承担责任。</w:t>
      </w:r>
    </w:p>
    <w:p>
      <w:pPr>
        <w:snapToGrid w:val="0"/>
        <w:spacing w:line="360" w:lineRule="auto"/>
        <w:rPr>
          <w:rFonts w:ascii="宋体" w:hAnsi="宋体"/>
          <w:sz w:val="24"/>
        </w:rPr>
      </w:pPr>
      <w:r>
        <w:rPr>
          <w:rFonts w:ascii="宋体" w:hAnsi="宋体"/>
          <w:sz w:val="24"/>
        </w:rPr>
        <w:t>16.2</w:t>
      </w:r>
      <w:r>
        <w:rPr>
          <w:rFonts w:hint="eastAsia" w:ascii="宋体" w:hAnsi="宋体"/>
          <w:sz w:val="24"/>
        </w:rPr>
        <w:t>本协议各方均明知：因各方提供或者确认的通讯地址和联系方式不准确、或者通讯地址和联系方式变更后未及时依程序告知对方和司法机关、或者当事人和指定接收人拒绝签收等原因，导致商业通知、文书未被当事人实际接收，则：</w:t>
      </w:r>
    </w:p>
    <w:p>
      <w:pPr>
        <w:snapToGrid w:val="0"/>
        <w:spacing w:line="360" w:lineRule="auto"/>
        <w:rPr>
          <w:rFonts w:ascii="宋体" w:hAnsi="宋体"/>
          <w:sz w:val="24"/>
        </w:rPr>
      </w:pPr>
      <w:r>
        <w:rPr>
          <w:rFonts w:hint="eastAsia" w:ascii="宋体" w:hAnsi="宋体"/>
          <w:sz w:val="24"/>
        </w:rPr>
        <w:t>(1)邮寄送达的，商业通知、文书退回之日视为送达之日。</w:t>
      </w:r>
    </w:p>
    <w:p>
      <w:pPr>
        <w:snapToGrid w:val="0"/>
        <w:spacing w:line="360" w:lineRule="auto"/>
        <w:rPr>
          <w:rFonts w:ascii="宋体" w:hAnsi="宋体"/>
          <w:sz w:val="24"/>
        </w:rPr>
      </w:pPr>
      <w:r>
        <w:rPr>
          <w:rFonts w:hint="eastAsia" w:ascii="宋体" w:hAnsi="宋体"/>
          <w:sz w:val="24"/>
        </w:rPr>
        <w:t>(2）直接送达的，送达人当场在送达回证、邮递单证、快递单证上记明情况之日视为送达之日。</w:t>
      </w:r>
    </w:p>
    <w:p>
      <w:pPr>
        <w:snapToGrid w:val="0"/>
        <w:spacing w:line="360" w:lineRule="auto"/>
        <w:rPr>
          <w:rFonts w:ascii="宋体" w:hAnsi="宋体"/>
          <w:sz w:val="24"/>
        </w:rPr>
      </w:pPr>
      <w:r>
        <w:rPr>
          <w:rFonts w:hint="eastAsia" w:ascii="宋体" w:hAnsi="宋体"/>
          <w:sz w:val="24"/>
        </w:rPr>
        <w:t>(3)电子邮件送达的，电子邮件系统显示的成功传送之日视为送达之日。</w:t>
      </w:r>
    </w:p>
    <w:p>
      <w:pPr>
        <w:snapToGrid w:val="0"/>
        <w:spacing w:line="360" w:lineRule="auto"/>
        <w:ind w:left="823" w:leftChars="-10" w:hanging="844" w:hangingChars="352"/>
        <w:rPr>
          <w:rFonts w:ascii="宋体"/>
          <w:sz w:val="24"/>
        </w:rPr>
      </w:pPr>
      <w:r>
        <w:rPr>
          <w:rFonts w:hint="eastAsia" w:ascii="宋体" w:hAnsi="宋体"/>
          <w:sz w:val="24"/>
        </w:rPr>
        <w:t xml:space="preserve"> </w:t>
      </w:r>
    </w:p>
    <w:p>
      <w:pPr>
        <w:snapToGrid w:val="0"/>
        <w:spacing w:line="360" w:lineRule="auto"/>
        <w:rPr>
          <w:rFonts w:ascii="宋体"/>
          <w:b/>
          <w:sz w:val="24"/>
        </w:rPr>
      </w:pPr>
      <w:r>
        <w:rPr>
          <w:rFonts w:hint="eastAsia" w:ascii="宋体" w:hAnsi="宋体"/>
          <w:b/>
          <w:sz w:val="24"/>
        </w:rPr>
        <w:t>1</w:t>
      </w:r>
      <w:r>
        <w:rPr>
          <w:rFonts w:ascii="宋体" w:hAnsi="宋体"/>
          <w:b/>
          <w:sz w:val="24"/>
        </w:rPr>
        <w:t xml:space="preserve">7 </w:t>
      </w:r>
      <w:r>
        <w:rPr>
          <w:rFonts w:hint="eastAsia" w:ascii="宋体" w:hAnsi="宋体"/>
          <w:b/>
          <w:sz w:val="24"/>
        </w:rPr>
        <w:t>合同生效和其它</w:t>
      </w:r>
    </w:p>
    <w:p>
      <w:pPr>
        <w:snapToGrid w:val="0"/>
        <w:spacing w:line="360" w:lineRule="auto"/>
        <w:ind w:left="825" w:leftChars="-9" w:hanging="844" w:hangingChars="352"/>
        <w:rPr>
          <w:rFonts w:ascii="宋体" w:hAnsi="宋体"/>
          <w:sz w:val="24"/>
          <w:highlight w:val="none"/>
        </w:rPr>
      </w:pPr>
      <w:r>
        <w:rPr>
          <w:rFonts w:hint="eastAsia" w:ascii="宋体" w:hAnsi="宋体"/>
          <w:sz w:val="24"/>
        </w:rPr>
        <w:t>1</w:t>
      </w:r>
      <w:r>
        <w:rPr>
          <w:rFonts w:ascii="宋体" w:hAnsi="宋体"/>
          <w:sz w:val="24"/>
        </w:rPr>
        <w:t xml:space="preserve">7.1 </w:t>
      </w:r>
      <w:r>
        <w:rPr>
          <w:rFonts w:hint="eastAsia" w:ascii="宋体" w:hAnsi="宋体"/>
          <w:sz w:val="24"/>
          <w:highlight w:val="none"/>
        </w:rPr>
        <w:t>合同经甲乙双方加盖公章或合同专用章后生效，有效期2年。有效期届满</w:t>
      </w:r>
    </w:p>
    <w:p>
      <w:pPr>
        <w:snapToGrid w:val="0"/>
        <w:spacing w:line="360" w:lineRule="auto"/>
        <w:ind w:left="825" w:leftChars="-9" w:hanging="844" w:hangingChars="352"/>
        <w:rPr>
          <w:rFonts w:ascii="宋体" w:hAnsi="宋体"/>
          <w:sz w:val="24"/>
          <w:highlight w:val="none"/>
        </w:rPr>
      </w:pPr>
      <w:r>
        <w:rPr>
          <w:rFonts w:hint="eastAsia" w:ascii="宋体" w:hAnsi="宋体"/>
          <w:sz w:val="24"/>
          <w:highlight w:val="none"/>
        </w:rPr>
        <w:t>前1</w:t>
      </w:r>
      <w:r>
        <w:rPr>
          <w:rFonts w:ascii="宋体" w:hAnsi="宋体"/>
          <w:sz w:val="24"/>
          <w:highlight w:val="none"/>
        </w:rPr>
        <w:t>0个工作日内</w:t>
      </w:r>
      <w:r>
        <w:rPr>
          <w:rFonts w:hint="eastAsia" w:ascii="宋体" w:hAnsi="宋体"/>
          <w:sz w:val="24"/>
          <w:highlight w:val="none"/>
        </w:rPr>
        <w:t>，双方就是否续约进行书面协商确认，协商无法达成一致的，</w:t>
      </w:r>
    </w:p>
    <w:p>
      <w:pPr>
        <w:snapToGrid w:val="0"/>
        <w:spacing w:line="360" w:lineRule="auto"/>
        <w:ind w:left="825" w:leftChars="-9" w:hanging="844" w:hangingChars="352"/>
        <w:rPr>
          <w:rFonts w:ascii="宋体"/>
          <w:sz w:val="24"/>
          <w:highlight w:val="none"/>
        </w:rPr>
      </w:pPr>
      <w:r>
        <w:rPr>
          <w:rFonts w:hint="eastAsia" w:ascii="宋体" w:hAnsi="宋体"/>
          <w:sz w:val="24"/>
          <w:highlight w:val="none"/>
        </w:rPr>
        <w:t>本合同自动终止。</w:t>
      </w:r>
    </w:p>
    <w:p>
      <w:pPr>
        <w:snapToGrid w:val="0"/>
        <w:spacing w:line="360" w:lineRule="auto"/>
        <w:ind w:left="823" w:leftChars="-10" w:hanging="844" w:hangingChars="352"/>
        <w:rPr>
          <w:rFonts w:ascii="宋体"/>
          <w:sz w:val="24"/>
          <w:highlight w:val="none"/>
        </w:rPr>
      </w:pPr>
      <w:r>
        <w:rPr>
          <w:rFonts w:hint="eastAsia" w:ascii="宋体" w:hAnsi="宋体"/>
          <w:sz w:val="24"/>
          <w:highlight w:val="none"/>
        </w:rPr>
        <w:t>1</w:t>
      </w:r>
      <w:r>
        <w:rPr>
          <w:rFonts w:ascii="宋体" w:hAnsi="宋体"/>
          <w:sz w:val="24"/>
          <w:highlight w:val="none"/>
        </w:rPr>
        <w:t xml:space="preserve">7.2 </w:t>
      </w:r>
      <w:r>
        <w:rPr>
          <w:rFonts w:hint="eastAsia" w:ascii="宋体" w:hAnsi="宋体"/>
          <w:sz w:val="24"/>
          <w:highlight w:val="none"/>
        </w:rPr>
        <w:t>本合同一式肆份，具同等法律效力。甲方和乙方各执两份。</w:t>
      </w:r>
    </w:p>
    <w:p>
      <w:pPr>
        <w:snapToGrid w:val="0"/>
        <w:spacing w:line="360" w:lineRule="auto"/>
        <w:ind w:left="823" w:leftChars="-10" w:hanging="844" w:hangingChars="352"/>
        <w:rPr>
          <w:rFonts w:ascii="宋体" w:hAnsi="宋体"/>
          <w:sz w:val="24"/>
          <w:highlight w:val="none"/>
        </w:rPr>
      </w:pPr>
      <w:r>
        <w:rPr>
          <w:rFonts w:hint="eastAsia" w:ascii="宋体" w:hAnsi="宋体"/>
          <w:sz w:val="24"/>
          <w:highlight w:val="none"/>
        </w:rPr>
        <w:t>1</w:t>
      </w:r>
      <w:r>
        <w:rPr>
          <w:rFonts w:ascii="宋体" w:hAnsi="宋体"/>
          <w:sz w:val="24"/>
          <w:highlight w:val="none"/>
        </w:rPr>
        <w:t>7</w:t>
      </w:r>
      <w:r>
        <w:rPr>
          <w:rFonts w:ascii="宋体"/>
          <w:sz w:val="24"/>
          <w:highlight w:val="none"/>
        </w:rPr>
        <w:t>.</w:t>
      </w:r>
      <w:r>
        <w:rPr>
          <w:rFonts w:ascii="宋体" w:hAnsi="宋体"/>
          <w:sz w:val="24"/>
          <w:highlight w:val="none"/>
        </w:rPr>
        <w:t xml:space="preserve">3 </w:t>
      </w:r>
      <w:r>
        <w:rPr>
          <w:rFonts w:hint="eastAsia" w:ascii="宋体" w:hAnsi="宋体"/>
          <w:sz w:val="24"/>
          <w:highlight w:val="none"/>
        </w:rPr>
        <w:t>本合同的存在及其内容应被认为属于保密信息，除非依照法律、法规规定</w:t>
      </w:r>
    </w:p>
    <w:p>
      <w:pPr>
        <w:snapToGrid w:val="0"/>
        <w:spacing w:line="360" w:lineRule="auto"/>
        <w:ind w:left="823" w:leftChars="-10" w:hanging="844" w:hangingChars="352"/>
        <w:rPr>
          <w:rFonts w:ascii="宋体" w:hAnsi="宋体"/>
          <w:sz w:val="24"/>
          <w:highlight w:val="none"/>
        </w:rPr>
      </w:pPr>
      <w:r>
        <w:rPr>
          <w:rFonts w:hint="eastAsia" w:ascii="宋体" w:hAnsi="宋体"/>
          <w:sz w:val="24"/>
          <w:highlight w:val="none"/>
        </w:rPr>
        <w:t>应予披露外，不得向任何人或实体予以全部或部分披露。</w:t>
      </w:r>
    </w:p>
    <w:p>
      <w:pPr>
        <w:snapToGrid w:val="0"/>
        <w:spacing w:line="360" w:lineRule="auto"/>
        <w:ind w:left="823" w:leftChars="-10" w:hanging="844" w:hangingChars="352"/>
        <w:rPr>
          <w:rFonts w:ascii="宋体" w:hAnsi="宋体"/>
          <w:sz w:val="24"/>
          <w:highlight w:val="none"/>
        </w:rPr>
      </w:pPr>
      <w:r>
        <w:rPr>
          <w:rFonts w:hint="eastAsia" w:ascii="宋体" w:hAnsi="宋体"/>
          <w:sz w:val="24"/>
          <w:highlight w:val="none"/>
        </w:rPr>
        <w:t>1</w:t>
      </w:r>
      <w:r>
        <w:rPr>
          <w:rFonts w:ascii="宋体" w:hAnsi="宋体"/>
          <w:sz w:val="24"/>
          <w:highlight w:val="none"/>
        </w:rPr>
        <w:t>7.4 本协议履行期间</w:t>
      </w:r>
      <w:r>
        <w:rPr>
          <w:rFonts w:hint="eastAsia" w:ascii="宋体" w:hAnsi="宋体"/>
          <w:sz w:val="24"/>
          <w:highlight w:val="none"/>
        </w:rPr>
        <w:t>，</w:t>
      </w:r>
      <w:r>
        <w:rPr>
          <w:rFonts w:ascii="宋体" w:hAnsi="宋体"/>
          <w:sz w:val="24"/>
          <w:highlight w:val="none"/>
        </w:rPr>
        <w:t>甲方有权随时终止合作</w:t>
      </w:r>
      <w:r>
        <w:rPr>
          <w:rFonts w:hint="eastAsia" w:ascii="宋体" w:hAnsi="宋体"/>
          <w:sz w:val="24"/>
          <w:highlight w:val="none"/>
        </w:rPr>
        <w:t>，</w:t>
      </w:r>
      <w:r>
        <w:rPr>
          <w:rFonts w:ascii="宋体" w:hAnsi="宋体"/>
          <w:sz w:val="24"/>
          <w:highlight w:val="none"/>
        </w:rPr>
        <w:t>但应提前7个工作日以书面形</w:t>
      </w:r>
    </w:p>
    <w:p>
      <w:pPr>
        <w:snapToGrid w:val="0"/>
        <w:spacing w:line="360" w:lineRule="auto"/>
        <w:ind w:left="823" w:leftChars="-10" w:hanging="844" w:hangingChars="352"/>
        <w:rPr>
          <w:rFonts w:ascii="宋体" w:hAnsi="宋体"/>
          <w:sz w:val="24"/>
          <w:highlight w:val="none"/>
        </w:rPr>
      </w:pPr>
      <w:r>
        <w:rPr>
          <w:rFonts w:ascii="宋体" w:hAnsi="宋体"/>
          <w:sz w:val="24"/>
          <w:highlight w:val="none"/>
        </w:rPr>
        <w:t>式通知乙方</w:t>
      </w:r>
      <w:r>
        <w:rPr>
          <w:rFonts w:hint="eastAsia" w:ascii="宋体" w:hAnsi="宋体"/>
          <w:sz w:val="24"/>
          <w:highlight w:val="none"/>
        </w:rPr>
        <w:t>。该行为不视为甲方违约，</w:t>
      </w:r>
      <w:r>
        <w:rPr>
          <w:rFonts w:ascii="宋体" w:hAnsi="宋体"/>
          <w:sz w:val="24"/>
          <w:highlight w:val="none"/>
        </w:rPr>
        <w:t>已产生的技术外包费用由双方另行协商并</w:t>
      </w:r>
    </w:p>
    <w:p>
      <w:pPr>
        <w:snapToGrid w:val="0"/>
        <w:spacing w:line="360" w:lineRule="auto"/>
        <w:ind w:left="823" w:leftChars="-10" w:hanging="844" w:hangingChars="352"/>
        <w:rPr>
          <w:rFonts w:ascii="宋体" w:hAnsi="宋体"/>
          <w:sz w:val="24"/>
          <w:highlight w:val="none"/>
        </w:rPr>
      </w:pPr>
      <w:r>
        <w:rPr>
          <w:rFonts w:ascii="宋体" w:hAnsi="宋体"/>
          <w:sz w:val="24"/>
          <w:highlight w:val="none"/>
        </w:rPr>
        <w:t>据实结算</w:t>
      </w:r>
      <w:r>
        <w:rPr>
          <w:rFonts w:hint="eastAsia" w:ascii="宋体" w:hAnsi="宋体"/>
          <w:sz w:val="24"/>
          <w:highlight w:val="none"/>
        </w:rPr>
        <w:t>。甲方</w:t>
      </w:r>
      <w:r>
        <w:rPr>
          <w:rFonts w:ascii="宋体" w:hAnsi="宋体"/>
          <w:sz w:val="24"/>
          <w:highlight w:val="none"/>
        </w:rPr>
        <w:t>提前解约并不影响违约方已发生</w:t>
      </w:r>
      <w:r>
        <w:rPr>
          <w:rFonts w:hint="eastAsia" w:ascii="宋体" w:hAnsi="宋体"/>
          <w:sz w:val="24"/>
          <w:highlight w:val="none"/>
        </w:rPr>
        <w:t>且</w:t>
      </w:r>
      <w:r>
        <w:rPr>
          <w:rFonts w:ascii="宋体" w:hAnsi="宋体"/>
          <w:sz w:val="24"/>
          <w:highlight w:val="none"/>
        </w:rPr>
        <w:t>须支付的违约金</w:t>
      </w:r>
      <w:r>
        <w:rPr>
          <w:rFonts w:hint="eastAsia" w:ascii="宋体" w:hAnsi="宋体"/>
          <w:sz w:val="24"/>
          <w:highlight w:val="none"/>
        </w:rPr>
        <w:t>，</w:t>
      </w:r>
      <w:r>
        <w:rPr>
          <w:rFonts w:ascii="宋体" w:hAnsi="宋体"/>
          <w:sz w:val="24"/>
          <w:highlight w:val="none"/>
        </w:rPr>
        <w:t>但守约方另</w:t>
      </w:r>
    </w:p>
    <w:p>
      <w:pPr>
        <w:snapToGrid w:val="0"/>
        <w:spacing w:line="360" w:lineRule="auto"/>
        <w:rPr>
          <w:rFonts w:ascii="宋体" w:hAnsi="宋体"/>
          <w:sz w:val="24"/>
          <w:highlight w:val="none"/>
        </w:rPr>
      </w:pPr>
      <w:r>
        <w:rPr>
          <w:rFonts w:ascii="宋体" w:hAnsi="宋体"/>
          <w:sz w:val="24"/>
          <w:highlight w:val="none"/>
        </w:rPr>
        <w:t>行豁免或减免的除外</w:t>
      </w:r>
      <w:r>
        <w:rPr>
          <w:rFonts w:hint="eastAsia" w:ascii="宋体" w:hAnsi="宋体"/>
          <w:sz w:val="24"/>
          <w:highlight w:val="none"/>
        </w:rPr>
        <w:t>。</w:t>
      </w:r>
    </w:p>
    <w:p>
      <w:pPr>
        <w:snapToGrid w:val="0"/>
        <w:spacing w:line="360" w:lineRule="auto"/>
        <w:ind w:left="823" w:leftChars="-10" w:hanging="844" w:hangingChars="352"/>
        <w:rPr>
          <w:rFonts w:ascii="宋体" w:hAnsi="宋体"/>
          <w:sz w:val="24"/>
          <w:highlight w:val="none"/>
        </w:rPr>
      </w:pPr>
      <w:r>
        <w:rPr>
          <w:rFonts w:hint="eastAsia" w:ascii="宋体" w:hAnsi="宋体"/>
          <w:sz w:val="24"/>
          <w:highlight w:val="none"/>
        </w:rPr>
        <w:t>1</w:t>
      </w:r>
      <w:r>
        <w:rPr>
          <w:rFonts w:ascii="宋体" w:hAnsi="宋体"/>
          <w:sz w:val="24"/>
          <w:highlight w:val="none"/>
        </w:rPr>
        <w:t>7</w:t>
      </w:r>
      <w:r>
        <w:rPr>
          <w:rFonts w:ascii="宋体"/>
          <w:sz w:val="24"/>
          <w:highlight w:val="none"/>
        </w:rPr>
        <w:t>.</w:t>
      </w:r>
      <w:r>
        <w:rPr>
          <w:rFonts w:ascii="宋体" w:hAnsi="宋体"/>
          <w:sz w:val="24"/>
          <w:highlight w:val="none"/>
        </w:rPr>
        <w:t>5</w:t>
      </w:r>
      <w:r>
        <w:rPr>
          <w:rFonts w:hint="eastAsia" w:ascii="宋体" w:hAnsi="宋体"/>
          <w:sz w:val="24"/>
          <w:highlight w:val="none"/>
        </w:rPr>
        <w:t>如果一方未行使或延迟行使其在本合同项下的某项权利、权力，不构成该</w:t>
      </w:r>
    </w:p>
    <w:p>
      <w:pPr>
        <w:snapToGrid w:val="0"/>
        <w:spacing w:line="360" w:lineRule="auto"/>
        <w:ind w:left="823" w:leftChars="-10" w:hanging="844" w:hangingChars="352"/>
        <w:rPr>
          <w:rFonts w:ascii="宋体" w:hAnsi="宋体"/>
          <w:sz w:val="24"/>
          <w:highlight w:val="none"/>
        </w:rPr>
      </w:pPr>
      <w:r>
        <w:rPr>
          <w:rFonts w:hint="eastAsia" w:ascii="宋体" w:hAnsi="宋体"/>
          <w:sz w:val="24"/>
          <w:highlight w:val="none"/>
        </w:rPr>
        <w:t>方对此项权利的放弃，并且单独或部分行使某项权利、权力，并不妨碍其行使其</w:t>
      </w:r>
    </w:p>
    <w:p>
      <w:pPr>
        <w:snapToGrid w:val="0"/>
        <w:spacing w:line="360" w:lineRule="auto"/>
        <w:ind w:left="823" w:leftChars="-10" w:hanging="844" w:hangingChars="352"/>
        <w:rPr>
          <w:rFonts w:ascii="宋体"/>
          <w:sz w:val="24"/>
          <w:highlight w:val="none"/>
        </w:rPr>
      </w:pPr>
      <w:r>
        <w:rPr>
          <w:rFonts w:hint="eastAsia" w:ascii="宋体" w:hAnsi="宋体"/>
          <w:sz w:val="24"/>
          <w:highlight w:val="none"/>
        </w:rPr>
        <w:t>他权利。</w:t>
      </w:r>
      <w:bookmarkStart w:id="0" w:name="_GoBack"/>
      <w:bookmarkEnd w:id="0"/>
    </w:p>
    <w:p>
      <w:pPr>
        <w:spacing w:line="360" w:lineRule="auto"/>
        <w:rPr>
          <w:rFonts w:ascii="宋体"/>
          <w:sz w:val="24"/>
          <w:highlight w:val="none"/>
        </w:rPr>
      </w:pPr>
      <w:r>
        <w:rPr>
          <w:rFonts w:hint="eastAsia" w:ascii="宋体"/>
          <w:sz w:val="24"/>
          <w:highlight w:val="none"/>
        </w:rPr>
        <w:t>（以下无正文）</w:t>
      </w:r>
    </w:p>
    <w:p>
      <w:pPr>
        <w:spacing w:line="360" w:lineRule="auto"/>
        <w:rPr>
          <w:rFonts w:ascii="宋体"/>
          <w:sz w:val="24"/>
          <w:highlight w:val="none"/>
        </w:rPr>
      </w:pPr>
    </w:p>
    <w:p>
      <w:pPr>
        <w:spacing w:line="360" w:lineRule="auto"/>
        <w:rPr>
          <w:rFonts w:ascii="宋体"/>
          <w:sz w:val="24"/>
          <w:highlight w:val="none"/>
        </w:rPr>
      </w:pPr>
    </w:p>
    <w:p>
      <w:pPr>
        <w:spacing w:line="360" w:lineRule="auto"/>
        <w:rPr>
          <w:rFonts w:ascii="宋体"/>
          <w:sz w:val="24"/>
          <w:highlight w:val="none"/>
        </w:rPr>
      </w:pPr>
      <w:r>
        <w:rPr>
          <w:rFonts w:hint="eastAsia" w:ascii="宋体" w:hAnsi="宋体"/>
          <w:sz w:val="24"/>
          <w:highlight w:val="none"/>
        </w:rPr>
        <w:t xml:space="preserve">甲方（盖章）： </w:t>
      </w:r>
    </w:p>
    <w:p>
      <w:pPr>
        <w:spacing w:line="360" w:lineRule="auto"/>
        <w:ind w:firstLine="648" w:firstLineChars="270"/>
        <w:rPr>
          <w:rFonts w:ascii="宋体"/>
          <w:sz w:val="24"/>
          <w:highlight w:val="none"/>
        </w:rPr>
      </w:pPr>
    </w:p>
    <w:p>
      <w:pPr>
        <w:spacing w:line="360" w:lineRule="auto"/>
        <w:rPr>
          <w:rFonts w:ascii="宋体" w:hAnsi="宋体"/>
          <w:sz w:val="24"/>
          <w:highlight w:val="none"/>
        </w:rPr>
      </w:pPr>
      <w:r>
        <w:rPr>
          <w:rFonts w:hint="eastAsia" w:ascii="宋体" w:hAnsi="宋体"/>
          <w:sz w:val="24"/>
          <w:highlight w:val="none"/>
        </w:rPr>
        <w:t>签约日期：</w:t>
      </w:r>
    </w:p>
    <w:p>
      <w:pPr>
        <w:spacing w:line="360" w:lineRule="auto"/>
        <w:rPr>
          <w:rFonts w:ascii="宋体" w:hAnsi="宋体"/>
          <w:sz w:val="24"/>
          <w:highlight w:val="none"/>
        </w:rPr>
      </w:pPr>
    </w:p>
    <w:p>
      <w:pPr>
        <w:spacing w:line="360" w:lineRule="auto"/>
        <w:rPr>
          <w:rFonts w:ascii="宋体"/>
          <w:sz w:val="24"/>
          <w:highlight w:val="none"/>
        </w:rPr>
      </w:pPr>
      <w:r>
        <w:rPr>
          <w:rFonts w:hint="eastAsia" w:ascii="宋体" w:hAnsi="宋体"/>
          <w:sz w:val="24"/>
          <w:highlight w:val="none"/>
        </w:rPr>
        <w:t xml:space="preserve">乙方（盖章）： </w:t>
      </w:r>
    </w:p>
    <w:p>
      <w:pPr>
        <w:spacing w:line="360" w:lineRule="auto"/>
        <w:ind w:firstLine="648" w:firstLineChars="270"/>
        <w:rPr>
          <w:rFonts w:ascii="宋体"/>
          <w:sz w:val="24"/>
          <w:highlight w:val="none"/>
        </w:rPr>
      </w:pPr>
    </w:p>
    <w:p>
      <w:pPr>
        <w:spacing w:line="360" w:lineRule="auto"/>
        <w:rPr>
          <w:rFonts w:ascii="宋体"/>
          <w:sz w:val="24"/>
          <w:highlight w:val="none"/>
        </w:rPr>
      </w:pPr>
      <w:r>
        <w:rPr>
          <w:rFonts w:hint="eastAsia" w:ascii="宋体" w:hAnsi="宋体"/>
          <w:sz w:val="24"/>
          <w:highlight w:val="none"/>
        </w:rPr>
        <w:t>签约日期：</w:t>
      </w:r>
    </w:p>
    <w:sectPr>
      <w:headerReference r:id="rId5" w:type="first"/>
      <w:footerReference r:id="rId8" w:type="first"/>
      <w:headerReference r:id="rId3" w:type="default"/>
      <w:footerReference r:id="rId6" w:type="default"/>
      <w:headerReference r:id="rId4" w:type="even"/>
      <w:footerReference r:id="rId7" w:type="even"/>
      <w:pgSz w:w="11906" w:h="16838"/>
      <w:pgMar w:top="1423" w:right="1797" w:bottom="1140" w:left="1797" w:header="851" w:footer="992" w:gutter="0"/>
      <w:pgNumType w:start="1"/>
      <w:cols w:space="720" w:num="1"/>
      <w:docGrid w:type="lines"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仿宋_GB2312">
    <w:altName w:val="方正仿宋_GBK"/>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长城仿宋">
    <w:altName w:val="方正仿宋_GBK"/>
    <w:panose1 w:val="00000000000000000000"/>
    <w:charset w:val="86"/>
    <w:family w:val="auto"/>
    <w:pitch w:val="default"/>
    <w:sig w:usb0="00000000" w:usb1="00000000" w:usb2="00000010" w:usb3="00000000" w:csb0="00040000" w:csb1="00000000"/>
  </w:font>
  <w:font w:name="华文宋体">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0925153"/>
      <w:docPartObj>
        <w:docPartGallery w:val="AutoText"/>
      </w:docPartObj>
    </w:sdtPr>
    <w:sdtContent>
      <w:sdt>
        <w:sdtPr>
          <w:id w:val="1728636285"/>
          <w:docPartObj>
            <w:docPartGallery w:val="AutoText"/>
          </w:docPartObj>
        </w:sdtPr>
        <w:sdtContent>
          <w:p>
            <w:pPr>
              <w:pStyle w:val="1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9</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10</w:t>
            </w:r>
            <w:r>
              <w:rPr>
                <w:b/>
                <w:bCs/>
                <w:sz w:val="24"/>
                <w:szCs w:val="24"/>
              </w:rPr>
              <w:fldChar w:fldCharType="end"/>
            </w:r>
          </w:p>
        </w:sdtContent>
      </w:sdt>
    </w:sdtContent>
  </w:sdt>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4"/>
      </w:rPr>
    </w:pPr>
    <w:r>
      <w:rPr>
        <w:rStyle w:val="24"/>
      </w:rPr>
      <w:fldChar w:fldCharType="begin"/>
    </w:r>
    <w:r>
      <w:rPr>
        <w:rStyle w:val="24"/>
      </w:rPr>
      <w:instrText xml:space="preserve">PAGE  </w:instrText>
    </w:r>
    <w:r>
      <w:rPr>
        <w:rStyle w:val="24"/>
      </w:rPr>
      <w:fldChar w:fldCharType="separate"/>
    </w:r>
    <w:r>
      <w:rPr>
        <w:rStyle w:val="24"/>
      </w:rPr>
      <w:t>1</w:t>
    </w:r>
    <w:r>
      <w:rPr>
        <w:rStyle w:val="24"/>
      </w:rPr>
      <w:fldChar w:fldCharType="end"/>
    </w:r>
  </w:p>
  <w:p>
    <w:pPr>
      <w:pStyle w:val="1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6320"/>
        <w:tab w:val="clear" w:pos="4153"/>
        <w:tab w:val="clear" w:pos="8306"/>
      </w:tabs>
    </w:pPr>
    <w:r>
      <w:pict>
        <v:shape id="PowerPlusWaterMarkObject33256064" o:spid="_x0000_s2051" o:spt="136" type="#_x0000_t136" style="position:absolute;left:0pt;height:117.15pt;width:468.7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乐赴出海" style="font-family:宋体;font-size:1pt;v-text-align:center;"/>
        </v:shape>
      </w:pict>
    </w:r>
    <w:r>
      <w:rPr>
        <w:rFonts w:hint="eastAsia"/>
      </w:rPr>
      <w:drawing>
        <wp:inline distT="0" distB="0" distL="114300" distR="114300">
          <wp:extent cx="340360" cy="340360"/>
          <wp:effectExtent l="0" t="0" r="0" b="0"/>
          <wp:docPr id="2" name="图片 2" descr="乐赴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乐赴logo"/>
                  <pic:cNvPicPr>
                    <a:picLocks noChangeAspect="1"/>
                  </pic:cNvPicPr>
                </pic:nvPicPr>
                <pic:blipFill>
                  <a:blip r:embed="rId1"/>
                  <a:stretch>
                    <a:fillRect/>
                  </a:stretch>
                </pic:blipFill>
                <pic:spPr>
                  <a:xfrm>
                    <a:off x="0" y="0"/>
                    <a:ext cx="342165" cy="342165"/>
                  </a:xfrm>
                  <a:prstGeom prst="rect">
                    <a:avLst/>
                  </a:prstGeom>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pict>
        <v:shape id="PowerPlusWaterMarkObject33256063" o:spid="_x0000_s2050" o:spt="136" type="#_x0000_t136" style="position:absolute;left:0pt;height:117.15pt;width:468.7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path="t" trim="f" xscale="f" string="乐赴出海"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pict>
        <v:shape id="PowerPlusWaterMarkObject33256062" o:spid="_x0000_s2049" o:spt="136" type="#_x0000_t136" style="position:absolute;left:0pt;height:117.15pt;width:468.7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乐赴出海"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A"/>
    <w:multiLevelType w:val="multilevel"/>
    <w:tmpl w:val="0000001A"/>
    <w:lvl w:ilvl="0" w:tentative="0">
      <w:start w:val="1"/>
      <w:numFmt w:val="japaneseCounting"/>
      <w:lvlText w:val="第%1条"/>
      <w:lvlJc w:val="left"/>
      <w:pPr>
        <w:tabs>
          <w:tab w:val="left" w:pos="1442"/>
        </w:tabs>
        <w:ind w:left="1442" w:hanging="960"/>
      </w:pPr>
      <w:rPr>
        <w:rFonts w:hint="eastAsia" w:cs="Times New Roman"/>
      </w:rPr>
    </w:lvl>
    <w:lvl w:ilvl="1" w:tentative="0">
      <w:start w:val="2"/>
      <w:numFmt w:val="japaneseCounting"/>
      <w:lvlText w:val="（%2）"/>
      <w:lvlJc w:val="left"/>
      <w:pPr>
        <w:tabs>
          <w:tab w:val="left" w:pos="1322"/>
        </w:tabs>
        <w:ind w:left="1322" w:hanging="420"/>
      </w:pPr>
      <w:rPr>
        <w:rFonts w:hint="default" w:cs="Times New Roman"/>
      </w:rPr>
    </w:lvl>
    <w:lvl w:ilvl="2" w:tentative="0">
      <w:start w:val="1"/>
      <w:numFmt w:val="lowerRoman"/>
      <w:lvlText w:val="%3."/>
      <w:lvlJc w:val="right"/>
      <w:pPr>
        <w:tabs>
          <w:tab w:val="left" w:pos="1742"/>
        </w:tabs>
        <w:ind w:left="1742" w:hanging="420"/>
      </w:pPr>
      <w:rPr>
        <w:rFonts w:cs="Times New Roman"/>
      </w:rPr>
    </w:lvl>
    <w:lvl w:ilvl="3" w:tentative="0">
      <w:start w:val="1"/>
      <w:numFmt w:val="decimal"/>
      <w:lvlText w:val="%4."/>
      <w:lvlJc w:val="left"/>
      <w:pPr>
        <w:tabs>
          <w:tab w:val="left" w:pos="2162"/>
        </w:tabs>
        <w:ind w:left="2162" w:hanging="420"/>
      </w:pPr>
      <w:rPr>
        <w:rFonts w:cs="Times New Roman"/>
      </w:rPr>
    </w:lvl>
    <w:lvl w:ilvl="4" w:tentative="0">
      <w:start w:val="1"/>
      <w:numFmt w:val="lowerLetter"/>
      <w:lvlText w:val="%5)"/>
      <w:lvlJc w:val="left"/>
      <w:pPr>
        <w:tabs>
          <w:tab w:val="left" w:pos="2582"/>
        </w:tabs>
        <w:ind w:left="2582" w:hanging="420"/>
      </w:pPr>
      <w:rPr>
        <w:rFonts w:cs="Times New Roman"/>
      </w:rPr>
    </w:lvl>
    <w:lvl w:ilvl="5" w:tentative="0">
      <w:start w:val="1"/>
      <w:numFmt w:val="lowerRoman"/>
      <w:lvlText w:val="%6."/>
      <w:lvlJc w:val="right"/>
      <w:pPr>
        <w:tabs>
          <w:tab w:val="left" w:pos="3002"/>
        </w:tabs>
        <w:ind w:left="3002" w:hanging="420"/>
      </w:pPr>
      <w:rPr>
        <w:rFonts w:cs="Times New Roman"/>
      </w:rPr>
    </w:lvl>
    <w:lvl w:ilvl="6" w:tentative="0">
      <w:start w:val="1"/>
      <w:numFmt w:val="decimal"/>
      <w:lvlText w:val="%7."/>
      <w:lvlJc w:val="left"/>
      <w:pPr>
        <w:tabs>
          <w:tab w:val="left" w:pos="3422"/>
        </w:tabs>
        <w:ind w:left="3422" w:hanging="420"/>
      </w:pPr>
      <w:rPr>
        <w:rFonts w:cs="Times New Roman"/>
      </w:rPr>
    </w:lvl>
    <w:lvl w:ilvl="7" w:tentative="0">
      <w:start w:val="1"/>
      <w:numFmt w:val="lowerLetter"/>
      <w:lvlText w:val="%8)"/>
      <w:lvlJc w:val="left"/>
      <w:pPr>
        <w:tabs>
          <w:tab w:val="left" w:pos="3842"/>
        </w:tabs>
        <w:ind w:left="3842" w:hanging="420"/>
      </w:pPr>
      <w:rPr>
        <w:rFonts w:cs="Times New Roman"/>
      </w:rPr>
    </w:lvl>
    <w:lvl w:ilvl="8" w:tentative="0">
      <w:start w:val="1"/>
      <w:numFmt w:val="lowerRoman"/>
      <w:lvlText w:val="%9."/>
      <w:lvlJc w:val="right"/>
      <w:pPr>
        <w:tabs>
          <w:tab w:val="left" w:pos="4262"/>
        </w:tabs>
        <w:ind w:left="4262" w:hanging="420"/>
      </w:pPr>
      <w:rPr>
        <w:rFonts w:cs="Times New Roman"/>
      </w:rPr>
    </w:lvl>
  </w:abstractNum>
  <w:abstractNum w:abstractNumId="1">
    <w:nsid w:val="00000023"/>
    <w:multiLevelType w:val="multilevel"/>
    <w:tmpl w:val="00000023"/>
    <w:lvl w:ilvl="0" w:tentative="0">
      <w:start w:val="1"/>
      <w:numFmt w:val="japaneseCounting"/>
      <w:lvlText w:val="（%1）"/>
      <w:lvlJc w:val="left"/>
      <w:pPr>
        <w:tabs>
          <w:tab w:val="left" w:pos="862"/>
        </w:tabs>
        <w:ind w:left="862" w:hanging="720"/>
      </w:pPr>
      <w:rPr>
        <w:rFonts w:hint="eastAsia" w:cs="Times New Roman"/>
      </w:rPr>
    </w:lvl>
    <w:lvl w:ilvl="1" w:tentative="0">
      <w:start w:val="1"/>
      <w:numFmt w:val="decimal"/>
      <w:lvlText w:val="%2、"/>
      <w:lvlJc w:val="left"/>
      <w:pPr>
        <w:tabs>
          <w:tab w:val="left" w:pos="922"/>
        </w:tabs>
        <w:ind w:left="922" w:hanging="360"/>
      </w:pPr>
      <w:rPr>
        <w:rFonts w:hint="eastAsia" w:cs="Times New Roman"/>
      </w:rPr>
    </w:lvl>
    <w:lvl w:ilvl="2" w:tentative="0">
      <w:start w:val="1"/>
      <w:numFmt w:val="lowerRoman"/>
      <w:lvlText w:val="%3."/>
      <w:lvlJc w:val="right"/>
      <w:pPr>
        <w:tabs>
          <w:tab w:val="left" w:pos="1402"/>
        </w:tabs>
        <w:ind w:left="1402" w:hanging="420"/>
      </w:pPr>
      <w:rPr>
        <w:rFonts w:cs="Times New Roman"/>
      </w:rPr>
    </w:lvl>
    <w:lvl w:ilvl="3" w:tentative="0">
      <w:start w:val="1"/>
      <w:numFmt w:val="decimal"/>
      <w:lvlText w:val="%4."/>
      <w:lvlJc w:val="left"/>
      <w:pPr>
        <w:tabs>
          <w:tab w:val="left" w:pos="1822"/>
        </w:tabs>
        <w:ind w:left="1822" w:hanging="420"/>
      </w:pPr>
      <w:rPr>
        <w:rFonts w:cs="Times New Roman"/>
      </w:rPr>
    </w:lvl>
    <w:lvl w:ilvl="4" w:tentative="0">
      <w:start w:val="1"/>
      <w:numFmt w:val="lowerLetter"/>
      <w:lvlText w:val="%5)"/>
      <w:lvlJc w:val="left"/>
      <w:pPr>
        <w:tabs>
          <w:tab w:val="left" w:pos="2242"/>
        </w:tabs>
        <w:ind w:left="2242" w:hanging="420"/>
      </w:pPr>
      <w:rPr>
        <w:rFonts w:cs="Times New Roman"/>
      </w:rPr>
    </w:lvl>
    <w:lvl w:ilvl="5" w:tentative="0">
      <w:start w:val="1"/>
      <w:numFmt w:val="lowerRoman"/>
      <w:lvlText w:val="%6."/>
      <w:lvlJc w:val="right"/>
      <w:pPr>
        <w:tabs>
          <w:tab w:val="left" w:pos="2662"/>
        </w:tabs>
        <w:ind w:left="2662" w:hanging="420"/>
      </w:pPr>
      <w:rPr>
        <w:rFonts w:cs="Times New Roman"/>
      </w:rPr>
    </w:lvl>
    <w:lvl w:ilvl="6" w:tentative="0">
      <w:start w:val="1"/>
      <w:numFmt w:val="decimal"/>
      <w:lvlText w:val="%7."/>
      <w:lvlJc w:val="left"/>
      <w:pPr>
        <w:tabs>
          <w:tab w:val="left" w:pos="3082"/>
        </w:tabs>
        <w:ind w:left="3082" w:hanging="420"/>
      </w:pPr>
      <w:rPr>
        <w:rFonts w:cs="Times New Roman"/>
      </w:rPr>
    </w:lvl>
    <w:lvl w:ilvl="7" w:tentative="0">
      <w:start w:val="1"/>
      <w:numFmt w:val="lowerLetter"/>
      <w:lvlText w:val="%8)"/>
      <w:lvlJc w:val="left"/>
      <w:pPr>
        <w:tabs>
          <w:tab w:val="left" w:pos="3502"/>
        </w:tabs>
        <w:ind w:left="3502" w:hanging="420"/>
      </w:pPr>
      <w:rPr>
        <w:rFonts w:cs="Times New Roman"/>
      </w:rPr>
    </w:lvl>
    <w:lvl w:ilvl="8" w:tentative="0">
      <w:start w:val="1"/>
      <w:numFmt w:val="lowerRoman"/>
      <w:lvlText w:val="%9."/>
      <w:lvlJc w:val="right"/>
      <w:pPr>
        <w:tabs>
          <w:tab w:val="left" w:pos="3922"/>
        </w:tabs>
        <w:ind w:left="3922" w:hanging="420"/>
      </w:pPr>
      <w:rPr>
        <w:rFonts w:cs="Times New Roman"/>
      </w:rPr>
    </w:lvl>
  </w:abstractNum>
  <w:abstractNum w:abstractNumId="2">
    <w:nsid w:val="0F8D4E82"/>
    <w:multiLevelType w:val="multilevel"/>
    <w:tmpl w:val="0F8D4E82"/>
    <w:lvl w:ilvl="0" w:tentative="0">
      <w:start w:val="3"/>
      <w:numFmt w:val="japaneseCounting"/>
      <w:lvlText w:val="第%1条"/>
      <w:lvlJc w:val="left"/>
      <w:pPr>
        <w:tabs>
          <w:tab w:val="left" w:pos="1442"/>
        </w:tabs>
        <w:ind w:left="1442" w:hanging="960"/>
      </w:pPr>
      <w:rPr>
        <w:rFonts w:hint="eastAsia" w:cs="Times New Roman"/>
      </w:rPr>
    </w:lvl>
    <w:lvl w:ilvl="1" w:tentative="0">
      <w:start w:val="1"/>
      <w:numFmt w:val="chineseCountingThousand"/>
      <w:lvlText w:val="(%2)"/>
      <w:lvlJc w:val="left"/>
      <w:pPr>
        <w:tabs>
          <w:tab w:val="left" w:pos="562"/>
        </w:tabs>
        <w:ind w:left="562" w:hanging="420"/>
      </w:pPr>
      <w:rPr>
        <w:rFonts w:hint="default" w:cs="Times New Roman"/>
      </w:rPr>
    </w:lvl>
    <w:lvl w:ilvl="2" w:tentative="0">
      <w:start w:val="1"/>
      <w:numFmt w:val="lowerRoman"/>
      <w:lvlText w:val="%3."/>
      <w:lvlJc w:val="right"/>
      <w:pPr>
        <w:tabs>
          <w:tab w:val="left" w:pos="1742"/>
        </w:tabs>
        <w:ind w:left="1742" w:hanging="420"/>
      </w:pPr>
      <w:rPr>
        <w:rFonts w:hint="eastAsia" w:cs="Times New Roman"/>
      </w:rPr>
    </w:lvl>
    <w:lvl w:ilvl="3" w:tentative="0">
      <w:start w:val="1"/>
      <w:numFmt w:val="decimal"/>
      <w:lvlText w:val="%4."/>
      <w:lvlJc w:val="left"/>
      <w:pPr>
        <w:tabs>
          <w:tab w:val="left" w:pos="2162"/>
        </w:tabs>
        <w:ind w:left="2162" w:hanging="420"/>
      </w:pPr>
      <w:rPr>
        <w:rFonts w:hint="eastAsia" w:cs="Times New Roman"/>
      </w:rPr>
    </w:lvl>
    <w:lvl w:ilvl="4" w:tentative="0">
      <w:start w:val="1"/>
      <w:numFmt w:val="lowerLetter"/>
      <w:lvlText w:val="%5)"/>
      <w:lvlJc w:val="left"/>
      <w:pPr>
        <w:tabs>
          <w:tab w:val="left" w:pos="2582"/>
        </w:tabs>
        <w:ind w:left="2582" w:hanging="420"/>
      </w:pPr>
      <w:rPr>
        <w:rFonts w:hint="eastAsia" w:cs="Times New Roman"/>
      </w:rPr>
    </w:lvl>
    <w:lvl w:ilvl="5" w:tentative="0">
      <w:start w:val="1"/>
      <w:numFmt w:val="lowerRoman"/>
      <w:lvlText w:val="%6."/>
      <w:lvlJc w:val="right"/>
      <w:pPr>
        <w:tabs>
          <w:tab w:val="left" w:pos="3002"/>
        </w:tabs>
        <w:ind w:left="3002" w:hanging="420"/>
      </w:pPr>
      <w:rPr>
        <w:rFonts w:hint="eastAsia" w:cs="Times New Roman"/>
      </w:rPr>
    </w:lvl>
    <w:lvl w:ilvl="6" w:tentative="0">
      <w:start w:val="1"/>
      <w:numFmt w:val="decimal"/>
      <w:lvlText w:val="%7."/>
      <w:lvlJc w:val="left"/>
      <w:pPr>
        <w:tabs>
          <w:tab w:val="left" w:pos="3422"/>
        </w:tabs>
        <w:ind w:left="3422" w:hanging="420"/>
      </w:pPr>
      <w:rPr>
        <w:rFonts w:hint="eastAsia" w:cs="Times New Roman"/>
      </w:rPr>
    </w:lvl>
    <w:lvl w:ilvl="7" w:tentative="0">
      <w:start w:val="1"/>
      <w:numFmt w:val="lowerLetter"/>
      <w:lvlText w:val="%8)"/>
      <w:lvlJc w:val="left"/>
      <w:pPr>
        <w:tabs>
          <w:tab w:val="left" w:pos="3842"/>
        </w:tabs>
        <w:ind w:left="3842" w:hanging="420"/>
      </w:pPr>
      <w:rPr>
        <w:rFonts w:hint="eastAsia" w:cs="Times New Roman"/>
      </w:rPr>
    </w:lvl>
    <w:lvl w:ilvl="8" w:tentative="0">
      <w:start w:val="1"/>
      <w:numFmt w:val="lowerRoman"/>
      <w:lvlText w:val="%9."/>
      <w:lvlJc w:val="right"/>
      <w:pPr>
        <w:tabs>
          <w:tab w:val="left" w:pos="4262"/>
        </w:tabs>
        <w:ind w:left="4262" w:hanging="420"/>
      </w:pPr>
      <w:rPr>
        <w:rFonts w:hint="eastAsia" w:cs="Times New Roman"/>
      </w:rPr>
    </w:lvl>
  </w:abstractNum>
  <w:abstractNum w:abstractNumId="3">
    <w:nsid w:val="15620503"/>
    <w:multiLevelType w:val="multilevel"/>
    <w:tmpl w:val="15620503"/>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43"/>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AA2"/>
    <w:rsid w:val="00004565"/>
    <w:rsid w:val="0000498A"/>
    <w:rsid w:val="00006F5A"/>
    <w:rsid w:val="00014B0F"/>
    <w:rsid w:val="00014DA6"/>
    <w:rsid w:val="0001673C"/>
    <w:rsid w:val="00016CD9"/>
    <w:rsid w:val="0001713B"/>
    <w:rsid w:val="0002582B"/>
    <w:rsid w:val="0003037E"/>
    <w:rsid w:val="000313CA"/>
    <w:rsid w:val="00032DA9"/>
    <w:rsid w:val="0003358E"/>
    <w:rsid w:val="000338E8"/>
    <w:rsid w:val="00041C49"/>
    <w:rsid w:val="00053DA8"/>
    <w:rsid w:val="000544CE"/>
    <w:rsid w:val="00054B95"/>
    <w:rsid w:val="0006178F"/>
    <w:rsid w:val="00063F09"/>
    <w:rsid w:val="00067758"/>
    <w:rsid w:val="00070354"/>
    <w:rsid w:val="00074373"/>
    <w:rsid w:val="00074467"/>
    <w:rsid w:val="00076347"/>
    <w:rsid w:val="000816EA"/>
    <w:rsid w:val="00083466"/>
    <w:rsid w:val="00083E7E"/>
    <w:rsid w:val="000852E7"/>
    <w:rsid w:val="00091BC3"/>
    <w:rsid w:val="00092654"/>
    <w:rsid w:val="00093FC7"/>
    <w:rsid w:val="0009572D"/>
    <w:rsid w:val="00095E9A"/>
    <w:rsid w:val="00097E85"/>
    <w:rsid w:val="000A27E0"/>
    <w:rsid w:val="000A2BF9"/>
    <w:rsid w:val="000A3CB1"/>
    <w:rsid w:val="000A6BAC"/>
    <w:rsid w:val="000B05A9"/>
    <w:rsid w:val="000B7473"/>
    <w:rsid w:val="000B781C"/>
    <w:rsid w:val="000C118E"/>
    <w:rsid w:val="000C3634"/>
    <w:rsid w:val="000C4B6F"/>
    <w:rsid w:val="000C6A4F"/>
    <w:rsid w:val="000D5E77"/>
    <w:rsid w:val="000D62E3"/>
    <w:rsid w:val="000D6FA8"/>
    <w:rsid w:val="000E1315"/>
    <w:rsid w:val="000E2442"/>
    <w:rsid w:val="000E4F45"/>
    <w:rsid w:val="000E5F42"/>
    <w:rsid w:val="000E61FC"/>
    <w:rsid w:val="000E7644"/>
    <w:rsid w:val="000F152D"/>
    <w:rsid w:val="000F205F"/>
    <w:rsid w:val="000F6538"/>
    <w:rsid w:val="00101697"/>
    <w:rsid w:val="00101DC8"/>
    <w:rsid w:val="00103FA2"/>
    <w:rsid w:val="001079F2"/>
    <w:rsid w:val="00110AD0"/>
    <w:rsid w:val="00113666"/>
    <w:rsid w:val="001154BA"/>
    <w:rsid w:val="001175E7"/>
    <w:rsid w:val="0012301F"/>
    <w:rsid w:val="001257CA"/>
    <w:rsid w:val="001300C3"/>
    <w:rsid w:val="001332B9"/>
    <w:rsid w:val="001334AE"/>
    <w:rsid w:val="0014370D"/>
    <w:rsid w:val="00147292"/>
    <w:rsid w:val="00154DA4"/>
    <w:rsid w:val="00162456"/>
    <w:rsid w:val="00165F4F"/>
    <w:rsid w:val="00167124"/>
    <w:rsid w:val="00172A27"/>
    <w:rsid w:val="0017307F"/>
    <w:rsid w:val="00173C43"/>
    <w:rsid w:val="001757ED"/>
    <w:rsid w:val="00176605"/>
    <w:rsid w:val="00177096"/>
    <w:rsid w:val="00181430"/>
    <w:rsid w:val="00181FF9"/>
    <w:rsid w:val="00182E4C"/>
    <w:rsid w:val="00191399"/>
    <w:rsid w:val="001913C9"/>
    <w:rsid w:val="001923FD"/>
    <w:rsid w:val="00194EC3"/>
    <w:rsid w:val="0019604D"/>
    <w:rsid w:val="00196EA1"/>
    <w:rsid w:val="001A536C"/>
    <w:rsid w:val="001A5B5C"/>
    <w:rsid w:val="001B2208"/>
    <w:rsid w:val="001B3652"/>
    <w:rsid w:val="001C486E"/>
    <w:rsid w:val="001C7D48"/>
    <w:rsid w:val="001D1284"/>
    <w:rsid w:val="001D3B9E"/>
    <w:rsid w:val="001D5D4A"/>
    <w:rsid w:val="001D6F5A"/>
    <w:rsid w:val="001E570E"/>
    <w:rsid w:val="001F2905"/>
    <w:rsid w:val="00200055"/>
    <w:rsid w:val="002005FC"/>
    <w:rsid w:val="0020123B"/>
    <w:rsid w:val="00205235"/>
    <w:rsid w:val="00207348"/>
    <w:rsid w:val="002120C7"/>
    <w:rsid w:val="00215353"/>
    <w:rsid w:val="00223F8E"/>
    <w:rsid w:val="0022426F"/>
    <w:rsid w:val="00225639"/>
    <w:rsid w:val="00226796"/>
    <w:rsid w:val="002304A2"/>
    <w:rsid w:val="00230AE4"/>
    <w:rsid w:val="002325A8"/>
    <w:rsid w:val="002368C3"/>
    <w:rsid w:val="0024412C"/>
    <w:rsid w:val="0024417C"/>
    <w:rsid w:val="002473D2"/>
    <w:rsid w:val="00252AEF"/>
    <w:rsid w:val="00253B3D"/>
    <w:rsid w:val="002548CF"/>
    <w:rsid w:val="00254C6F"/>
    <w:rsid w:val="00256DFC"/>
    <w:rsid w:val="00257EEB"/>
    <w:rsid w:val="00260B5F"/>
    <w:rsid w:val="00264061"/>
    <w:rsid w:val="002666C0"/>
    <w:rsid w:val="0027395D"/>
    <w:rsid w:val="00280AAD"/>
    <w:rsid w:val="00281AEB"/>
    <w:rsid w:val="00286801"/>
    <w:rsid w:val="002962EB"/>
    <w:rsid w:val="002A0B7F"/>
    <w:rsid w:val="002A17EA"/>
    <w:rsid w:val="002A4C15"/>
    <w:rsid w:val="002A4FA0"/>
    <w:rsid w:val="002A66C4"/>
    <w:rsid w:val="002A72CF"/>
    <w:rsid w:val="002A7CEF"/>
    <w:rsid w:val="002B1E86"/>
    <w:rsid w:val="002B2C8A"/>
    <w:rsid w:val="002B3C6F"/>
    <w:rsid w:val="002B461A"/>
    <w:rsid w:val="002C2CB7"/>
    <w:rsid w:val="002C5D3F"/>
    <w:rsid w:val="002C6CC0"/>
    <w:rsid w:val="002D1775"/>
    <w:rsid w:val="002D19F8"/>
    <w:rsid w:val="002D555F"/>
    <w:rsid w:val="002D5914"/>
    <w:rsid w:val="002D65E4"/>
    <w:rsid w:val="002D791A"/>
    <w:rsid w:val="002E0908"/>
    <w:rsid w:val="002E2D8F"/>
    <w:rsid w:val="002E5FC2"/>
    <w:rsid w:val="002E6323"/>
    <w:rsid w:val="002E7191"/>
    <w:rsid w:val="002E7756"/>
    <w:rsid w:val="002F0854"/>
    <w:rsid w:val="002F0CE9"/>
    <w:rsid w:val="00300F9B"/>
    <w:rsid w:val="003027EF"/>
    <w:rsid w:val="00302F65"/>
    <w:rsid w:val="00306746"/>
    <w:rsid w:val="0030691B"/>
    <w:rsid w:val="003073EE"/>
    <w:rsid w:val="00311D93"/>
    <w:rsid w:val="0031211A"/>
    <w:rsid w:val="00314AA2"/>
    <w:rsid w:val="00315D37"/>
    <w:rsid w:val="0032089A"/>
    <w:rsid w:val="003234CC"/>
    <w:rsid w:val="00326174"/>
    <w:rsid w:val="00326A80"/>
    <w:rsid w:val="00330529"/>
    <w:rsid w:val="00340283"/>
    <w:rsid w:val="00341DBB"/>
    <w:rsid w:val="003425DA"/>
    <w:rsid w:val="003429B7"/>
    <w:rsid w:val="00350B06"/>
    <w:rsid w:val="00365C85"/>
    <w:rsid w:val="003702A9"/>
    <w:rsid w:val="00375026"/>
    <w:rsid w:val="003755FD"/>
    <w:rsid w:val="003807EA"/>
    <w:rsid w:val="00382301"/>
    <w:rsid w:val="00390186"/>
    <w:rsid w:val="003912D1"/>
    <w:rsid w:val="00396648"/>
    <w:rsid w:val="00397AD2"/>
    <w:rsid w:val="003A28B8"/>
    <w:rsid w:val="003A44CE"/>
    <w:rsid w:val="003A514F"/>
    <w:rsid w:val="003A6576"/>
    <w:rsid w:val="003B3B63"/>
    <w:rsid w:val="003B4FD8"/>
    <w:rsid w:val="003B579A"/>
    <w:rsid w:val="003B6653"/>
    <w:rsid w:val="003B6FB3"/>
    <w:rsid w:val="003C0282"/>
    <w:rsid w:val="003C04EF"/>
    <w:rsid w:val="003C07D7"/>
    <w:rsid w:val="003C52EF"/>
    <w:rsid w:val="003C73F0"/>
    <w:rsid w:val="003D03EB"/>
    <w:rsid w:val="003D2AC2"/>
    <w:rsid w:val="003D3056"/>
    <w:rsid w:val="003E1778"/>
    <w:rsid w:val="003E38C2"/>
    <w:rsid w:val="003E506D"/>
    <w:rsid w:val="003E5335"/>
    <w:rsid w:val="003F5061"/>
    <w:rsid w:val="003F7063"/>
    <w:rsid w:val="00400690"/>
    <w:rsid w:val="00400B20"/>
    <w:rsid w:val="004014ED"/>
    <w:rsid w:val="00406610"/>
    <w:rsid w:val="0041513F"/>
    <w:rsid w:val="004151E6"/>
    <w:rsid w:val="00417E5E"/>
    <w:rsid w:val="004222C1"/>
    <w:rsid w:val="0042297F"/>
    <w:rsid w:val="00422F1E"/>
    <w:rsid w:val="004252E8"/>
    <w:rsid w:val="00426E18"/>
    <w:rsid w:val="004271EA"/>
    <w:rsid w:val="0043071C"/>
    <w:rsid w:val="0043165C"/>
    <w:rsid w:val="0043246D"/>
    <w:rsid w:val="00432ECD"/>
    <w:rsid w:val="004422F4"/>
    <w:rsid w:val="00452199"/>
    <w:rsid w:val="00452CAF"/>
    <w:rsid w:val="004534F4"/>
    <w:rsid w:val="00455436"/>
    <w:rsid w:val="00456059"/>
    <w:rsid w:val="004650C0"/>
    <w:rsid w:val="004663A4"/>
    <w:rsid w:val="00467196"/>
    <w:rsid w:val="00467E16"/>
    <w:rsid w:val="00470560"/>
    <w:rsid w:val="0047370B"/>
    <w:rsid w:val="00473B49"/>
    <w:rsid w:val="00474218"/>
    <w:rsid w:val="00484063"/>
    <w:rsid w:val="00485FA2"/>
    <w:rsid w:val="004871D4"/>
    <w:rsid w:val="004900DC"/>
    <w:rsid w:val="0049262C"/>
    <w:rsid w:val="004965D4"/>
    <w:rsid w:val="004A08DC"/>
    <w:rsid w:val="004A6D8A"/>
    <w:rsid w:val="004A7B41"/>
    <w:rsid w:val="004B0EA9"/>
    <w:rsid w:val="004B3369"/>
    <w:rsid w:val="004B44D6"/>
    <w:rsid w:val="004B5970"/>
    <w:rsid w:val="004C1EE2"/>
    <w:rsid w:val="004C2E74"/>
    <w:rsid w:val="004C432F"/>
    <w:rsid w:val="004C551F"/>
    <w:rsid w:val="004C7084"/>
    <w:rsid w:val="004D08B6"/>
    <w:rsid w:val="004D5566"/>
    <w:rsid w:val="004D7F6A"/>
    <w:rsid w:val="004E054A"/>
    <w:rsid w:val="004E067C"/>
    <w:rsid w:val="004E0F0C"/>
    <w:rsid w:val="004E1812"/>
    <w:rsid w:val="004E2041"/>
    <w:rsid w:val="004E363B"/>
    <w:rsid w:val="004E4679"/>
    <w:rsid w:val="004E49F3"/>
    <w:rsid w:val="004F570C"/>
    <w:rsid w:val="004F6AD3"/>
    <w:rsid w:val="004F7288"/>
    <w:rsid w:val="00500C2F"/>
    <w:rsid w:val="00503617"/>
    <w:rsid w:val="0050404F"/>
    <w:rsid w:val="00504CD0"/>
    <w:rsid w:val="00505F5E"/>
    <w:rsid w:val="005074FD"/>
    <w:rsid w:val="00510D09"/>
    <w:rsid w:val="00516463"/>
    <w:rsid w:val="00516B9E"/>
    <w:rsid w:val="00516F8C"/>
    <w:rsid w:val="00521C26"/>
    <w:rsid w:val="00524B3D"/>
    <w:rsid w:val="0053091C"/>
    <w:rsid w:val="00530B0D"/>
    <w:rsid w:val="00532D99"/>
    <w:rsid w:val="005354D2"/>
    <w:rsid w:val="00540378"/>
    <w:rsid w:val="0054043A"/>
    <w:rsid w:val="005410A7"/>
    <w:rsid w:val="00541733"/>
    <w:rsid w:val="00545F56"/>
    <w:rsid w:val="00546349"/>
    <w:rsid w:val="00551207"/>
    <w:rsid w:val="0055223A"/>
    <w:rsid w:val="00553C8D"/>
    <w:rsid w:val="00553FB1"/>
    <w:rsid w:val="005567AC"/>
    <w:rsid w:val="00562224"/>
    <w:rsid w:val="00564A29"/>
    <w:rsid w:val="00573872"/>
    <w:rsid w:val="00577054"/>
    <w:rsid w:val="00577758"/>
    <w:rsid w:val="00583F0E"/>
    <w:rsid w:val="005A1ED2"/>
    <w:rsid w:val="005A1EF3"/>
    <w:rsid w:val="005A32EB"/>
    <w:rsid w:val="005B4816"/>
    <w:rsid w:val="005B719A"/>
    <w:rsid w:val="005C04D0"/>
    <w:rsid w:val="005C15A8"/>
    <w:rsid w:val="005C350B"/>
    <w:rsid w:val="005D0673"/>
    <w:rsid w:val="005D06FB"/>
    <w:rsid w:val="005D32C2"/>
    <w:rsid w:val="005E094D"/>
    <w:rsid w:val="005E51D9"/>
    <w:rsid w:val="005F38F1"/>
    <w:rsid w:val="005F57B5"/>
    <w:rsid w:val="005F5DBE"/>
    <w:rsid w:val="006003E9"/>
    <w:rsid w:val="00600BDF"/>
    <w:rsid w:val="00602FA2"/>
    <w:rsid w:val="00611808"/>
    <w:rsid w:val="00614C67"/>
    <w:rsid w:val="00615F3D"/>
    <w:rsid w:val="0061679D"/>
    <w:rsid w:val="006211C5"/>
    <w:rsid w:val="006220BB"/>
    <w:rsid w:val="00625648"/>
    <w:rsid w:val="00625949"/>
    <w:rsid w:val="00634027"/>
    <w:rsid w:val="006409AB"/>
    <w:rsid w:val="0064359F"/>
    <w:rsid w:val="00650080"/>
    <w:rsid w:val="006538B6"/>
    <w:rsid w:val="00656A86"/>
    <w:rsid w:val="006570B9"/>
    <w:rsid w:val="00657E55"/>
    <w:rsid w:val="006620C3"/>
    <w:rsid w:val="00664FE9"/>
    <w:rsid w:val="006867B3"/>
    <w:rsid w:val="006869B9"/>
    <w:rsid w:val="00692AB8"/>
    <w:rsid w:val="006937F9"/>
    <w:rsid w:val="006A2122"/>
    <w:rsid w:val="006A5852"/>
    <w:rsid w:val="006A58AB"/>
    <w:rsid w:val="006A5FB3"/>
    <w:rsid w:val="006B39C3"/>
    <w:rsid w:val="006B6CC3"/>
    <w:rsid w:val="006B70F8"/>
    <w:rsid w:val="006B772C"/>
    <w:rsid w:val="006B7B35"/>
    <w:rsid w:val="006C02BB"/>
    <w:rsid w:val="006C77BB"/>
    <w:rsid w:val="006D09F6"/>
    <w:rsid w:val="006D4E63"/>
    <w:rsid w:val="006D5CF0"/>
    <w:rsid w:val="006D6EFD"/>
    <w:rsid w:val="006E1E75"/>
    <w:rsid w:val="006E2415"/>
    <w:rsid w:val="006E2E8B"/>
    <w:rsid w:val="006E7067"/>
    <w:rsid w:val="006E7F53"/>
    <w:rsid w:val="006F0000"/>
    <w:rsid w:val="006F03B7"/>
    <w:rsid w:val="006F07EB"/>
    <w:rsid w:val="006F4870"/>
    <w:rsid w:val="006F4C3E"/>
    <w:rsid w:val="006F7430"/>
    <w:rsid w:val="00710BD3"/>
    <w:rsid w:val="007147D2"/>
    <w:rsid w:val="00714F68"/>
    <w:rsid w:val="0071608C"/>
    <w:rsid w:val="0071759D"/>
    <w:rsid w:val="00717F75"/>
    <w:rsid w:val="0072023F"/>
    <w:rsid w:val="00720445"/>
    <w:rsid w:val="00720FFA"/>
    <w:rsid w:val="007217FC"/>
    <w:rsid w:val="00722E56"/>
    <w:rsid w:val="00724F81"/>
    <w:rsid w:val="00727D7B"/>
    <w:rsid w:val="00731307"/>
    <w:rsid w:val="00731E7B"/>
    <w:rsid w:val="0073250B"/>
    <w:rsid w:val="007332D9"/>
    <w:rsid w:val="007422F8"/>
    <w:rsid w:val="007439F4"/>
    <w:rsid w:val="00747152"/>
    <w:rsid w:val="00752200"/>
    <w:rsid w:val="007544FD"/>
    <w:rsid w:val="007623CB"/>
    <w:rsid w:val="007635AD"/>
    <w:rsid w:val="0076362C"/>
    <w:rsid w:val="0077163E"/>
    <w:rsid w:val="00781003"/>
    <w:rsid w:val="0078202C"/>
    <w:rsid w:val="00784BEC"/>
    <w:rsid w:val="00786AC8"/>
    <w:rsid w:val="00786AE0"/>
    <w:rsid w:val="00786EA9"/>
    <w:rsid w:val="00787936"/>
    <w:rsid w:val="0079018B"/>
    <w:rsid w:val="00793B83"/>
    <w:rsid w:val="007945C9"/>
    <w:rsid w:val="007957E8"/>
    <w:rsid w:val="00797E7B"/>
    <w:rsid w:val="007A23D4"/>
    <w:rsid w:val="007A3DD6"/>
    <w:rsid w:val="007A50CD"/>
    <w:rsid w:val="007A57C6"/>
    <w:rsid w:val="007A59F6"/>
    <w:rsid w:val="007A5A75"/>
    <w:rsid w:val="007B0305"/>
    <w:rsid w:val="007B42FF"/>
    <w:rsid w:val="007B4B6B"/>
    <w:rsid w:val="007B6F3F"/>
    <w:rsid w:val="007C23D5"/>
    <w:rsid w:val="007C51B7"/>
    <w:rsid w:val="007D17A3"/>
    <w:rsid w:val="007D4B97"/>
    <w:rsid w:val="007E25AE"/>
    <w:rsid w:val="00801A48"/>
    <w:rsid w:val="00803733"/>
    <w:rsid w:val="00804555"/>
    <w:rsid w:val="008055A9"/>
    <w:rsid w:val="0080790F"/>
    <w:rsid w:val="008106F6"/>
    <w:rsid w:val="008149C2"/>
    <w:rsid w:val="00822633"/>
    <w:rsid w:val="00822914"/>
    <w:rsid w:val="0082427E"/>
    <w:rsid w:val="0082578F"/>
    <w:rsid w:val="008263C4"/>
    <w:rsid w:val="008332EC"/>
    <w:rsid w:val="00845AC9"/>
    <w:rsid w:val="0085264A"/>
    <w:rsid w:val="008548C1"/>
    <w:rsid w:val="00857DAF"/>
    <w:rsid w:val="0086017B"/>
    <w:rsid w:val="00866486"/>
    <w:rsid w:val="008676B5"/>
    <w:rsid w:val="00867DA3"/>
    <w:rsid w:val="00872507"/>
    <w:rsid w:val="00875869"/>
    <w:rsid w:val="008800BD"/>
    <w:rsid w:val="00895551"/>
    <w:rsid w:val="00897976"/>
    <w:rsid w:val="008A120A"/>
    <w:rsid w:val="008A3973"/>
    <w:rsid w:val="008B1919"/>
    <w:rsid w:val="008B1BB1"/>
    <w:rsid w:val="008B6052"/>
    <w:rsid w:val="008C5A47"/>
    <w:rsid w:val="008C71D0"/>
    <w:rsid w:val="008D039A"/>
    <w:rsid w:val="008D0638"/>
    <w:rsid w:val="008D3B54"/>
    <w:rsid w:val="008D55B3"/>
    <w:rsid w:val="008D7009"/>
    <w:rsid w:val="008D7B26"/>
    <w:rsid w:val="008E614C"/>
    <w:rsid w:val="008F2A02"/>
    <w:rsid w:val="008F35B4"/>
    <w:rsid w:val="00902919"/>
    <w:rsid w:val="00903A2A"/>
    <w:rsid w:val="00905385"/>
    <w:rsid w:val="009063FE"/>
    <w:rsid w:val="00906EEF"/>
    <w:rsid w:val="0091497A"/>
    <w:rsid w:val="009169D2"/>
    <w:rsid w:val="00925DDC"/>
    <w:rsid w:val="00927657"/>
    <w:rsid w:val="00930865"/>
    <w:rsid w:val="0093124A"/>
    <w:rsid w:val="00942BF7"/>
    <w:rsid w:val="00943304"/>
    <w:rsid w:val="00952479"/>
    <w:rsid w:val="00952638"/>
    <w:rsid w:val="00952CB0"/>
    <w:rsid w:val="00960D9B"/>
    <w:rsid w:val="00963534"/>
    <w:rsid w:val="009667A5"/>
    <w:rsid w:val="00972E94"/>
    <w:rsid w:val="00975123"/>
    <w:rsid w:val="00976712"/>
    <w:rsid w:val="00984D82"/>
    <w:rsid w:val="009A2F7E"/>
    <w:rsid w:val="009A610E"/>
    <w:rsid w:val="009B23A9"/>
    <w:rsid w:val="009B28BB"/>
    <w:rsid w:val="009B3F68"/>
    <w:rsid w:val="009B47A4"/>
    <w:rsid w:val="009C238D"/>
    <w:rsid w:val="009C4ECF"/>
    <w:rsid w:val="009C70DD"/>
    <w:rsid w:val="009C78F5"/>
    <w:rsid w:val="009D185A"/>
    <w:rsid w:val="009D62A9"/>
    <w:rsid w:val="009D7EA6"/>
    <w:rsid w:val="009E0822"/>
    <w:rsid w:val="009E5E14"/>
    <w:rsid w:val="009E6662"/>
    <w:rsid w:val="009E6C10"/>
    <w:rsid w:val="009F5FE9"/>
    <w:rsid w:val="00A00CBF"/>
    <w:rsid w:val="00A035D8"/>
    <w:rsid w:val="00A04563"/>
    <w:rsid w:val="00A04BD8"/>
    <w:rsid w:val="00A04E2C"/>
    <w:rsid w:val="00A06FAB"/>
    <w:rsid w:val="00A0701E"/>
    <w:rsid w:val="00A078E2"/>
    <w:rsid w:val="00A10934"/>
    <w:rsid w:val="00A11F62"/>
    <w:rsid w:val="00A137E6"/>
    <w:rsid w:val="00A141B6"/>
    <w:rsid w:val="00A151FD"/>
    <w:rsid w:val="00A1643C"/>
    <w:rsid w:val="00A21FA5"/>
    <w:rsid w:val="00A25544"/>
    <w:rsid w:val="00A27BDE"/>
    <w:rsid w:val="00A362ED"/>
    <w:rsid w:val="00A3658A"/>
    <w:rsid w:val="00A41A60"/>
    <w:rsid w:val="00A4246D"/>
    <w:rsid w:val="00A43078"/>
    <w:rsid w:val="00A44BB2"/>
    <w:rsid w:val="00A45057"/>
    <w:rsid w:val="00A453B0"/>
    <w:rsid w:val="00A5360D"/>
    <w:rsid w:val="00A667CF"/>
    <w:rsid w:val="00A704EE"/>
    <w:rsid w:val="00A712A8"/>
    <w:rsid w:val="00A713E8"/>
    <w:rsid w:val="00A73375"/>
    <w:rsid w:val="00A74B96"/>
    <w:rsid w:val="00A77E95"/>
    <w:rsid w:val="00A86314"/>
    <w:rsid w:val="00A90A62"/>
    <w:rsid w:val="00A92E32"/>
    <w:rsid w:val="00A9751B"/>
    <w:rsid w:val="00A97F12"/>
    <w:rsid w:val="00AA3B60"/>
    <w:rsid w:val="00AA721E"/>
    <w:rsid w:val="00AB63E9"/>
    <w:rsid w:val="00AC18AC"/>
    <w:rsid w:val="00AC50FC"/>
    <w:rsid w:val="00AC5838"/>
    <w:rsid w:val="00AD05D8"/>
    <w:rsid w:val="00AD2E00"/>
    <w:rsid w:val="00AD30FB"/>
    <w:rsid w:val="00AD6F73"/>
    <w:rsid w:val="00AE1558"/>
    <w:rsid w:val="00AE2137"/>
    <w:rsid w:val="00AE286B"/>
    <w:rsid w:val="00AE37CA"/>
    <w:rsid w:val="00AE6D7E"/>
    <w:rsid w:val="00AF160D"/>
    <w:rsid w:val="00AF1992"/>
    <w:rsid w:val="00AF2F5A"/>
    <w:rsid w:val="00AF3BF4"/>
    <w:rsid w:val="00AF664F"/>
    <w:rsid w:val="00B04610"/>
    <w:rsid w:val="00B06E7E"/>
    <w:rsid w:val="00B0740F"/>
    <w:rsid w:val="00B114BF"/>
    <w:rsid w:val="00B12227"/>
    <w:rsid w:val="00B177E9"/>
    <w:rsid w:val="00B23B4B"/>
    <w:rsid w:val="00B24120"/>
    <w:rsid w:val="00B24353"/>
    <w:rsid w:val="00B33889"/>
    <w:rsid w:val="00B35559"/>
    <w:rsid w:val="00B446DC"/>
    <w:rsid w:val="00B450D7"/>
    <w:rsid w:val="00B45773"/>
    <w:rsid w:val="00B46560"/>
    <w:rsid w:val="00B52B7B"/>
    <w:rsid w:val="00B5395B"/>
    <w:rsid w:val="00B56FB8"/>
    <w:rsid w:val="00B62760"/>
    <w:rsid w:val="00B6406A"/>
    <w:rsid w:val="00B667A7"/>
    <w:rsid w:val="00B66D20"/>
    <w:rsid w:val="00B71CCE"/>
    <w:rsid w:val="00B7527A"/>
    <w:rsid w:val="00B77D4C"/>
    <w:rsid w:val="00B80022"/>
    <w:rsid w:val="00B83EEF"/>
    <w:rsid w:val="00B865A2"/>
    <w:rsid w:val="00B962D4"/>
    <w:rsid w:val="00B96BC1"/>
    <w:rsid w:val="00BA239D"/>
    <w:rsid w:val="00BA321F"/>
    <w:rsid w:val="00BA4262"/>
    <w:rsid w:val="00BB1AC2"/>
    <w:rsid w:val="00BB2581"/>
    <w:rsid w:val="00BB28B0"/>
    <w:rsid w:val="00BB3004"/>
    <w:rsid w:val="00BB5581"/>
    <w:rsid w:val="00BC04B6"/>
    <w:rsid w:val="00BC27D3"/>
    <w:rsid w:val="00BC4231"/>
    <w:rsid w:val="00BC6B68"/>
    <w:rsid w:val="00BC72C7"/>
    <w:rsid w:val="00BD20C0"/>
    <w:rsid w:val="00BD2128"/>
    <w:rsid w:val="00BD493B"/>
    <w:rsid w:val="00BE097E"/>
    <w:rsid w:val="00BE4623"/>
    <w:rsid w:val="00BF0E91"/>
    <w:rsid w:val="00BF7468"/>
    <w:rsid w:val="00BF7A21"/>
    <w:rsid w:val="00C00109"/>
    <w:rsid w:val="00C00E6C"/>
    <w:rsid w:val="00C04287"/>
    <w:rsid w:val="00C06FC3"/>
    <w:rsid w:val="00C11F61"/>
    <w:rsid w:val="00C1358C"/>
    <w:rsid w:val="00C14C45"/>
    <w:rsid w:val="00C16F1B"/>
    <w:rsid w:val="00C17BA2"/>
    <w:rsid w:val="00C20FAF"/>
    <w:rsid w:val="00C229F1"/>
    <w:rsid w:val="00C22B25"/>
    <w:rsid w:val="00C22E5A"/>
    <w:rsid w:val="00C25B36"/>
    <w:rsid w:val="00C30888"/>
    <w:rsid w:val="00C325BD"/>
    <w:rsid w:val="00C32CD8"/>
    <w:rsid w:val="00C336C9"/>
    <w:rsid w:val="00C33C8E"/>
    <w:rsid w:val="00C45CC6"/>
    <w:rsid w:val="00C47834"/>
    <w:rsid w:val="00C51B29"/>
    <w:rsid w:val="00C60FFB"/>
    <w:rsid w:val="00C63BB4"/>
    <w:rsid w:val="00C66B1B"/>
    <w:rsid w:val="00C671C3"/>
    <w:rsid w:val="00C71D1C"/>
    <w:rsid w:val="00C7416B"/>
    <w:rsid w:val="00C76892"/>
    <w:rsid w:val="00C773B8"/>
    <w:rsid w:val="00C91487"/>
    <w:rsid w:val="00C94092"/>
    <w:rsid w:val="00C96AA0"/>
    <w:rsid w:val="00CA521F"/>
    <w:rsid w:val="00CA753E"/>
    <w:rsid w:val="00CB1EF7"/>
    <w:rsid w:val="00CB4D5F"/>
    <w:rsid w:val="00CB7639"/>
    <w:rsid w:val="00CC018A"/>
    <w:rsid w:val="00CC397B"/>
    <w:rsid w:val="00CC3BAE"/>
    <w:rsid w:val="00CC4605"/>
    <w:rsid w:val="00CC6E56"/>
    <w:rsid w:val="00CD207B"/>
    <w:rsid w:val="00CD463F"/>
    <w:rsid w:val="00CF1929"/>
    <w:rsid w:val="00CF2C4C"/>
    <w:rsid w:val="00CF3527"/>
    <w:rsid w:val="00CF641A"/>
    <w:rsid w:val="00CF7203"/>
    <w:rsid w:val="00CF7E16"/>
    <w:rsid w:val="00D00DA7"/>
    <w:rsid w:val="00D0792A"/>
    <w:rsid w:val="00D0796E"/>
    <w:rsid w:val="00D1298E"/>
    <w:rsid w:val="00D325C8"/>
    <w:rsid w:val="00D3370E"/>
    <w:rsid w:val="00D367AC"/>
    <w:rsid w:val="00D42DE6"/>
    <w:rsid w:val="00D43E70"/>
    <w:rsid w:val="00D44E09"/>
    <w:rsid w:val="00D45993"/>
    <w:rsid w:val="00D532B9"/>
    <w:rsid w:val="00D5520E"/>
    <w:rsid w:val="00D56104"/>
    <w:rsid w:val="00D57092"/>
    <w:rsid w:val="00D571A8"/>
    <w:rsid w:val="00D57D5A"/>
    <w:rsid w:val="00D604DD"/>
    <w:rsid w:val="00D6404E"/>
    <w:rsid w:val="00D65322"/>
    <w:rsid w:val="00D70FB5"/>
    <w:rsid w:val="00D740AF"/>
    <w:rsid w:val="00D77771"/>
    <w:rsid w:val="00D835BE"/>
    <w:rsid w:val="00D870A5"/>
    <w:rsid w:val="00D93049"/>
    <w:rsid w:val="00D9377D"/>
    <w:rsid w:val="00D9603A"/>
    <w:rsid w:val="00D97ECE"/>
    <w:rsid w:val="00DA2142"/>
    <w:rsid w:val="00DA3076"/>
    <w:rsid w:val="00DA4713"/>
    <w:rsid w:val="00DA47E8"/>
    <w:rsid w:val="00DA62B3"/>
    <w:rsid w:val="00DB2540"/>
    <w:rsid w:val="00DB7D3C"/>
    <w:rsid w:val="00DC17A9"/>
    <w:rsid w:val="00DC4901"/>
    <w:rsid w:val="00DC78F3"/>
    <w:rsid w:val="00DD0BC4"/>
    <w:rsid w:val="00DD0FE2"/>
    <w:rsid w:val="00DD5BA1"/>
    <w:rsid w:val="00DE39B1"/>
    <w:rsid w:val="00DE71F5"/>
    <w:rsid w:val="00DF3C4F"/>
    <w:rsid w:val="00DF58B3"/>
    <w:rsid w:val="00DF5968"/>
    <w:rsid w:val="00E0331F"/>
    <w:rsid w:val="00E0521B"/>
    <w:rsid w:val="00E05A69"/>
    <w:rsid w:val="00E06335"/>
    <w:rsid w:val="00E071B4"/>
    <w:rsid w:val="00E07815"/>
    <w:rsid w:val="00E10C92"/>
    <w:rsid w:val="00E13702"/>
    <w:rsid w:val="00E161DF"/>
    <w:rsid w:val="00E162E4"/>
    <w:rsid w:val="00E1641B"/>
    <w:rsid w:val="00E16A18"/>
    <w:rsid w:val="00E205E3"/>
    <w:rsid w:val="00E22182"/>
    <w:rsid w:val="00E241AE"/>
    <w:rsid w:val="00E2441D"/>
    <w:rsid w:val="00E250B7"/>
    <w:rsid w:val="00E2695D"/>
    <w:rsid w:val="00E2731E"/>
    <w:rsid w:val="00E325C9"/>
    <w:rsid w:val="00E33212"/>
    <w:rsid w:val="00E3403A"/>
    <w:rsid w:val="00E35585"/>
    <w:rsid w:val="00E412F3"/>
    <w:rsid w:val="00E47E82"/>
    <w:rsid w:val="00E47FE5"/>
    <w:rsid w:val="00E506F3"/>
    <w:rsid w:val="00E52FC8"/>
    <w:rsid w:val="00E55E0F"/>
    <w:rsid w:val="00E56448"/>
    <w:rsid w:val="00E5692E"/>
    <w:rsid w:val="00E56C50"/>
    <w:rsid w:val="00E601B9"/>
    <w:rsid w:val="00E634B8"/>
    <w:rsid w:val="00E653F3"/>
    <w:rsid w:val="00E65ED2"/>
    <w:rsid w:val="00E82DF0"/>
    <w:rsid w:val="00E8555B"/>
    <w:rsid w:val="00E86237"/>
    <w:rsid w:val="00E90F32"/>
    <w:rsid w:val="00E93FD0"/>
    <w:rsid w:val="00E95978"/>
    <w:rsid w:val="00E95FB5"/>
    <w:rsid w:val="00E97B1B"/>
    <w:rsid w:val="00EA0847"/>
    <w:rsid w:val="00EA40FA"/>
    <w:rsid w:val="00EA490F"/>
    <w:rsid w:val="00EA4DBC"/>
    <w:rsid w:val="00EA52A8"/>
    <w:rsid w:val="00EA66BC"/>
    <w:rsid w:val="00EA6A3E"/>
    <w:rsid w:val="00EB351F"/>
    <w:rsid w:val="00EB7370"/>
    <w:rsid w:val="00EB749C"/>
    <w:rsid w:val="00EC1D3A"/>
    <w:rsid w:val="00EC48A9"/>
    <w:rsid w:val="00EC55B8"/>
    <w:rsid w:val="00EC5DCB"/>
    <w:rsid w:val="00EC64ED"/>
    <w:rsid w:val="00EC78FC"/>
    <w:rsid w:val="00ED0894"/>
    <w:rsid w:val="00ED3CE9"/>
    <w:rsid w:val="00ED58E5"/>
    <w:rsid w:val="00ED6026"/>
    <w:rsid w:val="00ED69F6"/>
    <w:rsid w:val="00EE4E3D"/>
    <w:rsid w:val="00EE54A4"/>
    <w:rsid w:val="00EE56F3"/>
    <w:rsid w:val="00EE5A7E"/>
    <w:rsid w:val="00EE6C0A"/>
    <w:rsid w:val="00EF5283"/>
    <w:rsid w:val="00F00A60"/>
    <w:rsid w:val="00F04A24"/>
    <w:rsid w:val="00F10C68"/>
    <w:rsid w:val="00F12597"/>
    <w:rsid w:val="00F12FF2"/>
    <w:rsid w:val="00F14F43"/>
    <w:rsid w:val="00F1540E"/>
    <w:rsid w:val="00F22D71"/>
    <w:rsid w:val="00F2555C"/>
    <w:rsid w:val="00F313B5"/>
    <w:rsid w:val="00F37C91"/>
    <w:rsid w:val="00F401AB"/>
    <w:rsid w:val="00F54D02"/>
    <w:rsid w:val="00F5779E"/>
    <w:rsid w:val="00F63F0E"/>
    <w:rsid w:val="00F66EE3"/>
    <w:rsid w:val="00F706C9"/>
    <w:rsid w:val="00F74C3D"/>
    <w:rsid w:val="00F818F2"/>
    <w:rsid w:val="00F8405B"/>
    <w:rsid w:val="00F845EF"/>
    <w:rsid w:val="00F902CE"/>
    <w:rsid w:val="00F917C8"/>
    <w:rsid w:val="00F91CAB"/>
    <w:rsid w:val="00F9700E"/>
    <w:rsid w:val="00FA09C6"/>
    <w:rsid w:val="00FA6A20"/>
    <w:rsid w:val="00FB024A"/>
    <w:rsid w:val="00FB292B"/>
    <w:rsid w:val="00FB29F3"/>
    <w:rsid w:val="00FB3FFE"/>
    <w:rsid w:val="00FB404D"/>
    <w:rsid w:val="00FB722E"/>
    <w:rsid w:val="00FC0468"/>
    <w:rsid w:val="00FC3F45"/>
    <w:rsid w:val="00FD629B"/>
    <w:rsid w:val="00FD7240"/>
    <w:rsid w:val="00FD77DF"/>
    <w:rsid w:val="00FE79C8"/>
    <w:rsid w:val="00FF16C5"/>
    <w:rsid w:val="00FF1D8E"/>
    <w:rsid w:val="00FF36B4"/>
    <w:rsid w:val="00FF4A72"/>
    <w:rsid w:val="B5BD0B86"/>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qFormat="1" w:unhideWhenUsed="0" w:uiPriority="99" w:semiHidden="0" w:name="Normal Indent"/>
    <w:lsdException w:uiPriority="99"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99" w:semiHidden="0" w:name="Body Text Indent 3"/>
    <w:lsdException w:uiPriority="99" w:name="Block Text"/>
    <w:lsdException w:qFormat="1" w:uiPriority="99" w:semiHidden="0" w:name="Hyperlink"/>
    <w:lsdException w:uiPriority="99" w:name="FollowedHyperlink"/>
    <w:lsdException w:qFormat="1" w:unhideWhenUsed="0" w:uiPriority="99" w:semiHidden="0" w:name="Strong"/>
    <w:lsdException w:qFormat="1" w:unhideWhenUsed="0" w:uiPriority="0" w:semiHidden="0" w:name="Emphasis" w:locked="1"/>
    <w:lsdException w:qFormat="1" w:unhideWhenUsed="0"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21"/>
      <w:lang w:val="en-US" w:eastAsia="zh-CN" w:bidi="ar-SA"/>
    </w:rPr>
  </w:style>
  <w:style w:type="paragraph" w:styleId="2">
    <w:name w:val="heading 1"/>
    <w:basedOn w:val="1"/>
    <w:next w:val="1"/>
    <w:link w:val="27"/>
    <w:qFormat/>
    <w:uiPriority w:val="99"/>
    <w:pPr>
      <w:keepNext/>
      <w:keepLines/>
      <w:spacing w:before="340" w:after="330" w:line="576" w:lineRule="auto"/>
      <w:outlineLvl w:val="0"/>
    </w:pPr>
    <w:rPr>
      <w:b/>
      <w:kern w:val="44"/>
      <w:sz w:val="44"/>
    </w:rPr>
  </w:style>
  <w:style w:type="paragraph" w:styleId="3">
    <w:name w:val="heading 2"/>
    <w:basedOn w:val="1"/>
    <w:next w:val="1"/>
    <w:link w:val="28"/>
    <w:qFormat/>
    <w:uiPriority w:val="99"/>
    <w:pPr>
      <w:keepNext/>
      <w:keepLines/>
      <w:spacing w:before="260" w:after="260" w:line="415" w:lineRule="auto"/>
      <w:outlineLvl w:val="1"/>
    </w:pPr>
    <w:rPr>
      <w:rFonts w:ascii="Arial" w:hAnsi="Arial" w:eastAsia="黑体"/>
      <w:b/>
      <w:sz w:val="32"/>
    </w:rPr>
  </w:style>
  <w:style w:type="paragraph" w:styleId="4">
    <w:name w:val="heading 3"/>
    <w:basedOn w:val="1"/>
    <w:next w:val="1"/>
    <w:link w:val="29"/>
    <w:qFormat/>
    <w:uiPriority w:val="99"/>
    <w:pPr>
      <w:keepNext/>
      <w:keepLines/>
      <w:spacing w:before="260" w:after="260" w:line="415" w:lineRule="auto"/>
      <w:outlineLvl w:val="2"/>
    </w:pPr>
    <w:rPr>
      <w:b/>
      <w:sz w:val="32"/>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99"/>
    <w:pPr>
      <w:ind w:firstLine="420"/>
    </w:pPr>
  </w:style>
  <w:style w:type="paragraph" w:styleId="6">
    <w:name w:val="Document Map"/>
    <w:basedOn w:val="1"/>
    <w:link w:val="69"/>
    <w:qFormat/>
    <w:uiPriority w:val="99"/>
    <w:rPr>
      <w:rFonts w:ascii="宋体"/>
      <w:sz w:val="18"/>
    </w:rPr>
  </w:style>
  <w:style w:type="paragraph" w:styleId="7">
    <w:name w:val="annotation text"/>
    <w:basedOn w:val="1"/>
    <w:link w:val="34"/>
    <w:qFormat/>
    <w:uiPriority w:val="99"/>
  </w:style>
  <w:style w:type="paragraph" w:styleId="8">
    <w:name w:val="Body Text"/>
    <w:basedOn w:val="1"/>
    <w:link w:val="31"/>
    <w:qFormat/>
    <w:uiPriority w:val="99"/>
    <w:pPr>
      <w:spacing w:after="120"/>
    </w:pPr>
  </w:style>
  <w:style w:type="paragraph" w:styleId="9">
    <w:name w:val="Body Text Indent"/>
    <w:basedOn w:val="1"/>
    <w:link w:val="44"/>
    <w:qFormat/>
    <w:uiPriority w:val="99"/>
    <w:pPr>
      <w:ind w:firstLine="540"/>
    </w:pPr>
    <w:rPr>
      <w:sz w:val="28"/>
    </w:rPr>
  </w:style>
  <w:style w:type="paragraph" w:styleId="10">
    <w:name w:val="Date"/>
    <w:basedOn w:val="1"/>
    <w:next w:val="1"/>
    <w:link w:val="56"/>
    <w:qFormat/>
    <w:uiPriority w:val="99"/>
    <w:pPr>
      <w:ind w:left="100" w:leftChars="2500"/>
    </w:pPr>
  </w:style>
  <w:style w:type="paragraph" w:styleId="11">
    <w:name w:val="Body Text Indent 2"/>
    <w:basedOn w:val="1"/>
    <w:link w:val="51"/>
    <w:qFormat/>
    <w:uiPriority w:val="99"/>
    <w:pPr>
      <w:spacing w:line="360" w:lineRule="auto"/>
      <w:ind w:left="798" w:leftChars="101" w:hanging="586" w:hangingChars="244"/>
    </w:pPr>
    <w:rPr>
      <w:sz w:val="24"/>
    </w:rPr>
  </w:style>
  <w:style w:type="paragraph" w:styleId="12">
    <w:name w:val="Balloon Text"/>
    <w:basedOn w:val="1"/>
    <w:link w:val="58"/>
    <w:qFormat/>
    <w:uiPriority w:val="99"/>
    <w:rPr>
      <w:sz w:val="18"/>
    </w:rPr>
  </w:style>
  <w:style w:type="paragraph" w:styleId="13">
    <w:name w:val="footer"/>
    <w:basedOn w:val="1"/>
    <w:link w:val="45"/>
    <w:qFormat/>
    <w:uiPriority w:val="99"/>
    <w:pPr>
      <w:tabs>
        <w:tab w:val="center" w:pos="4153"/>
        <w:tab w:val="right" w:pos="8306"/>
      </w:tabs>
      <w:snapToGrid w:val="0"/>
    </w:pPr>
    <w:rPr>
      <w:sz w:val="18"/>
    </w:rPr>
  </w:style>
  <w:style w:type="paragraph" w:styleId="14">
    <w:name w:val="header"/>
    <w:basedOn w:val="1"/>
    <w:link w:val="57"/>
    <w:qFormat/>
    <w:uiPriority w:val="99"/>
    <w:pPr>
      <w:pBdr>
        <w:bottom w:val="single" w:color="auto" w:sz="6" w:space="1"/>
      </w:pBdr>
      <w:tabs>
        <w:tab w:val="center" w:pos="4153"/>
        <w:tab w:val="right" w:pos="8306"/>
      </w:tabs>
      <w:snapToGrid w:val="0"/>
    </w:pPr>
    <w:rPr>
      <w:sz w:val="18"/>
    </w:rPr>
  </w:style>
  <w:style w:type="paragraph" w:styleId="15">
    <w:name w:val="toc 1"/>
    <w:basedOn w:val="1"/>
    <w:next w:val="1"/>
    <w:qFormat/>
    <w:uiPriority w:val="99"/>
    <w:pPr>
      <w:widowControl/>
      <w:spacing w:before="120" w:after="120"/>
    </w:pPr>
    <w:rPr>
      <w:b/>
      <w:caps/>
      <w:kern w:val="0"/>
      <w:sz w:val="20"/>
    </w:rPr>
  </w:style>
  <w:style w:type="paragraph" w:styleId="16">
    <w:name w:val="Subtitle"/>
    <w:basedOn w:val="1"/>
    <w:next w:val="1"/>
    <w:link w:val="73"/>
    <w:qFormat/>
    <w:uiPriority w:val="99"/>
    <w:pPr>
      <w:spacing w:before="240" w:after="60" w:line="312" w:lineRule="auto"/>
      <w:jc w:val="center"/>
      <w:outlineLvl w:val="1"/>
    </w:pPr>
    <w:rPr>
      <w:rFonts w:ascii="Cambria" w:hAnsi="Cambria"/>
      <w:b/>
      <w:bCs/>
      <w:kern w:val="28"/>
      <w:sz w:val="32"/>
      <w:szCs w:val="32"/>
    </w:rPr>
  </w:style>
  <w:style w:type="paragraph" w:styleId="17">
    <w:name w:val="Body Text Indent 3"/>
    <w:basedOn w:val="1"/>
    <w:link w:val="70"/>
    <w:qFormat/>
    <w:uiPriority w:val="99"/>
    <w:pPr>
      <w:spacing w:after="120"/>
      <w:ind w:left="420" w:leftChars="200"/>
    </w:pPr>
    <w:rPr>
      <w:sz w:val="16"/>
    </w:rPr>
  </w:style>
  <w:style w:type="paragraph" w:styleId="18">
    <w:name w:val="Normal (Web)"/>
    <w:basedOn w:val="1"/>
    <w:qFormat/>
    <w:uiPriority w:val="0"/>
    <w:pPr>
      <w:widowControl/>
      <w:spacing w:before="100" w:after="100" w:line="360" w:lineRule="auto"/>
      <w:ind w:firstLine="540"/>
    </w:pPr>
    <w:rPr>
      <w:kern w:val="0"/>
      <w:sz w:val="24"/>
    </w:rPr>
  </w:style>
  <w:style w:type="paragraph" w:styleId="19">
    <w:name w:val="Title"/>
    <w:basedOn w:val="1"/>
    <w:next w:val="1"/>
    <w:link w:val="74"/>
    <w:qFormat/>
    <w:uiPriority w:val="99"/>
    <w:pPr>
      <w:spacing w:before="240" w:after="60"/>
      <w:jc w:val="center"/>
      <w:outlineLvl w:val="0"/>
    </w:pPr>
    <w:rPr>
      <w:rFonts w:ascii="Cambria" w:hAnsi="Cambria"/>
      <w:b/>
      <w:bCs/>
      <w:sz w:val="32"/>
      <w:szCs w:val="32"/>
    </w:rPr>
  </w:style>
  <w:style w:type="paragraph" w:styleId="20">
    <w:name w:val="annotation subject"/>
    <w:basedOn w:val="7"/>
    <w:next w:val="7"/>
    <w:link w:val="71"/>
    <w:semiHidden/>
    <w:qFormat/>
    <w:uiPriority w:val="99"/>
    <w:pPr>
      <w:jc w:val="left"/>
    </w:pPr>
    <w:rPr>
      <w:b/>
      <w:bCs/>
    </w:rPr>
  </w:style>
  <w:style w:type="character" w:styleId="23">
    <w:name w:val="Strong"/>
    <w:basedOn w:val="22"/>
    <w:qFormat/>
    <w:uiPriority w:val="99"/>
    <w:rPr>
      <w:rFonts w:cs="Times New Roman"/>
      <w:b/>
    </w:rPr>
  </w:style>
  <w:style w:type="character" w:styleId="24">
    <w:name w:val="page number"/>
    <w:basedOn w:val="22"/>
    <w:qFormat/>
    <w:uiPriority w:val="99"/>
    <w:rPr>
      <w:rFonts w:cs="Times New Roman"/>
    </w:rPr>
  </w:style>
  <w:style w:type="character" w:styleId="25">
    <w:name w:val="Hyperlink"/>
    <w:basedOn w:val="22"/>
    <w:unhideWhenUsed/>
    <w:qFormat/>
    <w:uiPriority w:val="99"/>
    <w:rPr>
      <w:color w:val="0000FF" w:themeColor="hyperlink"/>
      <w:u w:val="single"/>
    </w:rPr>
  </w:style>
  <w:style w:type="character" w:styleId="26">
    <w:name w:val="annotation reference"/>
    <w:basedOn w:val="22"/>
    <w:qFormat/>
    <w:uiPriority w:val="99"/>
    <w:rPr>
      <w:rFonts w:cs="Times New Roman"/>
      <w:sz w:val="21"/>
    </w:rPr>
  </w:style>
  <w:style w:type="character" w:customStyle="1" w:styleId="27">
    <w:name w:val="标题 1 Char"/>
    <w:basedOn w:val="22"/>
    <w:link w:val="2"/>
    <w:qFormat/>
    <w:locked/>
    <w:uiPriority w:val="99"/>
    <w:rPr>
      <w:rFonts w:cs="Times New Roman"/>
      <w:b/>
      <w:bCs/>
      <w:kern w:val="44"/>
      <w:sz w:val="44"/>
      <w:szCs w:val="44"/>
    </w:rPr>
  </w:style>
  <w:style w:type="character" w:customStyle="1" w:styleId="28">
    <w:name w:val="标题 2 Char"/>
    <w:basedOn w:val="22"/>
    <w:link w:val="3"/>
    <w:semiHidden/>
    <w:qFormat/>
    <w:locked/>
    <w:uiPriority w:val="99"/>
    <w:rPr>
      <w:rFonts w:ascii="Cambria" w:hAnsi="Cambria" w:eastAsia="宋体" w:cs="Times New Roman"/>
      <w:b/>
      <w:bCs/>
      <w:sz w:val="32"/>
      <w:szCs w:val="32"/>
    </w:rPr>
  </w:style>
  <w:style w:type="character" w:customStyle="1" w:styleId="29">
    <w:name w:val="标题 3 Char"/>
    <w:basedOn w:val="22"/>
    <w:link w:val="4"/>
    <w:semiHidden/>
    <w:qFormat/>
    <w:locked/>
    <w:uiPriority w:val="99"/>
    <w:rPr>
      <w:rFonts w:cs="Times New Roman"/>
      <w:b/>
      <w:bCs/>
      <w:sz w:val="32"/>
      <w:szCs w:val="32"/>
    </w:rPr>
  </w:style>
  <w:style w:type="character" w:customStyle="1" w:styleId="30">
    <w:name w:val="Document Map Char"/>
    <w:qFormat/>
    <w:locked/>
    <w:uiPriority w:val="99"/>
    <w:rPr>
      <w:rFonts w:ascii="宋体"/>
      <w:kern w:val="2"/>
      <w:sz w:val="18"/>
    </w:rPr>
  </w:style>
  <w:style w:type="character" w:customStyle="1" w:styleId="31">
    <w:name w:val="正文文本 Char"/>
    <w:basedOn w:val="22"/>
    <w:link w:val="8"/>
    <w:semiHidden/>
    <w:qFormat/>
    <w:locked/>
    <w:uiPriority w:val="99"/>
    <w:rPr>
      <w:rFonts w:cs="Times New Roman"/>
      <w:sz w:val="20"/>
      <w:szCs w:val="20"/>
    </w:rPr>
  </w:style>
  <w:style w:type="paragraph" w:customStyle="1" w:styleId="32">
    <w:name w:val="正文文字缩进 3"/>
    <w:basedOn w:val="1"/>
    <w:qFormat/>
    <w:uiPriority w:val="99"/>
    <w:pPr>
      <w:widowControl/>
      <w:spacing w:before="119" w:line="272" w:lineRule="atLeast"/>
      <w:ind w:left="719" w:firstLine="481"/>
      <w:textAlignment w:val="baseline"/>
    </w:pPr>
    <w:rPr>
      <w:rFonts w:ascii="宋体"/>
      <w:color w:val="000000"/>
      <w:kern w:val="0"/>
      <w:sz w:val="24"/>
      <w:u w:color="000000"/>
    </w:rPr>
  </w:style>
  <w:style w:type="paragraph" w:customStyle="1" w:styleId="33">
    <w:name w:val="xl40"/>
    <w:basedOn w:val="1"/>
    <w:qFormat/>
    <w:uiPriority w:val="99"/>
    <w:pPr>
      <w:widowControl/>
      <w:pBdr>
        <w:top w:val="single" w:color="auto" w:sz="4" w:space="0"/>
      </w:pBdr>
      <w:spacing w:before="100" w:beforeAutospacing="1" w:after="100" w:afterAutospacing="1"/>
    </w:pPr>
    <w:rPr>
      <w:rFonts w:ascii="宋体" w:hAnsi="宋体"/>
      <w:b/>
      <w:kern w:val="0"/>
      <w:sz w:val="22"/>
      <w:u w:val="single"/>
    </w:rPr>
  </w:style>
  <w:style w:type="character" w:customStyle="1" w:styleId="34">
    <w:name w:val="批注文字 Char"/>
    <w:basedOn w:val="22"/>
    <w:link w:val="7"/>
    <w:qFormat/>
    <w:locked/>
    <w:uiPriority w:val="99"/>
    <w:rPr>
      <w:rFonts w:cs="Times New Roman"/>
      <w:kern w:val="2"/>
      <w:sz w:val="21"/>
    </w:rPr>
  </w:style>
  <w:style w:type="paragraph" w:customStyle="1" w:styleId="35">
    <w:name w:val="xl37"/>
    <w:basedOn w:val="1"/>
    <w:qFormat/>
    <w:uiPriority w:val="99"/>
    <w:pPr>
      <w:widowControl/>
      <w:pBdr>
        <w:bottom w:val="single" w:color="auto" w:sz="4" w:space="0"/>
      </w:pBdr>
      <w:spacing w:before="100" w:beforeAutospacing="1" w:after="100" w:afterAutospacing="1"/>
    </w:pPr>
    <w:rPr>
      <w:rFonts w:ascii="宋体" w:hAnsi="宋体"/>
      <w:kern w:val="0"/>
      <w:sz w:val="22"/>
    </w:rPr>
  </w:style>
  <w:style w:type="paragraph" w:customStyle="1" w:styleId="36">
    <w:name w:val="xl34"/>
    <w:basedOn w:val="1"/>
    <w:qFormat/>
    <w:uiPriority w:val="99"/>
    <w:pPr>
      <w:widowControl/>
      <w:pBdr>
        <w:top w:val="single" w:color="auto" w:sz="4" w:space="0"/>
        <w:bottom w:val="single" w:color="auto" w:sz="4" w:space="0"/>
        <w:right w:val="single" w:color="auto" w:sz="4" w:space="0"/>
      </w:pBdr>
      <w:spacing w:before="100" w:beforeAutospacing="1" w:after="100" w:afterAutospacing="1"/>
    </w:pPr>
    <w:rPr>
      <w:rFonts w:ascii="宋体" w:hAnsi="宋体"/>
      <w:b/>
      <w:kern w:val="0"/>
      <w:sz w:val="22"/>
      <w:u w:val="single"/>
    </w:rPr>
  </w:style>
  <w:style w:type="paragraph" w:customStyle="1" w:styleId="37">
    <w:name w:val="xl3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kern w:val="0"/>
      <w:sz w:val="22"/>
    </w:rPr>
  </w:style>
  <w:style w:type="paragraph" w:customStyle="1" w:styleId="38">
    <w:name w:val="xl2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kern w:val="0"/>
      <w:sz w:val="22"/>
    </w:rPr>
  </w:style>
  <w:style w:type="paragraph" w:customStyle="1" w:styleId="39">
    <w:name w:val="xl2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宋体" w:hAnsi="宋体"/>
      <w:kern w:val="0"/>
      <w:sz w:val="22"/>
    </w:rPr>
  </w:style>
  <w:style w:type="paragraph" w:customStyle="1" w:styleId="40">
    <w:name w:val="xl23"/>
    <w:basedOn w:val="1"/>
    <w:qFormat/>
    <w:uiPriority w:val="99"/>
    <w:pPr>
      <w:widowControl/>
      <w:pBdr>
        <w:left w:val="single" w:color="auto" w:sz="4" w:space="0"/>
        <w:bottom w:val="single" w:color="auto" w:sz="4" w:space="0"/>
      </w:pBdr>
      <w:spacing w:before="100" w:beforeAutospacing="1" w:after="100" w:afterAutospacing="1"/>
    </w:pPr>
    <w:rPr>
      <w:rFonts w:ascii="宋体" w:hAnsi="宋体"/>
      <w:b/>
      <w:kern w:val="0"/>
      <w:sz w:val="22"/>
      <w:u w:val="single"/>
    </w:rPr>
  </w:style>
  <w:style w:type="paragraph" w:customStyle="1" w:styleId="41">
    <w:name w:val="xl2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b/>
      <w:kern w:val="0"/>
      <w:sz w:val="22"/>
      <w:u w:val="single"/>
    </w:rPr>
  </w:style>
  <w:style w:type="paragraph" w:customStyle="1" w:styleId="42">
    <w:name w:val="font0"/>
    <w:basedOn w:val="1"/>
    <w:qFormat/>
    <w:uiPriority w:val="99"/>
    <w:pPr>
      <w:widowControl/>
      <w:spacing w:before="100" w:beforeAutospacing="1" w:after="100" w:afterAutospacing="1"/>
    </w:pPr>
    <w:rPr>
      <w:rFonts w:ascii="宋体" w:hAnsi="宋体"/>
      <w:kern w:val="0"/>
      <w:sz w:val="24"/>
    </w:rPr>
  </w:style>
  <w:style w:type="paragraph" w:customStyle="1" w:styleId="43">
    <w:name w:val="È¡ÀÊ¡ÎÄ¡À¾"/>
    <w:basedOn w:val="1"/>
    <w:qFormat/>
    <w:uiPriority w:val="99"/>
    <w:pPr>
      <w:widowControl/>
      <w:overflowPunct w:val="0"/>
      <w:autoSpaceDE w:val="0"/>
      <w:autoSpaceDN w:val="0"/>
      <w:adjustRightInd w:val="0"/>
      <w:textAlignment w:val="baseline"/>
    </w:pPr>
    <w:rPr>
      <w:kern w:val="0"/>
      <w:sz w:val="24"/>
    </w:rPr>
  </w:style>
  <w:style w:type="character" w:customStyle="1" w:styleId="44">
    <w:name w:val="正文文本缩进 Char"/>
    <w:basedOn w:val="22"/>
    <w:link w:val="9"/>
    <w:semiHidden/>
    <w:qFormat/>
    <w:locked/>
    <w:uiPriority w:val="99"/>
    <w:rPr>
      <w:rFonts w:cs="Times New Roman"/>
      <w:sz w:val="20"/>
      <w:szCs w:val="20"/>
    </w:rPr>
  </w:style>
  <w:style w:type="character" w:customStyle="1" w:styleId="45">
    <w:name w:val="页脚 Char"/>
    <w:basedOn w:val="22"/>
    <w:link w:val="13"/>
    <w:qFormat/>
    <w:locked/>
    <w:uiPriority w:val="99"/>
    <w:rPr>
      <w:rFonts w:cs="Times New Roman"/>
      <w:sz w:val="18"/>
      <w:szCs w:val="18"/>
    </w:rPr>
  </w:style>
  <w:style w:type="paragraph" w:customStyle="1" w:styleId="46">
    <w:name w:val="ART"/>
    <w:basedOn w:val="1"/>
    <w:qFormat/>
    <w:uiPriority w:val="99"/>
    <w:pPr>
      <w:widowControl/>
      <w:tabs>
        <w:tab w:val="left" w:pos="648"/>
      </w:tabs>
      <w:overflowPunct w:val="0"/>
      <w:autoSpaceDE w:val="0"/>
      <w:autoSpaceDN w:val="0"/>
      <w:adjustRightInd w:val="0"/>
      <w:spacing w:before="200"/>
      <w:ind w:left="648" w:hanging="648"/>
      <w:textAlignment w:val="baseline"/>
    </w:pPr>
    <w:rPr>
      <w:b/>
      <w:caps/>
      <w:kern w:val="0"/>
    </w:rPr>
  </w:style>
  <w:style w:type="paragraph" w:customStyle="1" w:styleId="47">
    <w:name w:val="普通文字"/>
    <w:basedOn w:val="1"/>
    <w:qFormat/>
    <w:uiPriority w:val="99"/>
    <w:pPr>
      <w:widowControl/>
      <w:spacing w:line="351" w:lineRule="atLeast"/>
      <w:ind w:firstLine="419"/>
      <w:textAlignment w:val="baseline"/>
    </w:pPr>
    <w:rPr>
      <w:rFonts w:ascii="宋体"/>
      <w:color w:val="000000"/>
      <w:kern w:val="0"/>
      <w:u w:color="000000"/>
    </w:rPr>
  </w:style>
  <w:style w:type="paragraph" w:customStyle="1" w:styleId="48">
    <w:name w:val="xl42"/>
    <w:basedOn w:val="1"/>
    <w:qFormat/>
    <w:uiPriority w:val="99"/>
    <w:pPr>
      <w:widowControl/>
      <w:pBdr>
        <w:bottom w:val="single" w:color="auto" w:sz="4" w:space="0"/>
        <w:right w:val="single" w:color="auto" w:sz="4" w:space="0"/>
      </w:pBdr>
      <w:spacing w:before="100" w:beforeAutospacing="1" w:after="100" w:afterAutospacing="1"/>
    </w:pPr>
    <w:rPr>
      <w:rFonts w:ascii="宋体" w:hAnsi="宋体"/>
      <w:kern w:val="0"/>
      <w:sz w:val="22"/>
    </w:rPr>
  </w:style>
  <w:style w:type="paragraph" w:customStyle="1" w:styleId="49">
    <w:name w:val="xl39"/>
    <w:basedOn w:val="1"/>
    <w:qFormat/>
    <w:uiPriority w:val="99"/>
    <w:pPr>
      <w:widowControl/>
      <w:pBdr>
        <w:top w:val="single" w:color="auto" w:sz="4" w:space="0"/>
        <w:left w:val="single" w:color="auto" w:sz="4" w:space="0"/>
      </w:pBdr>
      <w:spacing w:before="100" w:beforeAutospacing="1" w:after="100" w:afterAutospacing="1"/>
    </w:pPr>
    <w:rPr>
      <w:rFonts w:ascii="宋体" w:hAnsi="宋体"/>
      <w:b/>
      <w:kern w:val="0"/>
      <w:sz w:val="22"/>
      <w:u w:val="single"/>
    </w:rPr>
  </w:style>
  <w:style w:type="paragraph" w:customStyle="1" w:styleId="50">
    <w:name w:val="xl36"/>
    <w:basedOn w:val="1"/>
    <w:qFormat/>
    <w:uiPriority w:val="99"/>
    <w:pPr>
      <w:widowControl/>
      <w:pBdr>
        <w:bottom w:val="single" w:color="auto" w:sz="4" w:space="0"/>
      </w:pBdr>
      <w:spacing w:before="100" w:beforeAutospacing="1" w:after="100" w:afterAutospacing="1"/>
    </w:pPr>
    <w:rPr>
      <w:rFonts w:ascii="宋体" w:hAnsi="宋体"/>
      <w:kern w:val="0"/>
      <w:sz w:val="22"/>
    </w:rPr>
  </w:style>
  <w:style w:type="character" w:customStyle="1" w:styleId="51">
    <w:name w:val="正文文本缩进 2 Char"/>
    <w:basedOn w:val="22"/>
    <w:link w:val="11"/>
    <w:semiHidden/>
    <w:qFormat/>
    <w:locked/>
    <w:uiPriority w:val="99"/>
    <w:rPr>
      <w:rFonts w:cs="Times New Roman"/>
      <w:sz w:val="20"/>
      <w:szCs w:val="20"/>
    </w:rPr>
  </w:style>
  <w:style w:type="paragraph" w:customStyle="1" w:styleId="52">
    <w:name w:val="xl33"/>
    <w:basedOn w:val="1"/>
    <w:qFormat/>
    <w:uiPriority w:val="99"/>
    <w:pPr>
      <w:widowControl/>
      <w:pBdr>
        <w:top w:val="single" w:color="auto" w:sz="4" w:space="0"/>
        <w:bottom w:val="single" w:color="auto" w:sz="4" w:space="0"/>
      </w:pBdr>
      <w:spacing w:before="100" w:beforeAutospacing="1" w:after="100" w:afterAutospacing="1"/>
    </w:pPr>
    <w:rPr>
      <w:rFonts w:ascii="宋体" w:hAnsi="宋体"/>
      <w:b/>
      <w:kern w:val="0"/>
      <w:sz w:val="22"/>
      <w:u w:val="single"/>
    </w:rPr>
  </w:style>
  <w:style w:type="paragraph" w:customStyle="1" w:styleId="53">
    <w:name w:val="xl3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b/>
      <w:kern w:val="0"/>
      <w:sz w:val="22"/>
    </w:rPr>
  </w:style>
  <w:style w:type="paragraph" w:customStyle="1" w:styleId="54">
    <w:name w:val="xl22"/>
    <w:basedOn w:val="1"/>
    <w:qFormat/>
    <w:uiPriority w:val="99"/>
    <w:pPr>
      <w:widowControl/>
      <w:spacing w:before="100" w:beforeAutospacing="1" w:after="100" w:afterAutospacing="1"/>
    </w:pPr>
    <w:rPr>
      <w:kern w:val="0"/>
      <w:sz w:val="24"/>
    </w:rPr>
  </w:style>
  <w:style w:type="paragraph" w:customStyle="1" w:styleId="55">
    <w:name w:val="_Style 10"/>
    <w:basedOn w:val="1"/>
    <w:next w:val="17"/>
    <w:qFormat/>
    <w:uiPriority w:val="99"/>
    <w:pPr>
      <w:spacing w:after="960" w:line="360" w:lineRule="auto"/>
      <w:ind w:left="108" w:firstLine="522"/>
    </w:pPr>
    <w:rPr>
      <w:rFonts w:ascii="宋体"/>
      <w:sz w:val="24"/>
    </w:rPr>
  </w:style>
  <w:style w:type="character" w:customStyle="1" w:styleId="56">
    <w:name w:val="日期 Char"/>
    <w:basedOn w:val="22"/>
    <w:link w:val="10"/>
    <w:semiHidden/>
    <w:qFormat/>
    <w:locked/>
    <w:uiPriority w:val="99"/>
    <w:rPr>
      <w:rFonts w:cs="Times New Roman"/>
      <w:sz w:val="20"/>
      <w:szCs w:val="20"/>
    </w:rPr>
  </w:style>
  <w:style w:type="character" w:customStyle="1" w:styleId="57">
    <w:name w:val="页眉 Char"/>
    <w:basedOn w:val="22"/>
    <w:link w:val="14"/>
    <w:qFormat/>
    <w:locked/>
    <w:uiPriority w:val="99"/>
    <w:rPr>
      <w:rFonts w:cs="Times New Roman"/>
      <w:kern w:val="2"/>
      <w:sz w:val="18"/>
    </w:rPr>
  </w:style>
  <w:style w:type="character" w:customStyle="1" w:styleId="58">
    <w:name w:val="批注框文本 Char"/>
    <w:basedOn w:val="22"/>
    <w:link w:val="12"/>
    <w:semiHidden/>
    <w:qFormat/>
    <w:locked/>
    <w:uiPriority w:val="99"/>
    <w:rPr>
      <w:rFonts w:cs="Times New Roman"/>
      <w:sz w:val="2"/>
    </w:rPr>
  </w:style>
  <w:style w:type="paragraph" w:customStyle="1" w:styleId="59">
    <w:name w:val="正文文字缩进 2"/>
    <w:basedOn w:val="1"/>
    <w:qFormat/>
    <w:uiPriority w:val="99"/>
    <w:pPr>
      <w:widowControl/>
      <w:spacing w:line="351" w:lineRule="atLeast"/>
      <w:ind w:firstLine="481"/>
      <w:textAlignment w:val="baseline"/>
    </w:pPr>
    <w:rPr>
      <w:rFonts w:ascii="仿宋_GB2312" w:eastAsia="仿宋_GB2312"/>
      <w:color w:val="000000"/>
      <w:kern w:val="0"/>
      <w:sz w:val="24"/>
      <w:u w:color="000000"/>
    </w:rPr>
  </w:style>
  <w:style w:type="paragraph" w:customStyle="1" w:styleId="60">
    <w:name w:val="xl41"/>
    <w:basedOn w:val="1"/>
    <w:qFormat/>
    <w:uiPriority w:val="99"/>
    <w:pPr>
      <w:widowControl/>
      <w:pBdr>
        <w:top w:val="single" w:color="auto" w:sz="4" w:space="0"/>
        <w:right w:val="single" w:color="auto" w:sz="4" w:space="0"/>
      </w:pBdr>
      <w:spacing w:before="100" w:beforeAutospacing="1" w:after="100" w:afterAutospacing="1"/>
    </w:pPr>
    <w:rPr>
      <w:rFonts w:ascii="宋体" w:hAnsi="宋体"/>
      <w:kern w:val="0"/>
      <w:sz w:val="22"/>
    </w:rPr>
  </w:style>
  <w:style w:type="paragraph" w:customStyle="1" w:styleId="61">
    <w:name w:val="xl38"/>
    <w:basedOn w:val="1"/>
    <w:qFormat/>
    <w:uiPriority w:val="99"/>
    <w:pPr>
      <w:widowControl/>
      <w:pBdr>
        <w:bottom w:val="single" w:color="auto" w:sz="4" w:space="0"/>
        <w:right w:val="single" w:color="auto" w:sz="4" w:space="0"/>
      </w:pBdr>
      <w:spacing w:before="100" w:beforeAutospacing="1" w:after="100" w:afterAutospacing="1"/>
    </w:pPr>
    <w:rPr>
      <w:rFonts w:ascii="宋体" w:hAnsi="宋体"/>
      <w:kern w:val="0"/>
      <w:sz w:val="24"/>
    </w:rPr>
  </w:style>
  <w:style w:type="paragraph" w:customStyle="1" w:styleId="62">
    <w:name w:val="xl35"/>
    <w:basedOn w:val="1"/>
    <w:qFormat/>
    <w:uiPriority w:val="99"/>
    <w:pPr>
      <w:widowControl/>
      <w:pBdr>
        <w:right w:val="single" w:color="auto" w:sz="4" w:space="0"/>
      </w:pBdr>
      <w:spacing w:before="100" w:beforeAutospacing="1" w:after="100" w:afterAutospacing="1"/>
    </w:pPr>
    <w:rPr>
      <w:rFonts w:ascii="宋体" w:hAnsi="宋体"/>
      <w:kern w:val="0"/>
      <w:sz w:val="24"/>
    </w:rPr>
  </w:style>
  <w:style w:type="paragraph" w:customStyle="1" w:styleId="63">
    <w:name w:val="xl32"/>
    <w:basedOn w:val="1"/>
    <w:qFormat/>
    <w:uiPriority w:val="99"/>
    <w:pPr>
      <w:widowControl/>
      <w:pBdr>
        <w:top w:val="single" w:color="auto" w:sz="4" w:space="0"/>
        <w:left w:val="single" w:color="auto" w:sz="4" w:space="0"/>
        <w:bottom w:val="single" w:color="auto" w:sz="4" w:space="0"/>
      </w:pBdr>
      <w:spacing w:before="100" w:beforeAutospacing="1" w:after="100" w:afterAutospacing="1"/>
    </w:pPr>
    <w:rPr>
      <w:rFonts w:ascii="宋体" w:hAnsi="宋体"/>
      <w:b/>
      <w:kern w:val="0"/>
      <w:sz w:val="22"/>
      <w:u w:val="single"/>
    </w:rPr>
  </w:style>
  <w:style w:type="paragraph" w:customStyle="1" w:styleId="64">
    <w:name w:val="xl2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kern w:val="0"/>
      <w:sz w:val="22"/>
    </w:rPr>
  </w:style>
  <w:style w:type="paragraph" w:customStyle="1" w:styleId="65">
    <w:name w:val="文档正文"/>
    <w:basedOn w:val="1"/>
    <w:qFormat/>
    <w:uiPriority w:val="99"/>
    <w:pPr>
      <w:adjustRightInd w:val="0"/>
      <w:spacing w:line="480" w:lineRule="atLeast"/>
      <w:ind w:firstLine="567"/>
      <w:textAlignment w:val="baseline"/>
    </w:pPr>
    <w:rPr>
      <w:rFonts w:ascii="长城仿宋"/>
      <w:kern w:val="0"/>
      <w:sz w:val="24"/>
    </w:rPr>
  </w:style>
  <w:style w:type="paragraph" w:customStyle="1" w:styleId="66">
    <w:name w:val="xl24"/>
    <w:basedOn w:val="1"/>
    <w:qFormat/>
    <w:uiPriority w:val="99"/>
    <w:pPr>
      <w:widowControl/>
      <w:pBdr>
        <w:bottom w:val="single" w:color="auto" w:sz="4" w:space="0"/>
      </w:pBdr>
      <w:spacing w:before="100" w:beforeAutospacing="1" w:after="100" w:afterAutospacing="1"/>
    </w:pPr>
    <w:rPr>
      <w:rFonts w:ascii="宋体" w:hAnsi="宋体"/>
      <w:b/>
      <w:kern w:val="0"/>
      <w:sz w:val="22"/>
      <w:u w:val="single"/>
    </w:rPr>
  </w:style>
  <w:style w:type="paragraph" w:customStyle="1" w:styleId="67">
    <w:name w:val="font5"/>
    <w:basedOn w:val="1"/>
    <w:qFormat/>
    <w:uiPriority w:val="99"/>
    <w:pPr>
      <w:widowControl/>
      <w:spacing w:before="100" w:beforeAutospacing="1" w:after="100" w:afterAutospacing="1"/>
    </w:pPr>
    <w:rPr>
      <w:rFonts w:ascii="宋体" w:hAnsi="宋体"/>
      <w:kern w:val="0"/>
      <w:sz w:val="18"/>
    </w:rPr>
  </w:style>
  <w:style w:type="paragraph" w:customStyle="1" w:styleId="68">
    <w:name w:val="xl2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宋体" w:hAnsi="宋体"/>
      <w:kern w:val="0"/>
      <w:sz w:val="22"/>
    </w:rPr>
  </w:style>
  <w:style w:type="character" w:customStyle="1" w:styleId="69">
    <w:name w:val="文档结构图 Char"/>
    <w:basedOn w:val="22"/>
    <w:link w:val="6"/>
    <w:semiHidden/>
    <w:qFormat/>
    <w:locked/>
    <w:uiPriority w:val="99"/>
    <w:rPr>
      <w:rFonts w:cs="Times New Roman"/>
      <w:sz w:val="2"/>
    </w:rPr>
  </w:style>
  <w:style w:type="character" w:customStyle="1" w:styleId="70">
    <w:name w:val="正文文本缩进 3 Char"/>
    <w:basedOn w:val="22"/>
    <w:link w:val="17"/>
    <w:semiHidden/>
    <w:qFormat/>
    <w:locked/>
    <w:uiPriority w:val="99"/>
    <w:rPr>
      <w:rFonts w:cs="Times New Roman"/>
      <w:sz w:val="16"/>
      <w:szCs w:val="16"/>
    </w:rPr>
  </w:style>
  <w:style w:type="character" w:customStyle="1" w:styleId="71">
    <w:name w:val="批注主题 Char"/>
    <w:basedOn w:val="34"/>
    <w:link w:val="20"/>
    <w:qFormat/>
    <w:locked/>
    <w:uiPriority w:val="99"/>
    <w:rPr>
      <w:rFonts w:cs="Times New Roman"/>
      <w:kern w:val="2"/>
      <w:sz w:val="21"/>
    </w:rPr>
  </w:style>
  <w:style w:type="paragraph" w:styleId="72">
    <w:name w:val="List Paragraph"/>
    <w:basedOn w:val="1"/>
    <w:qFormat/>
    <w:uiPriority w:val="34"/>
    <w:pPr>
      <w:ind w:firstLine="420" w:firstLineChars="200"/>
    </w:pPr>
  </w:style>
  <w:style w:type="character" w:customStyle="1" w:styleId="73">
    <w:name w:val="副标题 Char"/>
    <w:basedOn w:val="22"/>
    <w:link w:val="16"/>
    <w:qFormat/>
    <w:locked/>
    <w:uiPriority w:val="99"/>
    <w:rPr>
      <w:rFonts w:ascii="Cambria" w:hAnsi="Cambria" w:cs="Times New Roman"/>
      <w:b/>
      <w:bCs/>
      <w:kern w:val="28"/>
      <w:sz w:val="32"/>
      <w:szCs w:val="32"/>
    </w:rPr>
  </w:style>
  <w:style w:type="character" w:customStyle="1" w:styleId="74">
    <w:name w:val="标题 Char"/>
    <w:basedOn w:val="22"/>
    <w:link w:val="19"/>
    <w:qFormat/>
    <w:locked/>
    <w:uiPriority w:val="99"/>
    <w:rPr>
      <w:rFonts w:ascii="Cambria" w:hAnsi="Cambria" w:cs="Times New Roman"/>
      <w:b/>
      <w:bCs/>
      <w:kern w:val="2"/>
      <w:sz w:val="32"/>
      <w:szCs w:val="32"/>
    </w:rPr>
  </w:style>
  <w:style w:type="paragraph" w:customStyle="1" w:styleId="75">
    <w:name w:val="Revision"/>
    <w:hidden/>
    <w:semiHidden/>
    <w:qFormat/>
    <w:uiPriority w:val="99"/>
    <w:rPr>
      <w:rFonts w:ascii="Times New Roman" w:hAnsi="Times New Roman" w:cs="Times New Roman" w:eastAsiaTheme="minorEastAsia"/>
      <w:kern w:val="2"/>
      <w:sz w:val="21"/>
      <w:lang w:val="en-US" w:eastAsia="zh-CN" w:bidi="ar-SA"/>
    </w:rPr>
  </w:style>
  <w:style w:type="paragraph" w:customStyle="1" w:styleId="76">
    <w:name w:val="列出段落1"/>
    <w:basedOn w:val="1"/>
    <w:qFormat/>
    <w:uiPriority w:val="34"/>
    <w:pPr>
      <w:widowControl/>
      <w:spacing w:after="4" w:line="229" w:lineRule="auto"/>
      <w:ind w:left="10" w:firstLine="420" w:firstLineChars="200"/>
      <w:jc w:val="left"/>
    </w:pPr>
    <w:rPr>
      <w:rFonts w:ascii="华文宋体" w:hAnsi="华文宋体" w:eastAsia="华文宋体" w:cs="华文宋体"/>
      <w:color w:val="000000"/>
      <w:sz w:val="24"/>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CNTC</Company>
  <Pages>10</Pages>
  <Words>946</Words>
  <Characters>5396</Characters>
  <Lines>44</Lines>
  <Paragraphs>12</Paragraphs>
  <TotalTime>735</TotalTime>
  <ScaleCrop>false</ScaleCrop>
  <LinksUpToDate>false</LinksUpToDate>
  <CharactersWithSpaces>6330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2015-01-08T13:59:00Z</dcterms:created>
  <dc:creator>user</dc:creator>
  <cp:lastModifiedBy>Terry Zhao</cp:lastModifiedBy>
  <cp:lastPrinted>2008-12-02T10:31:00Z</cp:lastPrinted>
  <dcterms:modified xsi:type="dcterms:W3CDTF">2023-01-09T11:06:56Z</dcterms:modified>
  <dc:title>第一部分   邀 请 书</dc:title>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37006C5D453E279DD084BB63887A8985</vt:lpwstr>
  </property>
</Properties>
</file>