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11272C" w14:textId="77777777" w:rsidR="00CA1D03" w:rsidRDefault="00CA1D03" w:rsidP="00CA1D03">
      <w:pPr>
        <w:pStyle w:val="2"/>
        <w:spacing w:before="0" w:after="0"/>
        <w:rPr>
          <w:color w:val="172B4D"/>
          <w:spacing w:val="-2"/>
          <w:sz w:val="30"/>
          <w:szCs w:val="30"/>
        </w:rPr>
      </w:pPr>
      <w:bookmarkStart w:id="0" w:name="_GoBack"/>
      <w:bookmarkEnd w:id="0"/>
      <w:r>
        <w:rPr>
          <w:rStyle w:val="a5"/>
          <w:b w:val="0"/>
          <w:bCs w:val="0"/>
          <w:color w:val="172B4D"/>
          <w:spacing w:val="-2"/>
          <w:sz w:val="30"/>
          <w:szCs w:val="30"/>
        </w:rPr>
        <w:t>Проведение оплаты:</w:t>
      </w:r>
    </w:p>
    <w:p w14:paraId="1D189855" w14:textId="77777777" w:rsidR="00CA1D03" w:rsidRDefault="00CA1D03" w:rsidP="00CA1D03">
      <w:pPr>
        <w:pStyle w:val="a6"/>
        <w:spacing w:before="150" w:beforeAutospacing="0" w:after="0" w:afterAutospacing="0"/>
      </w:pPr>
      <w:r>
        <w:t>Получив доступ в Интернет-магазин, Покупатель осуществляет выбор товаров/услуг и оформляет заказ на покупку товаров/предоставление услуг (далее – заказ).</w:t>
      </w:r>
    </w:p>
    <w:p w14:paraId="5398A415" w14:textId="00806586" w:rsidR="00CA1D03" w:rsidRDefault="00CA1D03" w:rsidP="00CA1D03">
      <w:pPr>
        <w:pStyle w:val="a6"/>
        <w:spacing w:before="150" w:beforeAutospacing="0" w:after="0" w:afterAutospacing="0"/>
      </w:pPr>
      <w:r>
        <w:t xml:space="preserve">После успешного оформления заказа покупатель выбирает способ оплаты заказа при помощи карты и </w:t>
      </w:r>
      <w:proofErr w:type="spellStart"/>
      <w:r>
        <w:t>переадресуется</w:t>
      </w:r>
      <w:proofErr w:type="spellEnd"/>
      <w:r>
        <w:t xml:space="preserve"> из Интернет-магазина в систему Интернет-платежей </w:t>
      </w:r>
      <w:proofErr w:type="spellStart"/>
      <w:r>
        <w:t>Модульбанка</w:t>
      </w:r>
      <w:proofErr w:type="spellEnd"/>
      <w:r w:rsidR="00C63822" w:rsidRPr="00C63822">
        <w:t xml:space="preserve"> </w:t>
      </w:r>
      <w:hyperlink r:id="rId4" w:history="1">
        <w:r>
          <w:rPr>
            <w:rStyle w:val="a7"/>
          </w:rPr>
          <w:t>pay.modulbank.ru</w:t>
        </w:r>
      </w:hyperlink>
      <w:r w:rsidR="00C63822" w:rsidRPr="00C63822">
        <w:t xml:space="preserve"> (</w:t>
      </w:r>
      <w:r w:rsidR="00C63822">
        <w:t>услуга Интернет-</w:t>
      </w:r>
      <w:proofErr w:type="spellStart"/>
      <w:r w:rsidR="00C63822">
        <w:t>эквайринг</w:t>
      </w:r>
      <w:proofErr w:type="spellEnd"/>
      <w:r w:rsidR="00C63822">
        <w:t xml:space="preserve">), </w:t>
      </w:r>
      <w:hyperlink r:id="rId5" w:history="1">
        <w:r w:rsidR="009E3CF4" w:rsidRPr="00DC4F99">
          <w:rPr>
            <w:rStyle w:val="a7"/>
            <w:lang w:val="en-US"/>
          </w:rPr>
          <w:t>pay</w:t>
        </w:r>
        <w:r w:rsidR="009E3CF4" w:rsidRPr="00DC4F99">
          <w:rPr>
            <w:rStyle w:val="a7"/>
          </w:rPr>
          <w:t>.</w:t>
        </w:r>
        <w:proofErr w:type="spellStart"/>
        <w:r w:rsidR="009E3CF4" w:rsidRPr="00DC4F99">
          <w:rPr>
            <w:rStyle w:val="a7"/>
            <w:lang w:val="en-US"/>
          </w:rPr>
          <w:t>avanpay</w:t>
        </w:r>
        <w:proofErr w:type="spellEnd"/>
        <w:r w:rsidR="009E3CF4" w:rsidRPr="00DC4F99">
          <w:rPr>
            <w:rStyle w:val="a7"/>
          </w:rPr>
          <w:t>.</w:t>
        </w:r>
        <w:proofErr w:type="spellStart"/>
        <w:r w:rsidR="009E3CF4" w:rsidRPr="00DC4F99">
          <w:rPr>
            <w:rStyle w:val="a7"/>
            <w:lang w:val="en-US"/>
          </w:rPr>
          <w:t>ru</w:t>
        </w:r>
        <w:proofErr w:type="spellEnd"/>
      </w:hyperlink>
      <w:r w:rsidR="009E3CF4" w:rsidRPr="009E3CF4">
        <w:t xml:space="preserve"> (</w:t>
      </w:r>
      <w:r w:rsidR="009E3CF4">
        <w:t>услуга Интернет-</w:t>
      </w:r>
      <w:proofErr w:type="spellStart"/>
      <w:r w:rsidR="009E3CF4">
        <w:t>эквайринг</w:t>
      </w:r>
      <w:proofErr w:type="spellEnd"/>
      <w:r w:rsidR="009E3CF4">
        <w:t xml:space="preserve"> + Облачные чеки)</w:t>
      </w:r>
      <w:r w:rsidR="009E3CF4" w:rsidRPr="009E3CF4">
        <w:t xml:space="preserve"> </w:t>
      </w:r>
      <w:r>
        <w:t>для осуществления ввода реквизитов карты.</w:t>
      </w:r>
    </w:p>
    <w:p w14:paraId="21DBA41B" w14:textId="77777777" w:rsidR="00CA1D03" w:rsidRDefault="00CA1D03" w:rsidP="00CA1D03">
      <w:pPr>
        <w:pStyle w:val="a6"/>
        <w:spacing w:before="150" w:beforeAutospacing="0" w:after="0" w:afterAutospacing="0"/>
      </w:pPr>
      <w:r>
        <w:t>При этом, из Интернет-магазина в систему Интернет-платежей Банка передается информация о заказе, определяемая «Протоколом». Каждому оформляемому через Интернет-магазин заказу присваивается уникальный номер (код), являющийся идентификатором заказа (далее – номер заказа). Порядок его формирования определяется «Протоколом».</w:t>
      </w:r>
    </w:p>
    <w:p w14:paraId="0233578F" w14:textId="77777777" w:rsidR="00CA1D03" w:rsidRDefault="00CA1D03" w:rsidP="00CA1D03">
      <w:pPr>
        <w:pStyle w:val="a6"/>
        <w:spacing w:before="150" w:beforeAutospacing="0" w:after="0" w:afterAutospacing="0"/>
      </w:pPr>
      <w:r>
        <w:t>При этом:</w:t>
      </w:r>
    </w:p>
    <w:p w14:paraId="06B2C1D3" w14:textId="77777777" w:rsidR="00CA1D03" w:rsidRDefault="00CA1D03" w:rsidP="00CA1D03">
      <w:pPr>
        <w:pStyle w:val="a6"/>
        <w:spacing w:before="150" w:beforeAutospacing="0" w:after="0" w:afterAutospacing="0"/>
      </w:pPr>
      <w:r>
        <w:t>● при положительном результате авторизации операции (получении от эмитента карты кода авторизации) Покупатель получает извещение об успешной оплате заказа;</w:t>
      </w:r>
    </w:p>
    <w:p w14:paraId="12C269F7" w14:textId="77777777" w:rsidR="00CA1D03" w:rsidRDefault="00CA1D03" w:rsidP="00CA1D03">
      <w:pPr>
        <w:pStyle w:val="a6"/>
        <w:spacing w:before="150" w:beforeAutospacing="0" w:after="0" w:afterAutospacing="0"/>
      </w:pPr>
      <w:r>
        <w:t>● при отрицательном результате авторизации операции (поступлении от эмитента карты отказа в проведении авторизации операции) Покупатель получает извещение о невозможности оплаты заказа с использованием данной карты.</w:t>
      </w:r>
    </w:p>
    <w:p w14:paraId="4767D694" w14:textId="77777777" w:rsidR="00CA1D03" w:rsidRDefault="00CA1D03" w:rsidP="00CA1D03">
      <w:pPr>
        <w:pStyle w:val="a6"/>
        <w:spacing w:before="150" w:beforeAutospacing="0" w:after="0" w:afterAutospacing="0"/>
      </w:pPr>
      <w:r>
        <w:t>Информация о результатах авторизации также передается из Системы Интернет-платежей Банка в Интернет магазин Клиента.</w:t>
      </w:r>
    </w:p>
    <w:p w14:paraId="759FBCA6" w14:textId="77777777" w:rsidR="00CA1D03" w:rsidRDefault="00CA1D03" w:rsidP="00CA1D03">
      <w:pPr>
        <w:pStyle w:val="2"/>
        <w:spacing w:before="450" w:after="0"/>
        <w:rPr>
          <w:color w:val="172B4D"/>
          <w:spacing w:val="-2"/>
          <w:sz w:val="30"/>
          <w:szCs w:val="30"/>
        </w:rPr>
      </w:pPr>
      <w:r>
        <w:rPr>
          <w:rStyle w:val="a5"/>
          <w:b w:val="0"/>
          <w:bCs w:val="0"/>
          <w:color w:val="222733"/>
          <w:spacing w:val="-2"/>
          <w:sz w:val="30"/>
          <w:szCs w:val="30"/>
        </w:rPr>
        <w:t>Информация о мерах по обеспечению безопасности Операций с использованием Карт:</w:t>
      </w:r>
    </w:p>
    <w:p w14:paraId="0C151C67" w14:textId="77777777" w:rsidR="00CA1D03" w:rsidRDefault="00CA1D03" w:rsidP="00CA1D03">
      <w:pPr>
        <w:pStyle w:val="a6"/>
        <w:spacing w:before="150" w:beforeAutospacing="0" w:after="0" w:afterAutospacing="0"/>
      </w:pPr>
      <w:r>
        <w:t>Перечень реквизитов карты, вводимых Покупателем в системе Интернет-платежей Банка при проведении платежей через Интернет, устанавливается Банком в соответствии с Правилами Платежных систем.</w:t>
      </w:r>
    </w:p>
    <w:p w14:paraId="20EF44B5" w14:textId="77777777" w:rsidR="00CA1D03" w:rsidRDefault="00CA1D03" w:rsidP="00CA1D03">
      <w:pPr>
        <w:pStyle w:val="a6"/>
        <w:spacing w:before="150" w:beforeAutospacing="0" w:after="0" w:afterAutospacing="0"/>
      </w:pPr>
      <w:r>
        <w:t>После успешного ввода Покупателем в Системе Интернет-платежей Банка реквизитов карты, необходимых для осуществления платежа через Интернет, Банк обеспечивает проведение авторизации операции и предоставляет информацию о ее результатах.</w:t>
      </w:r>
    </w:p>
    <w:p w14:paraId="162B8A74" w14:textId="31E37E06" w:rsidR="00CA1D03" w:rsidRDefault="00CA1D03" w:rsidP="00CA1D03">
      <w:pPr>
        <w:pStyle w:val="a6"/>
        <w:spacing w:before="150" w:beforeAutospacing="0" w:after="0" w:afterAutospacing="0"/>
      </w:pPr>
      <w:r>
        <w:t>Вводимая покупателем персональная информация на сайте </w:t>
      </w:r>
      <w:hyperlink r:id="rId6" w:history="1">
        <w:r>
          <w:rPr>
            <w:rStyle w:val="a7"/>
          </w:rPr>
          <w:t>pay.modulbank.ru</w:t>
        </w:r>
      </w:hyperlink>
      <w:r>
        <w:t> </w:t>
      </w:r>
      <w:r w:rsidR="009E3CF4">
        <w:t xml:space="preserve">и </w:t>
      </w:r>
      <w:hyperlink r:id="rId7" w:history="1">
        <w:r w:rsidR="00DC4F99" w:rsidRPr="00DC4F99">
          <w:rPr>
            <w:rStyle w:val="a7"/>
            <w:lang w:val="en-US"/>
          </w:rPr>
          <w:t>pay</w:t>
        </w:r>
        <w:r w:rsidR="00DC4F99" w:rsidRPr="00DC4F99">
          <w:rPr>
            <w:rStyle w:val="a7"/>
          </w:rPr>
          <w:t>.</w:t>
        </w:r>
        <w:proofErr w:type="spellStart"/>
        <w:r w:rsidR="00DC4F99" w:rsidRPr="00DC4F99">
          <w:rPr>
            <w:rStyle w:val="a7"/>
            <w:lang w:val="en-US"/>
          </w:rPr>
          <w:t>avanpay</w:t>
        </w:r>
        <w:proofErr w:type="spellEnd"/>
        <w:r w:rsidR="00DC4F99" w:rsidRPr="00DC4F99">
          <w:rPr>
            <w:rStyle w:val="a7"/>
          </w:rPr>
          <w:t>.</w:t>
        </w:r>
        <w:proofErr w:type="spellStart"/>
        <w:r w:rsidR="00DC4F99" w:rsidRPr="00DC4F99">
          <w:rPr>
            <w:rStyle w:val="a7"/>
            <w:lang w:val="en-US"/>
          </w:rPr>
          <w:t>ru</w:t>
        </w:r>
        <w:proofErr w:type="spellEnd"/>
      </w:hyperlink>
      <w:r w:rsidR="00DC4F99" w:rsidRPr="00DC4F99">
        <w:t xml:space="preserve"> </w:t>
      </w:r>
      <w:r>
        <w:t>хранится исключительно в банковской системе. Сайт банка поддерживает 128-битное SSL-шифрование для большей безопасности. Любая информация, переданная на платёжную страницу банка, в безопасности и защищена специальными средствами.</w:t>
      </w:r>
    </w:p>
    <w:p w14:paraId="1F6B4E8C" w14:textId="77777777" w:rsidR="00CA1D03" w:rsidRDefault="00CA1D03" w:rsidP="00CA1D03">
      <w:pPr>
        <w:pStyle w:val="2"/>
        <w:spacing w:before="450" w:after="0"/>
        <w:rPr>
          <w:color w:val="172B4D"/>
          <w:spacing w:val="-2"/>
          <w:sz w:val="30"/>
          <w:szCs w:val="30"/>
        </w:rPr>
      </w:pPr>
      <w:r>
        <w:rPr>
          <w:rStyle w:val="a5"/>
          <w:b w:val="0"/>
          <w:bCs w:val="0"/>
          <w:color w:val="172B4D"/>
          <w:spacing w:val="-2"/>
          <w:sz w:val="30"/>
          <w:szCs w:val="30"/>
        </w:rPr>
        <w:t>Проведение возврата:</w:t>
      </w:r>
    </w:p>
    <w:p w14:paraId="72B1127E" w14:textId="77777777" w:rsidR="00CA1D03" w:rsidRDefault="00CA1D03" w:rsidP="00CA1D03">
      <w:pPr>
        <w:pStyle w:val="a6"/>
        <w:spacing w:before="150" w:beforeAutospacing="0" w:after="0" w:afterAutospacing="0"/>
      </w:pPr>
      <w:r>
        <w:t>Возврат денежных средств Покупателю при возврате товаров/отказе от услуг обеспечивается Банком (в соответствии с Правилами Платежных систем). Возврат производится эмитенту карты, безналичным образом, по реквизитам карты, с использованием которой проводилась исходная операция.</w:t>
      </w:r>
      <w:r>
        <w:br/>
      </w:r>
      <w:r>
        <w:br/>
      </w:r>
      <w:r>
        <w:lastRenderedPageBreak/>
        <w:t>Вышеуказанные действия производятся Банком на основании информации об операциях возврата товаров/отказа от услуг, имеющейся в Информационных системах Банка и ПЦ.</w:t>
      </w:r>
    </w:p>
    <w:p w14:paraId="0E1F707A" w14:textId="77777777" w:rsidR="00CA1D03" w:rsidRDefault="00CA1D03" w:rsidP="00CA1D03">
      <w:pPr>
        <w:pStyle w:val="a6"/>
        <w:spacing w:before="150" w:beforeAutospacing="0" w:after="0" w:afterAutospacing="0"/>
      </w:pPr>
      <w:r>
        <w:t>Порядок перечисления эмитентом карты денежных средств держателю карты определяется внутренними правилами эмитента и/или договором между эмитентом и держателем карты.</w:t>
      </w:r>
    </w:p>
    <w:p w14:paraId="672A9FCE" w14:textId="77777777" w:rsidR="00CA1D03" w:rsidRDefault="00CA1D03" w:rsidP="00CA1D03">
      <w:pPr>
        <w:pStyle w:val="a6"/>
        <w:spacing w:before="150" w:beforeAutospacing="0" w:after="0" w:afterAutospacing="0"/>
      </w:pPr>
    </w:p>
    <w:p w14:paraId="69419779" w14:textId="45C731DD" w:rsidR="00CA1D03" w:rsidRDefault="00CA1D03" w:rsidP="00CA1D03">
      <w:pPr>
        <w:pStyle w:val="a6"/>
        <w:spacing w:before="150" w:beforeAutospacing="0" w:after="0" w:afterAutospacing="0"/>
      </w:pPr>
      <w:r>
        <w:t xml:space="preserve">В случае возникновения ошибки при оплате покупатель может обратиться в техническую поддержку </w:t>
      </w:r>
      <w:proofErr w:type="spellStart"/>
      <w:r>
        <w:t>Модульбанка</w:t>
      </w:r>
      <w:proofErr w:type="spellEnd"/>
      <w:r>
        <w:t xml:space="preserve"> по телефону 8 800 444 0550 или на почту </w:t>
      </w:r>
      <w:hyperlink r:id="rId8" w:history="1">
        <w:r w:rsidR="009E3CF4" w:rsidRPr="00913B1D">
          <w:rPr>
            <w:rStyle w:val="a7"/>
          </w:rPr>
          <w:t>int.acquiring@modulbank.ru</w:t>
        </w:r>
      </w:hyperlink>
      <w:r>
        <w:t>.</w:t>
      </w:r>
    </w:p>
    <w:p w14:paraId="0000000B" w14:textId="159C8118" w:rsidR="0037616C" w:rsidRPr="00CA1D03" w:rsidRDefault="0037616C" w:rsidP="00CA1D03">
      <w:pPr>
        <w:rPr>
          <w:lang w:val="ru-RU"/>
        </w:rPr>
      </w:pPr>
    </w:p>
    <w:sectPr w:rsidR="0037616C" w:rsidRPr="00CA1D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16C"/>
    <w:rsid w:val="00034402"/>
    <w:rsid w:val="001F1B8A"/>
    <w:rsid w:val="0037616C"/>
    <w:rsid w:val="00974EA0"/>
    <w:rsid w:val="009E3CF4"/>
    <w:rsid w:val="00C63822"/>
    <w:rsid w:val="00CA1D03"/>
    <w:rsid w:val="00DC4F99"/>
    <w:rsid w:val="00FC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34458"/>
  <w15:docId w15:val="{9EBA66C9-4808-4453-BF38-1F15DD31F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Strong"/>
    <w:basedOn w:val="a0"/>
    <w:uiPriority w:val="22"/>
    <w:qFormat/>
    <w:rsid w:val="00CA1D03"/>
    <w:rPr>
      <w:b/>
      <w:bCs/>
    </w:rPr>
  </w:style>
  <w:style w:type="paragraph" w:styleId="a6">
    <w:name w:val="Normal (Web)"/>
    <w:basedOn w:val="a"/>
    <w:uiPriority w:val="99"/>
    <w:semiHidden/>
    <w:unhideWhenUsed/>
    <w:rsid w:val="00CA1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CA1D03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E3CF4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E3C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0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t.acquiring@modulbank.r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ay.avanpay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ay.modulbank.ru/" TargetMode="External"/><Relationship Id="rId5" Type="http://schemas.openxmlformats.org/officeDocument/2006/relationships/hyperlink" Target="http://pay.avanpay.ru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pay.modulbank.ru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Малышев Анатолий Юрьевич</dc:creator>
  <cp:lastModifiedBy>Андрей</cp:lastModifiedBy>
  <cp:revision>2</cp:revision>
  <dcterms:created xsi:type="dcterms:W3CDTF">2022-12-31T18:24:00Z</dcterms:created>
  <dcterms:modified xsi:type="dcterms:W3CDTF">2022-12-31T18:24:00Z</dcterms:modified>
</cp:coreProperties>
</file>