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NAHU Platform</w:t>
        <w:br/>
        <w:t>M6 – Database Design &amp; API Contracts</w:t>
      </w:r>
    </w:p>
    <w:p>
      <w:r>
        <w:t>Version: 1.0</w:t>
        <w:br/>
        <w:t>Status: Engineering Design</w:t>
        <w:br/>
      </w:r>
    </w:p>
    <w:p>
      <w:pPr>
        <w:pStyle w:val="Heading2"/>
      </w:pPr>
      <w:r>
        <w:t>1. Purpose</w:t>
      </w:r>
    </w:p>
    <w:p>
      <w:r>
        <w:t>This document defines the database design principles and API contract standards for the NAHU Platform. It serves as the bridge between architecture and implementation.</w:t>
      </w:r>
    </w:p>
    <w:p>
      <w:pPr>
        <w:pStyle w:val="Heading2"/>
      </w:pPr>
      <w:r>
        <w:t>2. Database Design Principles</w:t>
      </w:r>
    </w:p>
    <w:p>
      <w:r>
        <w:t>• Database follows the Enterprise Domain Model.</w:t>
      </w:r>
    </w:p>
    <w:p>
      <w:r>
        <w:t>• Each business domain owns its schema and tables.</w:t>
      </w:r>
    </w:p>
    <w:p>
      <w:r>
        <w:t>• All schema changes use version-controlled migrations.</w:t>
      </w:r>
    </w:p>
    <w:p>
      <w:r>
        <w:t>• UUIDs are the default primary keys.</w:t>
      </w:r>
    </w:p>
    <w:p>
      <w:r>
        <w:t>• Foreign keys enforce business relationships.</w:t>
      </w:r>
    </w:p>
    <w:p>
      <w:r>
        <w:t>• Audit fields (created_at, updated_at, created_by) are included where appropriate.</w:t>
      </w:r>
    </w:p>
    <w:p>
      <w:pPr>
        <w:pStyle w:val="Heading2"/>
      </w:pPr>
      <w:r>
        <w:t>3. Database Schemas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Schema</w:t>
            </w:r>
          </w:p>
        </w:tc>
        <w:tc>
          <w:tcPr>
            <w:tcW w:type="dxa" w:w="4320"/>
          </w:tcPr>
          <w:p>
            <w:r>
              <w:t>Owns</w:t>
            </w:r>
          </w:p>
        </w:tc>
      </w:tr>
      <w:tr>
        <w:tc>
          <w:tcPr>
            <w:tcW w:type="dxa" w:w="4320"/>
          </w:tcPr>
          <w:p>
            <w:r>
              <w:t>identity</w:t>
            </w:r>
          </w:p>
        </w:tc>
        <w:tc>
          <w:tcPr>
            <w:tcW w:type="dxa" w:w="4320"/>
          </w:tcPr>
          <w:p>
            <w:r>
              <w:t>Users, roles, permissions, organizations</w:t>
            </w:r>
          </w:p>
        </w:tc>
      </w:tr>
      <w:tr>
        <w:tc>
          <w:tcPr>
            <w:tcW w:type="dxa" w:w="4320"/>
          </w:tcPr>
          <w:p>
            <w:r>
              <w:t>farms</w:t>
            </w:r>
          </w:p>
        </w:tc>
        <w:tc>
          <w:tcPr>
            <w:tcW w:type="dxa" w:w="4320"/>
          </w:tcPr>
          <w:p>
            <w:r>
              <w:t>Farm profiles, crops, certifications</w:t>
            </w:r>
          </w:p>
        </w:tc>
      </w:tr>
      <w:tr>
        <w:tc>
          <w:tcPr>
            <w:tcW w:type="dxa" w:w="4320"/>
          </w:tcPr>
          <w:p>
            <w:r>
              <w:t>catalog</w:t>
            </w:r>
          </w:p>
        </w:tc>
        <w:tc>
          <w:tcPr>
            <w:tcW w:type="dxa" w:w="4320"/>
          </w:tcPr>
          <w:p>
            <w:r>
              <w:t>Products, categories</w:t>
            </w:r>
          </w:p>
        </w:tc>
      </w:tr>
      <w:tr>
        <w:tc>
          <w:tcPr>
            <w:tcW w:type="dxa" w:w="4320"/>
          </w:tcPr>
          <w:p>
            <w:r>
              <w:t>marketplace</w:t>
            </w:r>
          </w:p>
        </w:tc>
        <w:tc>
          <w:tcPr>
            <w:tcW w:type="dxa" w:w="4320"/>
          </w:tcPr>
          <w:p>
            <w:r>
              <w:t>Listings, orders, order items</w:t>
            </w:r>
          </w:p>
        </w:tc>
      </w:tr>
      <w:tr>
        <w:tc>
          <w:tcPr>
            <w:tcW w:type="dxa" w:w="4320"/>
          </w:tcPr>
          <w:p>
            <w:r>
              <w:t>inventory</w:t>
            </w:r>
          </w:p>
        </w:tc>
        <w:tc>
          <w:tcPr>
            <w:tcW w:type="dxa" w:w="4320"/>
          </w:tcPr>
          <w:p>
            <w:r>
              <w:t>Inventory, stock movements, warehouses</w:t>
            </w:r>
          </w:p>
        </w:tc>
      </w:tr>
      <w:tr>
        <w:tc>
          <w:tcPr>
            <w:tcW w:type="dxa" w:w="4320"/>
          </w:tcPr>
          <w:p>
            <w:r>
              <w:t>delivery</w:t>
            </w:r>
          </w:p>
        </w:tc>
        <w:tc>
          <w:tcPr>
            <w:tcW w:type="dxa" w:w="4320"/>
          </w:tcPr>
          <w:p>
            <w:r>
              <w:t>Drivers, vehicles, delivery jobs, tracking</w:t>
            </w:r>
          </w:p>
        </w:tc>
      </w:tr>
      <w:tr>
        <w:tc>
          <w:tcPr>
            <w:tcW w:type="dxa" w:w="4320"/>
          </w:tcPr>
          <w:p>
            <w:r>
              <w:t>finance</w:t>
            </w:r>
          </w:p>
        </w:tc>
        <w:tc>
          <w:tcPr>
            <w:tcW w:type="dxa" w:w="4320"/>
          </w:tcPr>
          <w:p>
            <w:r>
              <w:t>Payments, commissions, settlements</w:t>
            </w:r>
          </w:p>
        </w:tc>
      </w:tr>
      <w:tr>
        <w:tc>
          <w:tcPr>
            <w:tcW w:type="dxa" w:w="4320"/>
          </w:tcPr>
          <w:p>
            <w:r>
              <w:t>analytics</w:t>
            </w:r>
          </w:p>
        </w:tc>
        <w:tc>
          <w:tcPr>
            <w:tcW w:type="dxa" w:w="4320"/>
          </w:tcPr>
          <w:p>
            <w:r>
              <w:t>Reports, KPIs</w:t>
            </w:r>
          </w:p>
        </w:tc>
      </w:tr>
      <w:tr>
        <w:tc>
          <w:tcPr>
            <w:tcW w:type="dxa" w:w="4320"/>
          </w:tcPr>
          <w:p>
            <w:r>
              <w:t>support</w:t>
            </w:r>
          </w:p>
        </w:tc>
        <w:tc>
          <w:tcPr>
            <w:tcW w:type="dxa" w:w="4320"/>
          </w:tcPr>
          <w:p>
            <w:r>
              <w:t>Notifications, reviews, disputes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Audit logs</w:t>
            </w:r>
          </w:p>
        </w:tc>
      </w:tr>
    </w:tbl>
    <w:p>
      <w:pPr>
        <w:pStyle w:val="Heading2"/>
      </w:pPr>
      <w:r>
        <w:t>4. Core Tables</w:t>
      </w:r>
    </w:p>
    <w:p>
      <w:r>
        <w:t>• identity.users</w:t>
      </w:r>
    </w:p>
    <w:p>
      <w:r>
        <w:t>• identity.organizations</w:t>
      </w:r>
    </w:p>
    <w:p>
      <w:r>
        <w:t>• farms.farms</w:t>
      </w:r>
    </w:p>
    <w:p>
      <w:r>
        <w:t>• catalog.products</w:t>
      </w:r>
    </w:p>
    <w:p>
      <w:r>
        <w:t>• marketplace.listings</w:t>
      </w:r>
    </w:p>
    <w:p>
      <w:r>
        <w:t>• marketplace.orders</w:t>
      </w:r>
    </w:p>
    <w:p>
      <w:r>
        <w:t>• marketplace.order_items</w:t>
      </w:r>
    </w:p>
    <w:p>
      <w:r>
        <w:t>• inventory.inventory</w:t>
      </w:r>
    </w:p>
    <w:p>
      <w:r>
        <w:t>• delivery.delivery_jobs</w:t>
      </w:r>
    </w:p>
    <w:p>
      <w:r>
        <w:t>• delivery.drivers</w:t>
      </w:r>
    </w:p>
    <w:p>
      <w:r>
        <w:t>• finance.payments</w:t>
      </w:r>
    </w:p>
    <w:p>
      <w:r>
        <w:t>• support.notifications</w:t>
      </w:r>
    </w:p>
    <w:p>
      <w:pPr>
        <w:pStyle w:val="Heading2"/>
      </w:pPr>
      <w:r>
        <w:t>5. Naming Standards</w:t>
      </w:r>
    </w:p>
    <w:p>
      <w:r>
        <w:t>Tables: plural snake_case</w:t>
        <w:br/>
        <w:t>Columns: snake_case</w:t>
        <w:br/>
        <w:t>Primary key: id (UUID)</w:t>
        <w:br/>
        <w:t>Foreign keys: &lt;entity&gt;_id</w:t>
        <w:br/>
        <w:t>Indexes: idx_&lt;table&gt;_&lt;column&gt;</w:t>
        <w:br/>
        <w:t>Unique constraints: uq_&lt;table&gt;_&lt;column&gt;</w:t>
      </w:r>
    </w:p>
    <w:p>
      <w:pPr>
        <w:pStyle w:val="Heading2"/>
      </w:pPr>
      <w:r>
        <w:t>6. Migration Standards</w:t>
      </w:r>
    </w:p>
    <w:p>
      <w:r>
        <w:t>• Never edit an applied migration.</w:t>
      </w:r>
    </w:p>
    <w:p>
      <w:r>
        <w:t>• Each migration addresses one logical change.</w:t>
      </w:r>
    </w:p>
    <w:p>
      <w:r>
        <w:t>• Test migrations on staging before production.</w:t>
      </w:r>
    </w:p>
    <w:p>
      <w:r>
        <w:t>• Rollback strategy documented when applicable.</w:t>
      </w:r>
    </w:p>
    <w:p>
      <w:pPr>
        <w:pStyle w:val="Heading2"/>
      </w:pPr>
      <w:r>
        <w:t>7. API Design Principles</w:t>
      </w:r>
    </w:p>
    <w:p>
      <w:r>
        <w:t>• REST API v1</w:t>
      </w:r>
    </w:p>
    <w:p>
      <w:r>
        <w:t>• Resource-oriented URLs</w:t>
      </w:r>
    </w:p>
    <w:p>
      <w:r>
        <w:t>• JSON request/response</w:t>
      </w:r>
    </w:p>
    <w:p>
      <w:r>
        <w:t>• Consistent HTTP status codes</w:t>
      </w:r>
    </w:p>
    <w:p>
      <w:r>
        <w:t>• Validation on every request</w:t>
      </w:r>
    </w:p>
    <w:p>
      <w:r>
        <w:t>• JWT authentication</w:t>
      </w:r>
    </w:p>
    <w:p>
      <w:pPr>
        <w:pStyle w:val="Heading2"/>
      </w:pPr>
      <w:r>
        <w:t>8. Standard Endpoint Pattern</w:t>
      </w:r>
    </w:p>
    <w:p>
      <w:r>
        <w:t>GET    /resource</w:t>
        <w:br/>
        <w:t>GET    /resource/{id}</w:t>
        <w:br/>
        <w:t>POST   /resource</w:t>
        <w:br/>
        <w:t>PATCH  /resource/{id}</w:t>
        <w:br/>
        <w:t>DELETE /resource/{id}</w:t>
      </w:r>
    </w:p>
    <w:p>
      <w:pPr>
        <w:pStyle w:val="Heading2"/>
      </w:pPr>
      <w:r>
        <w:t>9. Initial API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Base Endpoint</w:t>
            </w:r>
          </w:p>
        </w:tc>
      </w:tr>
      <w:tr>
        <w:tc>
          <w:tcPr>
            <w:tcW w:type="dxa" w:w="4320"/>
          </w:tcPr>
          <w:p>
            <w:r>
              <w:t>Farms</w:t>
            </w:r>
          </w:p>
        </w:tc>
        <w:tc>
          <w:tcPr>
            <w:tcW w:type="dxa" w:w="4320"/>
          </w:tcPr>
          <w:p>
            <w:r>
              <w:t>/farms</w:t>
            </w:r>
          </w:p>
        </w:tc>
      </w:tr>
      <w:tr>
        <w:tc>
          <w:tcPr>
            <w:tcW w:type="dxa" w:w="4320"/>
          </w:tcPr>
          <w:p>
            <w:r>
              <w:t>Products</w:t>
            </w:r>
          </w:p>
        </w:tc>
        <w:tc>
          <w:tcPr>
            <w:tcW w:type="dxa" w:w="4320"/>
          </w:tcPr>
          <w:p>
            <w:r>
              <w:t>/products</w:t>
            </w:r>
          </w:p>
        </w:tc>
      </w:tr>
      <w:tr>
        <w:tc>
          <w:tcPr>
            <w:tcW w:type="dxa" w:w="4320"/>
          </w:tcPr>
          <w:p>
            <w:r>
              <w:t>Listings</w:t>
            </w:r>
          </w:p>
        </w:tc>
        <w:tc>
          <w:tcPr>
            <w:tcW w:type="dxa" w:w="4320"/>
          </w:tcPr>
          <w:p>
            <w:r>
              <w:t>/listings</w:t>
            </w:r>
          </w:p>
        </w:tc>
      </w:tr>
      <w:tr>
        <w:tc>
          <w:tcPr>
            <w:tcW w:type="dxa" w:w="4320"/>
          </w:tcPr>
          <w:p>
            <w:r>
              <w:t>Orders</w:t>
            </w:r>
          </w:p>
        </w:tc>
        <w:tc>
          <w:tcPr>
            <w:tcW w:type="dxa" w:w="4320"/>
          </w:tcPr>
          <w:p>
            <w:r>
              <w:t>/orders</w:t>
            </w:r>
          </w:p>
        </w:tc>
      </w:tr>
      <w:tr>
        <w:tc>
          <w:tcPr>
            <w:tcW w:type="dxa" w:w="4320"/>
          </w:tcPr>
          <w:p>
            <w:r>
              <w:t>Inventory</w:t>
            </w:r>
          </w:p>
        </w:tc>
        <w:tc>
          <w:tcPr>
            <w:tcW w:type="dxa" w:w="4320"/>
          </w:tcPr>
          <w:p>
            <w:r>
              <w:t>/inventory</w:t>
            </w:r>
          </w:p>
        </w:tc>
      </w:tr>
      <w:tr>
        <w:tc>
          <w:tcPr>
            <w:tcW w:type="dxa" w:w="4320"/>
          </w:tcPr>
          <w:p>
            <w:r>
              <w:t>Delivery</w:t>
            </w:r>
          </w:p>
        </w:tc>
        <w:tc>
          <w:tcPr>
            <w:tcW w:type="dxa" w:w="4320"/>
          </w:tcPr>
          <w:p>
            <w:r>
              <w:t>/delivery</w:t>
            </w:r>
          </w:p>
        </w:tc>
      </w:tr>
      <w:tr>
        <w:tc>
          <w:tcPr>
            <w:tcW w:type="dxa" w:w="4320"/>
          </w:tcPr>
          <w:p>
            <w:r>
              <w:t>Drivers</w:t>
            </w:r>
          </w:p>
        </w:tc>
        <w:tc>
          <w:tcPr>
            <w:tcW w:type="dxa" w:w="4320"/>
          </w:tcPr>
          <w:p>
            <w:r>
              <w:t>/drivers</w:t>
            </w:r>
          </w:p>
        </w:tc>
      </w:tr>
      <w:tr>
        <w:tc>
          <w:tcPr>
            <w:tcW w:type="dxa" w:w="4320"/>
          </w:tcPr>
          <w:p>
            <w:r>
              <w:t>Payments</w:t>
            </w:r>
          </w:p>
        </w:tc>
        <w:tc>
          <w:tcPr>
            <w:tcW w:type="dxa" w:w="4320"/>
          </w:tcPr>
          <w:p>
            <w:r>
              <w:t>/payments</w:t>
            </w:r>
          </w:p>
        </w:tc>
      </w:tr>
      <w:tr>
        <w:tc>
          <w:tcPr>
            <w:tcW w:type="dxa" w:w="4320"/>
          </w:tcPr>
          <w:p>
            <w:r>
              <w:t>Notifications</w:t>
            </w:r>
          </w:p>
        </w:tc>
        <w:tc>
          <w:tcPr>
            <w:tcW w:type="dxa" w:w="4320"/>
          </w:tcPr>
          <w:p>
            <w:r>
              <w:t>/notifications</w:t>
            </w:r>
          </w:p>
        </w:tc>
      </w:tr>
    </w:tbl>
    <w:p>
      <w:pPr>
        <w:pStyle w:val="Heading2"/>
      </w:pPr>
      <w:r>
        <w:t>10. Standard API Response</w:t>
      </w:r>
    </w:p>
    <w:p>
      <w:r>
        <w:t>Success:</w:t>
        <w:br/>
        <w:t>{</w:t>
        <w:br/>
        <w:t xml:space="preserve">  "success": true,</w:t>
        <w:br/>
        <w:t xml:space="preserve">  "data": { ... }</w:t>
        <w:br/>
        <w:t>}</w:t>
        <w:br/>
        <w:br/>
        <w:t>Error:</w:t>
        <w:br/>
        <w:t>{</w:t>
        <w:br/>
        <w:t xml:space="preserve">  "success": false,</w:t>
        <w:br/>
        <w:t xml:space="preserve">  "message": "...",</w:t>
        <w:br/>
        <w:t xml:space="preserve">  "errors": [ ... ]</w:t>
        <w:br/>
        <w:t>}</w:t>
      </w:r>
    </w:p>
    <w:p>
      <w:pPr>
        <w:pStyle w:val="Heading2"/>
      </w:pPr>
      <w:r>
        <w:t>11. Versioning Strategy</w:t>
      </w:r>
    </w:p>
    <w:p>
      <w:r>
        <w:t>Public APIs use /api/v1. Breaking changes require a new major API version.</w:t>
      </w:r>
    </w:p>
    <w:p>
      <w:pPr>
        <w:pStyle w:val="Heading2"/>
      </w:pPr>
      <w:r>
        <w:t>12. Documentation</w:t>
      </w:r>
    </w:p>
    <w:p>
      <w:r>
        <w:t>Every endpoint must include purpose, authentication requirements, request schema, response schema, validation rules, and example payloads.</w:t>
      </w:r>
    </w:p>
    <w:p>
      <w:pPr>
        <w:pStyle w:val="Heading2"/>
      </w:pPr>
      <w:r>
        <w:t>13. Conclusion</w:t>
      </w:r>
    </w:p>
    <w:p>
      <w:r>
        <w:t>The database schema and API contracts are authoritative implementation references. Cursor should generate code that conforms to these standards rather than inventing new conventions.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