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75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B1B" w:color="auto" w:val="clear"/>
            <w:tcMar>
              <w:top w:type="dxa" w:w="300"/>
              <w:left w:type="dxa" w:w="260"/>
              <w:bottom w:type="dxa" w:w="300"/>
              <w:right w:type="dxa" w:w="260"/>
            </w:tcMar>
            <w:vAlign w:val="top"/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C0392B" w:sz="6" w:space="4"/>
              </w:pBdr>
              <w:spacing w:after="90" w:before="300"/>
            </w:pPr>
            <w:r>
              <w:rPr>
                <w:rFonts w:ascii="Calibri" w:cs="Calibri" w:eastAsia="Calibri" w:hAnsi="Calibri"/>
                <w:b/>
                <w:bCs/>
                <w:color w:val="C0392B"/>
                <w:spacing w:val="15"/>
                <w:sz w:val="19"/>
                <w:szCs w:val="19"/>
              </w:rPr>
              <w:t xml:space="preserve">CONTACT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Wolaita-Sodo, South Ethiopia Region, Ethiopia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+251 983 708 869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+251 950 030 794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tesfatseyon16@email.com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linkedin.com/in/tesfatseyonmerkinh</w:t>
            </w:r>
          </w:p>
          <w:p>
            <w:pPr>
              <w:pBdr>
                <w:bottom w:val="single" w:color="C0392B" w:sz="6" w:space="4"/>
              </w:pBdr>
              <w:spacing w:after="90" w:before="300"/>
            </w:pPr>
            <w:r>
              <w:rPr>
                <w:rFonts w:ascii="Calibri" w:cs="Calibri" w:eastAsia="Calibri" w:hAnsi="Calibri"/>
                <w:b/>
                <w:bCs/>
                <w:color w:val="C0392B"/>
                <w:spacing w:val="15"/>
                <w:sz w:val="19"/>
                <w:szCs w:val="19"/>
              </w:rPr>
              <w:t xml:space="preserve">KEY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Short-form editing (TikTok / Reels / Shorts)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Hook writing &amp; retention-driven pacing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CapCut &amp; DaVinci Resolve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Color correction &amp; grading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Sound design, music sync &amp; captions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Repurposing long-form into short clips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Trend &amp; platform-algorithm awareness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Client communication &amp; fast turnaround</w:t>
            </w:r>
          </w:p>
          <w:p>
            <w:pPr>
              <w:pBdr>
                <w:bottom w:val="single" w:color="C0392B" w:sz="6" w:space="4"/>
              </w:pBdr>
              <w:spacing w:after="90" w:before="300"/>
            </w:pPr>
            <w:r>
              <w:rPr>
                <w:rFonts w:ascii="Calibri" w:cs="Calibri" w:eastAsia="Calibri" w:hAnsi="Calibri"/>
                <w:b/>
                <w:bCs/>
                <w:color w:val="C0392B"/>
                <w:spacing w:val="15"/>
                <w:sz w:val="19"/>
                <w:szCs w:val="19"/>
              </w:rPr>
              <w:t xml:space="preserve">EDUCATION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2F2F2"/>
                <w:sz w:val="19"/>
                <w:szCs w:val="19"/>
              </w:rPr>
              <w:t xml:space="preserve">B.Sc. Computer Science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Dilla University, Ethiopia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CFCFCF"/>
                <w:sz w:val="17"/>
                <w:szCs w:val="17"/>
              </w:rPr>
              <w:t xml:space="preserve">Expected 2027</w:t>
            </w:r>
          </w:p>
          <w:p>
            <w:pPr>
              <w:pBdr>
                <w:bottom w:val="single" w:color="C0392B" w:sz="6" w:space="4"/>
              </w:pBdr>
              <w:spacing w:after="90" w:before="300"/>
            </w:pPr>
            <w:r>
              <w:rPr>
                <w:rFonts w:ascii="Calibri" w:cs="Calibri" w:eastAsia="Calibri" w:hAnsi="Calibri"/>
                <w:b/>
                <w:bCs/>
                <w:color w:val="C0392B"/>
                <w:spacing w:val="15"/>
                <w:sz w:val="19"/>
                <w:szCs w:val="19"/>
              </w:rPr>
              <w:t xml:space="preserve">INTERESTS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Short-form video trends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Travelling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Classic films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55"/>
            </w:pPr>
            <w:r>
              <w:rPr>
                <w:rFonts w:ascii="Calibri" w:cs="Calibri" w:eastAsia="Calibri" w:hAnsi="Calibri"/>
                <w:color w:val="F2F2F2"/>
                <w:sz w:val="18"/>
                <w:szCs w:val="18"/>
              </w:rPr>
              <w:t xml:space="preserve">Learning new languages</w:t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320"/>
              <w:bottom w:type="dxa" w:w="200"/>
              <w:right w:type="dxa" w:w="26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pacing w:val="8"/>
                <w:sz w:val="40"/>
                <w:szCs w:val="40"/>
              </w:rPr>
              <w:t xml:space="preserve">TESFATSEYON MERKINEH</w:t>
            </w:r>
          </w:p>
          <w:p>
            <w:pPr>
              <w:spacing w:after="22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4"/>
                <w:szCs w:val="24"/>
              </w:rPr>
              <w:t xml:space="preserve">VIDEO EDITOR  |  SHORT-FORM &amp; HIGH-RETENTION CONTENT</w:t>
            </w:r>
          </w:p>
          <w:p>
            <w:pPr>
              <w:pBdr>
                <w:bottom w:val="single" w:color="C0392B" w:sz="8" w:space="4"/>
              </w:pBdr>
              <w:spacing w:after="100" w:before="220"/>
            </w:pPr>
            <w:r>
              <w:rPr>
                <w:rFonts w:ascii="Calibri" w:cs="Calibri" w:eastAsia="Calibri" w:hAnsi="Calibri"/>
                <w:b/>
                <w:bCs/>
                <w:color w:val="C0392B"/>
                <w:spacing w:val="20"/>
                <w:sz w:val="23"/>
                <w:szCs w:val="23"/>
              </w:rPr>
              <w:t xml:space="preserve">PROFILE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Video editor focused on short-form, high-retention content for TikTok, Instagram Reels, and YouTube Shorts. Experienced cutting for a range of clients and niches, with an eye for pacing, hooks, and story structure that keep viewers watching to the end. Comfortable working end-to-end in CapCut and DaVinci Resolve — from raw footage to color, sound, captions, and export-ready delivery across formats. Brings a technical background in software development, which translates into fast tool adoption, organized project files, and a methodical approach to testing what actually improves watch time.</w:t>
            </w:r>
          </w:p>
          <w:p>
            <w:pPr>
              <w:pBdr>
                <w:bottom w:val="single" w:color="C0392B" w:sz="8" w:space="4"/>
              </w:pBdr>
              <w:spacing w:after="100" w:before="220"/>
            </w:pPr>
            <w:r>
              <w:rPr>
                <w:rFonts w:ascii="Calibri" w:cs="Calibri" w:eastAsia="Calibri" w:hAnsi="Calibri"/>
                <w:b/>
                <w:bCs/>
                <w:color w:val="C0392B"/>
                <w:spacing w:val="20"/>
                <w:sz w:val="23"/>
                <w:szCs w:val="23"/>
              </w:rPr>
              <w:t xml:space="preserve">EXPERIENCE</w:t>
            </w:r>
          </w:p>
          <w:p>
            <w:pPr>
              <w:tabs>
                <w:tab w:val="right" w:pos="6551"/>
              </w:tabs>
              <w:spacing w:after="10" w:before="13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Freelance Video Editor — Short-Form Content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	2024 – Present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Remote / Independent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Edit short-form videos for clients across a mix of niches, delivering content optimized for TikTok, Instagram Reels, and YouTube Shorts.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Structure edits around strong opening hooks, tight pacing, and clean cuts to maximize watch-through and retention.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Handle the full workflow in CapCut and DaVinci Resolve: rough cuts, color grading, audio sync, sound design, and platform-ready exports.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Add captions, on-screen text, and simple motion elements to boost accessibility and scroll-stopping impact.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Manage multiple client projects and turnaround deadlines, keeping organized, versioned project files.</w:t>
            </w:r>
          </w:p>
          <w:p>
            <w:pPr>
              <w:tabs>
                <w:tab w:val="right" w:pos="6551"/>
              </w:tabs>
              <w:spacing w:after="10" w:before="13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Content Creator — Personal Short-Form Projects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	2023 – Present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Independent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Plan, shoot, and edit personal short-form content, using it as a testing ground for hooks, pacing, and trend formats.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Iterate on edits based on audience retention and engagement patterns to sharpen editing decisions over time.</w:t>
            </w:r>
          </w:p>
          <w:p>
            <w:pPr>
              <w:tabs>
                <w:tab w:val="right" w:pos="6551"/>
              </w:tabs>
              <w:spacing w:after="10" w:before="13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Frontend &amp; Web Developer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	2023 – 2024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Freelance / Academic Projects — Dilla University, Ethiopia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Built and deployed responsive websites, including a hotel design site and a university fellowship website, with a focus on clean UI and cross-device usability.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5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Background in structured, detail-oriented technical work — a skillset that carries directly into organized editing workflows and fast adoption of new creative tools.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98278ff6404efef9f5db9ec4dc04f5716e3f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2026-09-23T13:01:46.437Z</dcterms:created>
  <dcterms:modified xsi:type="dcterms:W3CDTF">2026-09-23T13:01:46.447Z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