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7AEA" w14:textId="77777777" w:rsidR="00C45239" w:rsidRDefault="00C45239" w:rsidP="00C45239">
      <w:pPr>
        <w:jc w:val="center"/>
        <w:rPr>
          <w:rFonts w:ascii="Arial" w:hAnsi="Arial" w:cs="Arial"/>
          <w:b/>
          <w:sz w:val="40"/>
          <w:szCs w:val="44"/>
        </w:rPr>
      </w:pPr>
    </w:p>
    <w:p w14:paraId="405611DE" w14:textId="3276E91B" w:rsidR="00C45239" w:rsidRPr="00C45239" w:rsidRDefault="00C45239" w:rsidP="00C45239">
      <w:pPr>
        <w:jc w:val="center"/>
        <w:rPr>
          <w:rFonts w:ascii="Arial" w:hAnsi="Arial" w:cs="Arial"/>
          <w:b/>
          <w:sz w:val="40"/>
          <w:szCs w:val="44"/>
        </w:rPr>
      </w:pPr>
      <w:r w:rsidRPr="00C45239">
        <w:rPr>
          <w:rFonts w:ascii="Arial" w:hAnsi="Arial" w:cs="Arial"/>
          <w:b/>
          <w:sz w:val="40"/>
          <w:szCs w:val="44"/>
        </w:rPr>
        <w:t>TESICAMP – HACKTHON 2023</w:t>
      </w:r>
    </w:p>
    <w:p w14:paraId="1C161A2C" w14:textId="77777777" w:rsidR="00C45239" w:rsidRDefault="00C45239" w:rsidP="00C45239">
      <w:pPr>
        <w:jc w:val="both"/>
        <w:rPr>
          <w:rFonts w:ascii="Arial" w:hAnsi="Arial" w:cs="Arial"/>
          <w:sz w:val="24"/>
          <w:szCs w:val="28"/>
        </w:rPr>
      </w:pPr>
    </w:p>
    <w:p w14:paraId="40F85215" w14:textId="304D2F23" w:rsidR="00C45239" w:rsidRDefault="00C45239" w:rsidP="00C45239">
      <w:pPr>
        <w:jc w:val="both"/>
        <w:rPr>
          <w:rFonts w:ascii="Arial" w:hAnsi="Arial" w:cs="Arial"/>
          <w:sz w:val="24"/>
          <w:szCs w:val="28"/>
        </w:rPr>
      </w:pPr>
      <w:r>
        <w:rPr>
          <w:rFonts w:ascii="Arial" w:hAnsi="Arial" w:cs="Arial"/>
          <w:sz w:val="24"/>
          <w:szCs w:val="28"/>
        </w:rPr>
        <w:t xml:space="preserve">El </w:t>
      </w:r>
      <w:proofErr w:type="spellStart"/>
      <w:r>
        <w:rPr>
          <w:rFonts w:ascii="Arial" w:hAnsi="Arial" w:cs="Arial"/>
          <w:b/>
          <w:sz w:val="24"/>
          <w:szCs w:val="28"/>
        </w:rPr>
        <w:t>TESICamp</w:t>
      </w:r>
      <w:proofErr w:type="spellEnd"/>
      <w:r>
        <w:rPr>
          <w:rFonts w:ascii="Arial" w:hAnsi="Arial" w:cs="Arial"/>
          <w:b/>
          <w:sz w:val="24"/>
          <w:szCs w:val="28"/>
        </w:rPr>
        <w:t xml:space="preserve">-Hackathon </w:t>
      </w:r>
      <w:r>
        <w:rPr>
          <w:rFonts w:ascii="Arial" w:hAnsi="Arial" w:cs="Arial"/>
          <w:sz w:val="24"/>
          <w:szCs w:val="28"/>
        </w:rPr>
        <w:t xml:space="preserve">es un evento que participan estudiantes de nivel licenciatura organizados en equipo que se enfoca en desarrollar de manera intensiva, en un periodo de </w:t>
      </w:r>
      <w:r>
        <w:rPr>
          <w:rFonts w:ascii="Arial" w:hAnsi="Arial" w:cs="Arial"/>
          <w:b/>
          <w:sz w:val="24"/>
          <w:szCs w:val="28"/>
        </w:rPr>
        <w:t>24 horas</w:t>
      </w:r>
      <w:r>
        <w:rPr>
          <w:rFonts w:ascii="Arial" w:hAnsi="Arial" w:cs="Arial"/>
          <w:sz w:val="24"/>
          <w:szCs w:val="28"/>
        </w:rPr>
        <w:t xml:space="preserve">, una propuesta de solución a un problema contextualizado en un reto, integrando, de manera armónica tecnológica, metodologías, creatividad de innovación. </w:t>
      </w:r>
    </w:p>
    <w:tbl>
      <w:tblPr>
        <w:tblStyle w:val="TableGrid"/>
        <w:tblW w:w="8932" w:type="dxa"/>
        <w:tblInd w:w="0" w:type="dxa"/>
        <w:tblLook w:val="04A0" w:firstRow="1" w:lastRow="0" w:firstColumn="1" w:lastColumn="0" w:noHBand="0" w:noVBand="1"/>
      </w:tblPr>
      <w:tblGrid>
        <w:gridCol w:w="3114"/>
        <w:gridCol w:w="5818"/>
      </w:tblGrid>
      <w:tr w:rsidR="00C45239" w14:paraId="53FA8165"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171C0B4" w14:textId="77777777" w:rsidR="00C45239" w:rsidRPr="00C45239" w:rsidRDefault="00C45239">
            <w:pPr>
              <w:spacing w:line="240" w:lineRule="auto"/>
              <w:jc w:val="center"/>
              <w:rPr>
                <w:rFonts w:ascii="Arial" w:hAnsi="Arial" w:cs="Arial"/>
                <w:b/>
                <w:color w:val="FF0000"/>
              </w:rPr>
            </w:pPr>
            <w:r w:rsidRPr="00C45239">
              <w:rPr>
                <w:rFonts w:ascii="Arial" w:hAnsi="Arial" w:cs="Arial"/>
                <w:b/>
                <w:color w:val="FFFFFF" w:themeColor="background1"/>
              </w:rPr>
              <w:t>Título del reto</w:t>
            </w:r>
          </w:p>
        </w:tc>
      </w:tr>
      <w:tr w:rsidR="00C45239" w14:paraId="3ED34338"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vAlign w:val="center"/>
            <w:hideMark/>
          </w:tcPr>
          <w:p w14:paraId="4C42EEE2" w14:textId="03FD5DCB" w:rsidR="00C45239" w:rsidRPr="00C45239" w:rsidRDefault="00C45239">
            <w:pPr>
              <w:spacing w:line="240" w:lineRule="auto"/>
              <w:jc w:val="center"/>
              <w:rPr>
                <w:rFonts w:ascii="Arial" w:hAnsi="Arial" w:cs="Arial"/>
                <w:b/>
                <w:bCs/>
              </w:rPr>
            </w:pPr>
            <w:r w:rsidRPr="00C45239">
              <w:rPr>
                <w:rFonts w:ascii="Arial" w:hAnsi="Arial" w:cs="Arial"/>
                <w:b/>
                <w:bCs/>
              </w:rPr>
              <w:t xml:space="preserve">Sistemas </w:t>
            </w:r>
            <w:proofErr w:type="spellStart"/>
            <w:r w:rsidRPr="00C45239">
              <w:rPr>
                <w:rFonts w:ascii="Arial" w:hAnsi="Arial" w:cs="Arial"/>
                <w:b/>
                <w:bCs/>
              </w:rPr>
              <w:t>socioecológicos</w:t>
            </w:r>
            <w:proofErr w:type="spellEnd"/>
          </w:p>
        </w:tc>
      </w:tr>
      <w:tr w:rsidR="00C45239" w14:paraId="5E7D62E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9C6A37E" w14:textId="77777777" w:rsidR="00C45239" w:rsidRPr="00C45239" w:rsidRDefault="00C45239">
            <w:pPr>
              <w:spacing w:line="240" w:lineRule="auto"/>
              <w:jc w:val="center"/>
              <w:rPr>
                <w:rFonts w:ascii="Arial" w:hAnsi="Arial" w:cs="Arial"/>
                <w:b/>
              </w:rPr>
            </w:pPr>
            <w:r w:rsidRPr="00C45239">
              <w:rPr>
                <w:rFonts w:ascii="Arial" w:hAnsi="Arial" w:cs="Arial"/>
                <w:b/>
              </w:rPr>
              <w:t>Temática especifica:</w:t>
            </w:r>
          </w:p>
        </w:tc>
        <w:tc>
          <w:tcPr>
            <w:tcW w:w="5818" w:type="dxa"/>
            <w:tcBorders>
              <w:top w:val="single" w:sz="4" w:space="0" w:color="auto"/>
              <w:left w:val="single" w:sz="4" w:space="0" w:color="auto"/>
              <w:bottom w:val="single" w:sz="4" w:space="0" w:color="auto"/>
              <w:right w:val="single" w:sz="4" w:space="0" w:color="auto"/>
            </w:tcBorders>
            <w:hideMark/>
          </w:tcPr>
          <w:p w14:paraId="04426085" w14:textId="77777777" w:rsidR="00C45239" w:rsidRDefault="00C45239">
            <w:pPr>
              <w:spacing w:line="240" w:lineRule="auto"/>
              <w:jc w:val="both"/>
              <w:rPr>
                <w:rFonts w:ascii="Arial" w:hAnsi="Arial" w:cs="Arial"/>
              </w:rPr>
            </w:pPr>
          </w:p>
          <w:p w14:paraId="7DB1ECC8" w14:textId="2DE4A6EA" w:rsidR="00B06DE8" w:rsidRDefault="00E71368">
            <w:pPr>
              <w:spacing w:line="240" w:lineRule="auto"/>
              <w:jc w:val="both"/>
              <w:rPr>
                <w:rFonts w:ascii="Arial" w:hAnsi="Arial" w:cs="Arial"/>
                <w:sz w:val="20"/>
              </w:rPr>
            </w:pPr>
            <w:r>
              <w:rPr>
                <w:rFonts w:ascii="Arial" w:hAnsi="Arial" w:cs="Arial"/>
                <w:sz w:val="20"/>
              </w:rPr>
              <w:t>Como mapear incidencias y generar escenarios de vulnerabilidad</w:t>
            </w:r>
          </w:p>
          <w:p w14:paraId="629D3A6F" w14:textId="77777777" w:rsidR="00E71368" w:rsidRDefault="00E71368">
            <w:pPr>
              <w:spacing w:line="240" w:lineRule="auto"/>
              <w:jc w:val="both"/>
              <w:rPr>
                <w:rFonts w:ascii="Arial" w:hAnsi="Arial" w:cs="Arial"/>
              </w:rPr>
            </w:pPr>
          </w:p>
          <w:p w14:paraId="647B050B" w14:textId="7EF7D20E" w:rsidR="00C45239" w:rsidRPr="00C45239" w:rsidRDefault="00C45239">
            <w:pPr>
              <w:spacing w:line="240" w:lineRule="auto"/>
              <w:jc w:val="both"/>
              <w:rPr>
                <w:rFonts w:ascii="Arial" w:hAnsi="Arial" w:cs="Arial"/>
              </w:rPr>
            </w:pPr>
          </w:p>
        </w:tc>
      </w:tr>
      <w:tr w:rsidR="00C45239" w14:paraId="1296E66C"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0B47B440" w14:textId="77777777" w:rsidR="00C45239" w:rsidRPr="00C45239" w:rsidRDefault="00C45239">
            <w:pPr>
              <w:spacing w:line="240" w:lineRule="auto"/>
              <w:jc w:val="center"/>
              <w:rPr>
                <w:rFonts w:ascii="Arial" w:hAnsi="Arial" w:cs="Arial"/>
                <w:b/>
              </w:rPr>
            </w:pPr>
            <w:r w:rsidRPr="00C45239">
              <w:rPr>
                <w:rFonts w:ascii="Arial" w:hAnsi="Arial" w:cs="Arial"/>
                <w:b/>
              </w:rPr>
              <w:t>Descripción del reto:</w:t>
            </w:r>
          </w:p>
        </w:tc>
        <w:tc>
          <w:tcPr>
            <w:tcW w:w="5818" w:type="dxa"/>
            <w:tcBorders>
              <w:top w:val="single" w:sz="4" w:space="0" w:color="auto"/>
              <w:left w:val="single" w:sz="4" w:space="0" w:color="auto"/>
              <w:bottom w:val="single" w:sz="4" w:space="0" w:color="auto"/>
              <w:right w:val="single" w:sz="4" w:space="0" w:color="auto"/>
            </w:tcBorders>
          </w:tcPr>
          <w:p w14:paraId="26EA826C" w14:textId="30EEB92F" w:rsidR="007C0F8B" w:rsidRPr="007C0F8B" w:rsidRDefault="007C0F8B" w:rsidP="007C0F8B">
            <w:pPr>
              <w:spacing w:before="100" w:beforeAutospacing="1" w:after="100" w:afterAutospacing="1" w:line="240" w:lineRule="auto"/>
              <w:outlineLvl w:val="2"/>
              <w:rPr>
                <w:rFonts w:ascii="Arial" w:eastAsia="Times New Roman" w:hAnsi="Arial" w:cs="Arial"/>
                <w:b/>
                <w:bCs/>
                <w:kern w:val="0"/>
                <w:lang w:eastAsia="es-MX"/>
                <w14:ligatures w14:val="none"/>
              </w:rPr>
            </w:pPr>
            <w:r w:rsidRPr="007C0F8B">
              <w:rPr>
                <w:rFonts w:ascii="Arial" w:hAnsi="Arial" w:cs="Arial"/>
              </w:rPr>
              <w:t>E</w:t>
            </w:r>
            <w:r w:rsidRPr="007C0F8B">
              <w:rPr>
                <w:rFonts w:ascii="Arial" w:hAnsi="Arial" w:cs="Arial"/>
              </w:rPr>
              <w:t>l mapeo de incidencias y la generación de escenarios de vulnerabilidad son elementos esenciales para fortalecer la resiliencia de las comunidades frente a desastres naturales. Estas herramientas proporcionan una base sólida para la planificación y la toma de decisiones informadas, contribuyendo a la seguridad y el bienestar de las poblaciones afectadas.</w:t>
            </w:r>
          </w:p>
          <w:p w14:paraId="530FD95B" w14:textId="3B1B71D3" w:rsidR="007C0F8B" w:rsidRPr="007C0F8B" w:rsidRDefault="007C0F8B" w:rsidP="007C0F8B">
            <w:pPr>
              <w:spacing w:before="100" w:beforeAutospacing="1" w:after="100" w:afterAutospacing="1" w:line="240" w:lineRule="auto"/>
              <w:outlineLvl w:val="2"/>
              <w:rPr>
                <w:rFonts w:ascii="Arial" w:eastAsia="Times New Roman" w:hAnsi="Arial" w:cs="Arial"/>
                <w:b/>
                <w:bCs/>
                <w:kern w:val="0"/>
                <w:lang w:eastAsia="es-MX"/>
                <w14:ligatures w14:val="none"/>
              </w:rPr>
            </w:pPr>
            <w:r w:rsidRPr="007C0F8B">
              <w:rPr>
                <w:rFonts w:ascii="Arial" w:eastAsia="Times New Roman" w:hAnsi="Arial" w:cs="Arial"/>
                <w:b/>
                <w:bCs/>
                <w:kern w:val="0"/>
                <w:lang w:eastAsia="es-MX"/>
                <w14:ligatures w14:val="none"/>
              </w:rPr>
              <w:t>Mapeo de Incidencias:</w:t>
            </w:r>
          </w:p>
          <w:p w14:paraId="2212472F" w14:textId="77777777" w:rsidR="007C0F8B" w:rsidRPr="007C0F8B" w:rsidRDefault="007C0F8B" w:rsidP="007C0F8B">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Recopilación de Datos Geoespaciales:</w:t>
            </w:r>
          </w:p>
          <w:p w14:paraId="3241A8B9" w14:textId="77777777" w:rsidR="007C0F8B" w:rsidRPr="007C0F8B" w:rsidRDefault="007C0F8B" w:rsidP="007C0F8B">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Utilizar tecnologías como Sistemas de Información Geográfica (SIG) para recopilar datos geoespaciales. Esto incluye información topográfica, climatológica, hidrológica, y demográfica.</w:t>
            </w:r>
          </w:p>
          <w:p w14:paraId="1BF28219" w14:textId="77777777" w:rsidR="007C0F8B" w:rsidRPr="007C0F8B" w:rsidRDefault="007C0F8B" w:rsidP="007C0F8B">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Integrar datos históricos de desastres anteriores para identificar patrones y áreas propensas a eventos específicos.</w:t>
            </w:r>
          </w:p>
          <w:p w14:paraId="4175B819" w14:textId="77777777" w:rsidR="007C0F8B" w:rsidRPr="007C0F8B" w:rsidRDefault="007C0F8B" w:rsidP="007C0F8B">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Identificación de Amenazas Naturales:</w:t>
            </w:r>
          </w:p>
          <w:p w14:paraId="5C2467B4" w14:textId="77777777" w:rsidR="007C0F8B" w:rsidRPr="007C0F8B" w:rsidRDefault="007C0F8B" w:rsidP="007C0F8B">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Analizar las amenazas naturales presentes en la región, como terremotos, inundaciones, huracanes, incendios forestales, entre otros.</w:t>
            </w:r>
          </w:p>
          <w:p w14:paraId="7BAB4F4F" w14:textId="77777777" w:rsidR="007C0F8B" w:rsidRPr="007C0F8B" w:rsidRDefault="007C0F8B" w:rsidP="007C0F8B">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Clasificar la intensidad y frecuencia de estas amenazas para evaluar su impacto potencial.</w:t>
            </w:r>
          </w:p>
          <w:p w14:paraId="760E919E" w14:textId="77777777" w:rsidR="007C0F8B" w:rsidRPr="007C0F8B" w:rsidRDefault="007C0F8B" w:rsidP="007C0F8B">
            <w:pPr>
              <w:numPr>
                <w:ilvl w:val="0"/>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Inventario de Infraestructuras Críticas:</w:t>
            </w:r>
          </w:p>
          <w:p w14:paraId="27F5476C" w14:textId="77777777" w:rsidR="007C0F8B" w:rsidRPr="007C0F8B" w:rsidRDefault="007C0F8B" w:rsidP="007C0F8B">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 xml:space="preserve">Identificar y mapear infraestructuras críticas como hospitales, escuelas, </w:t>
            </w:r>
            <w:r w:rsidRPr="007C0F8B">
              <w:rPr>
                <w:rFonts w:ascii="Arial" w:eastAsia="Times New Roman" w:hAnsi="Arial" w:cs="Arial"/>
                <w:kern w:val="0"/>
                <w:lang w:eastAsia="es-MX"/>
                <w14:ligatures w14:val="none"/>
              </w:rPr>
              <w:lastRenderedPageBreak/>
              <w:t>centrales eléctricas y sistemas de suministro de agua.</w:t>
            </w:r>
          </w:p>
          <w:p w14:paraId="07C1B8CE" w14:textId="77777777" w:rsidR="007C0F8B" w:rsidRPr="007C0F8B" w:rsidRDefault="007C0F8B" w:rsidP="007C0F8B">
            <w:pPr>
              <w:numPr>
                <w:ilvl w:val="1"/>
                <w:numId w:val="4"/>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Evaluar la vulnerabilidad de estas infraestructuras frente a distintos tipos de desastres naturales.</w:t>
            </w:r>
          </w:p>
          <w:p w14:paraId="2DDB5DA6" w14:textId="77777777" w:rsidR="007C0F8B" w:rsidRPr="007C0F8B" w:rsidRDefault="007C0F8B" w:rsidP="007C0F8B">
            <w:pPr>
              <w:spacing w:before="100" w:beforeAutospacing="1" w:after="100" w:afterAutospacing="1" w:line="240" w:lineRule="auto"/>
              <w:outlineLvl w:val="2"/>
              <w:rPr>
                <w:rFonts w:ascii="Arial" w:eastAsia="Times New Roman" w:hAnsi="Arial" w:cs="Arial"/>
                <w:b/>
                <w:bCs/>
                <w:kern w:val="0"/>
                <w:lang w:eastAsia="es-MX"/>
                <w14:ligatures w14:val="none"/>
              </w:rPr>
            </w:pPr>
            <w:r w:rsidRPr="007C0F8B">
              <w:rPr>
                <w:rFonts w:ascii="Arial" w:eastAsia="Times New Roman" w:hAnsi="Arial" w:cs="Arial"/>
                <w:b/>
                <w:bCs/>
                <w:kern w:val="0"/>
                <w:lang w:eastAsia="es-MX"/>
                <w14:ligatures w14:val="none"/>
              </w:rPr>
              <w:t>Generación de Escenarios de Vulnerabilidad:</w:t>
            </w:r>
          </w:p>
          <w:p w14:paraId="53A48697" w14:textId="77777777" w:rsidR="007C0F8B" w:rsidRPr="007C0F8B" w:rsidRDefault="007C0F8B" w:rsidP="007C0F8B">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Modelado de Escenarios:</w:t>
            </w:r>
          </w:p>
          <w:p w14:paraId="69CC2E29"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Utilizar herramientas de modelado para simular escenarios de desastres naturales. Esto implica la combinación de datos geoespaciales con modelos de amenazas específicas.</w:t>
            </w:r>
          </w:p>
          <w:p w14:paraId="5913DCE5"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Crear escenarios hipotéticos para evaluar diferentes niveles de impacto y variabilidad.</w:t>
            </w:r>
          </w:p>
          <w:p w14:paraId="6A0E1CA6" w14:textId="77777777" w:rsidR="007C0F8B" w:rsidRPr="007C0F8B" w:rsidRDefault="007C0F8B" w:rsidP="007C0F8B">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Análisis de Riesgos:</w:t>
            </w:r>
          </w:p>
          <w:p w14:paraId="3A6DF5E1"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Evaluar los riesgos asociados con cada escenario identificado. Esto implica cuantificar el impacto potencial en términos de pérdida de vidas, daños económicos y afectación a la infraestructura.</w:t>
            </w:r>
          </w:p>
          <w:p w14:paraId="277E8FF5"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Identificar áreas críticas con alta vulnerabilidad y concentración de población.</w:t>
            </w:r>
          </w:p>
          <w:p w14:paraId="3D656DF7" w14:textId="77777777" w:rsidR="007C0F8B" w:rsidRPr="007C0F8B" w:rsidRDefault="007C0F8B" w:rsidP="007C0F8B">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Planificación de Respuesta y Mitigación:</w:t>
            </w:r>
          </w:p>
          <w:p w14:paraId="77386CE7"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Desarrollar planes de respuesta específicos para cada tipo de desastre identificado.</w:t>
            </w:r>
          </w:p>
          <w:p w14:paraId="4AB6C165"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Implementar medidas de mitigación, como construcción de estructuras resistentes, zonas de evacuación, sistemas de alerta temprana y programas de concientización comunitaria.</w:t>
            </w:r>
          </w:p>
          <w:p w14:paraId="602613AF" w14:textId="77777777" w:rsidR="007C0F8B" w:rsidRPr="007C0F8B" w:rsidRDefault="007C0F8B" w:rsidP="007C0F8B">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Incorporación de Datos en Políticas Públicas:</w:t>
            </w:r>
          </w:p>
          <w:p w14:paraId="2FCE122B"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Integrar los resultados del mapeo de incidencias y la generación de escenarios de vulnerabilidad en políticas públicas y planes de desarrollo urbano.</w:t>
            </w:r>
          </w:p>
          <w:p w14:paraId="0F9BBD30"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Facilitar la toma de decisiones informadas para autoridades gubernamentales y organizaciones de gestión de emergencias.</w:t>
            </w:r>
          </w:p>
          <w:p w14:paraId="64B58B70" w14:textId="77777777" w:rsidR="007C0F8B" w:rsidRPr="007C0F8B" w:rsidRDefault="007C0F8B" w:rsidP="007C0F8B">
            <w:pPr>
              <w:numPr>
                <w:ilvl w:val="0"/>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b/>
                <w:bCs/>
                <w:kern w:val="0"/>
                <w:lang w:eastAsia="es-MX"/>
                <w14:ligatures w14:val="none"/>
              </w:rPr>
              <w:t>Monitoreo Continuo y Actualización:</w:t>
            </w:r>
          </w:p>
          <w:p w14:paraId="23B33FF3" w14:textId="77777777" w:rsidR="007C0F8B"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t>Establecer un sistema de monitoreo continuo para evaluar la evolución de las amenazas naturales y la eficacia de las medidas de mitigación implementadas.</w:t>
            </w:r>
          </w:p>
          <w:p w14:paraId="0460D9F9" w14:textId="66CBFFA6" w:rsidR="00C45239" w:rsidRPr="007C0F8B" w:rsidRDefault="007C0F8B" w:rsidP="007C0F8B">
            <w:pPr>
              <w:numPr>
                <w:ilvl w:val="1"/>
                <w:numId w:val="5"/>
              </w:numPr>
              <w:spacing w:before="100" w:beforeAutospacing="1" w:after="100" w:afterAutospacing="1" w:line="240" w:lineRule="auto"/>
              <w:rPr>
                <w:rFonts w:ascii="Arial" w:eastAsia="Times New Roman" w:hAnsi="Arial" w:cs="Arial"/>
                <w:kern w:val="0"/>
                <w:lang w:eastAsia="es-MX"/>
                <w14:ligatures w14:val="none"/>
              </w:rPr>
            </w:pPr>
            <w:r w:rsidRPr="007C0F8B">
              <w:rPr>
                <w:rFonts w:ascii="Arial" w:eastAsia="Times New Roman" w:hAnsi="Arial" w:cs="Arial"/>
                <w:kern w:val="0"/>
                <w:lang w:eastAsia="es-MX"/>
                <w14:ligatures w14:val="none"/>
              </w:rPr>
              <w:lastRenderedPageBreak/>
              <w:t>Actualizar periódicamente los mapas de incidencias y escenarios de vulnerabilidad para reflejar cambios en la geografía, la demografía y la amenaza natural.</w:t>
            </w:r>
          </w:p>
        </w:tc>
      </w:tr>
      <w:tr w:rsidR="00C45239" w14:paraId="635B6E57"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2128338" w14:textId="77777777" w:rsidR="00C45239" w:rsidRPr="00C45239" w:rsidRDefault="00C45239">
            <w:pPr>
              <w:spacing w:line="240" w:lineRule="auto"/>
              <w:jc w:val="center"/>
              <w:rPr>
                <w:rFonts w:ascii="Arial" w:hAnsi="Arial" w:cs="Arial"/>
                <w:b/>
              </w:rPr>
            </w:pPr>
            <w:proofErr w:type="gramStart"/>
            <w:r w:rsidRPr="00C45239">
              <w:rPr>
                <w:rFonts w:ascii="Arial" w:hAnsi="Arial" w:cs="Arial"/>
                <w:b/>
              </w:rPr>
              <w:lastRenderedPageBreak/>
              <w:t>Problemática a resolver</w:t>
            </w:r>
            <w:proofErr w:type="gramEnd"/>
            <w:r w:rsidRPr="00C45239">
              <w:rPr>
                <w:rFonts w:ascii="Arial" w:hAnsi="Arial" w:cs="Arial"/>
                <w:b/>
              </w:rPr>
              <w:t>:</w:t>
            </w:r>
          </w:p>
        </w:tc>
        <w:tc>
          <w:tcPr>
            <w:tcW w:w="5818" w:type="dxa"/>
            <w:tcBorders>
              <w:top w:val="single" w:sz="4" w:space="0" w:color="auto"/>
              <w:left w:val="single" w:sz="4" w:space="0" w:color="auto"/>
              <w:bottom w:val="single" w:sz="4" w:space="0" w:color="auto"/>
              <w:right w:val="single" w:sz="4" w:space="0" w:color="auto"/>
            </w:tcBorders>
          </w:tcPr>
          <w:p w14:paraId="7D063477" w14:textId="77777777" w:rsidR="00C45239" w:rsidRPr="00C45239" w:rsidRDefault="00C45239">
            <w:pPr>
              <w:spacing w:line="240" w:lineRule="auto"/>
              <w:jc w:val="both"/>
              <w:rPr>
                <w:rFonts w:ascii="Arial" w:hAnsi="Arial" w:cs="Arial"/>
              </w:rPr>
            </w:pPr>
          </w:p>
          <w:p w14:paraId="3EA232CC" w14:textId="77777777" w:rsidR="00C45239" w:rsidRDefault="00E71368">
            <w:pPr>
              <w:spacing w:line="240" w:lineRule="auto"/>
              <w:jc w:val="both"/>
              <w:rPr>
                <w:rFonts w:ascii="Arial" w:hAnsi="Arial" w:cs="Arial"/>
              </w:rPr>
            </w:pPr>
            <w:r w:rsidRPr="00E71368">
              <w:rPr>
                <w:rFonts w:ascii="Arial" w:hAnsi="Arial" w:cs="Arial"/>
              </w:rPr>
              <w:t>Desarrollar soluciones integrales para mitigar los problemas asociados a las vulnerabilidades ante desastres naturales implica abordar diversos aspectos de manera coordinada. Algunas estrategias clave incluyen: mejora en la predicción y monitoreo, fortalecimiento de infraestructuras, sistemas de alerta temprana efectivos, planificación urbana sostenible, gestión de desplazamientos de población, adaptación al cambio climático, optimización de recursos, educación y Sensibilización. La aplicación de estas estrategias tiene como objetivo reducir la vulnerabilidad y fomentar la resiliencia comunitaria frente a desastres naturales.</w:t>
            </w:r>
          </w:p>
          <w:p w14:paraId="72C7502B" w14:textId="7DEAD934" w:rsidR="007C0F8B" w:rsidRPr="00C45239" w:rsidRDefault="007C0F8B">
            <w:pPr>
              <w:spacing w:line="240" w:lineRule="auto"/>
              <w:jc w:val="both"/>
              <w:rPr>
                <w:rFonts w:ascii="Arial" w:hAnsi="Arial" w:cs="Arial"/>
              </w:rPr>
            </w:pPr>
          </w:p>
        </w:tc>
      </w:tr>
      <w:tr w:rsidR="00C45239" w14:paraId="1D793994"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5A4EF06" w14:textId="77777777" w:rsidR="00C45239" w:rsidRPr="00C45239" w:rsidRDefault="00C45239">
            <w:pPr>
              <w:spacing w:line="240" w:lineRule="auto"/>
              <w:jc w:val="center"/>
              <w:rPr>
                <w:rFonts w:ascii="Arial" w:hAnsi="Arial" w:cs="Arial"/>
                <w:b/>
              </w:rPr>
            </w:pPr>
            <w:r w:rsidRPr="00C45239">
              <w:rPr>
                <w:rFonts w:ascii="Arial" w:hAnsi="Arial" w:cs="Arial"/>
                <w:b/>
              </w:rPr>
              <w:t>Temas específicos de interés:</w:t>
            </w:r>
          </w:p>
        </w:tc>
        <w:tc>
          <w:tcPr>
            <w:tcW w:w="5818" w:type="dxa"/>
            <w:tcBorders>
              <w:top w:val="single" w:sz="4" w:space="0" w:color="auto"/>
              <w:left w:val="single" w:sz="4" w:space="0" w:color="auto"/>
              <w:bottom w:val="single" w:sz="4" w:space="0" w:color="auto"/>
              <w:right w:val="single" w:sz="4" w:space="0" w:color="auto"/>
            </w:tcBorders>
            <w:hideMark/>
          </w:tcPr>
          <w:p w14:paraId="0EB0874E" w14:textId="77777777" w:rsidR="00C45239" w:rsidRDefault="00C45239" w:rsidP="00C45239">
            <w:pPr>
              <w:pStyle w:val="ListParagraph"/>
              <w:widowControl/>
              <w:autoSpaceDE/>
              <w:autoSpaceDN/>
              <w:ind w:left="720" w:firstLine="0"/>
              <w:contextualSpacing/>
              <w:jc w:val="both"/>
              <w:rPr>
                <w:rFonts w:ascii="Arial" w:hAnsi="Arial" w:cs="Arial"/>
              </w:rPr>
            </w:pPr>
          </w:p>
          <w:p w14:paraId="637296D7" w14:textId="76C8C16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Computo en la nube. </w:t>
            </w:r>
          </w:p>
          <w:p w14:paraId="3E1191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Internet de las cosas.</w:t>
            </w:r>
          </w:p>
          <w:p w14:paraId="4316C539"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Fabricación digital o Impresión 3D.</w:t>
            </w:r>
          </w:p>
          <w:p w14:paraId="5B98FD0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Dispositivos móviles.</w:t>
            </w:r>
          </w:p>
          <w:p w14:paraId="1730409A"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Ciberseguridad.</w:t>
            </w:r>
          </w:p>
          <w:p w14:paraId="312B10DD"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Big Data y Análisis de datos. </w:t>
            </w:r>
          </w:p>
          <w:p w14:paraId="5C32BB9C"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Integración de proceso. </w:t>
            </w:r>
          </w:p>
          <w:p w14:paraId="21543AE5"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Robótica autónoma y avanzada.</w:t>
            </w:r>
          </w:p>
          <w:p w14:paraId="37643A42"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Realidad virtual y aumentada. </w:t>
            </w:r>
          </w:p>
          <w:p w14:paraId="1B1BD25E"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Inteligencia artificial.</w:t>
            </w:r>
          </w:p>
          <w:p w14:paraId="15621234" w14:textId="77777777" w:rsidR="00C45239" w:rsidRP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 Sistemas para para la integración vertical y horizontal. </w:t>
            </w:r>
          </w:p>
          <w:p w14:paraId="43678E3E" w14:textId="77777777" w:rsidR="00C45239" w:rsidRDefault="00C45239" w:rsidP="00C45239">
            <w:pPr>
              <w:pStyle w:val="ListParagraph"/>
              <w:widowControl/>
              <w:numPr>
                <w:ilvl w:val="0"/>
                <w:numId w:val="3"/>
              </w:numPr>
              <w:autoSpaceDE/>
              <w:autoSpaceDN/>
              <w:contextualSpacing/>
              <w:jc w:val="both"/>
              <w:rPr>
                <w:rFonts w:ascii="Arial" w:hAnsi="Arial" w:cs="Arial"/>
              </w:rPr>
            </w:pPr>
            <w:r w:rsidRPr="00C45239">
              <w:rPr>
                <w:rFonts w:ascii="Arial" w:hAnsi="Arial" w:cs="Arial"/>
              </w:rPr>
              <w:t xml:space="preserve">Sistemas </w:t>
            </w:r>
            <w:proofErr w:type="spellStart"/>
            <w:r w:rsidRPr="00C45239">
              <w:rPr>
                <w:rFonts w:ascii="Arial" w:hAnsi="Arial" w:cs="Arial"/>
              </w:rPr>
              <w:t>Ciberfísicos</w:t>
            </w:r>
            <w:proofErr w:type="spellEnd"/>
            <w:r w:rsidRPr="00C45239">
              <w:rPr>
                <w:rFonts w:ascii="Arial" w:hAnsi="Arial" w:cs="Arial"/>
              </w:rPr>
              <w:t>.</w:t>
            </w:r>
          </w:p>
          <w:p w14:paraId="6E611540" w14:textId="77777777" w:rsidR="00C45239" w:rsidRPr="00C45239" w:rsidRDefault="00C45239" w:rsidP="00C45239">
            <w:pPr>
              <w:pStyle w:val="ListParagraph"/>
              <w:widowControl/>
              <w:autoSpaceDE/>
              <w:autoSpaceDN/>
              <w:ind w:left="720" w:firstLine="0"/>
              <w:contextualSpacing/>
              <w:jc w:val="both"/>
              <w:rPr>
                <w:rFonts w:ascii="Arial" w:hAnsi="Arial" w:cs="Arial"/>
              </w:rPr>
            </w:pPr>
          </w:p>
        </w:tc>
      </w:tr>
      <w:tr w:rsidR="00C45239" w14:paraId="23477CB1" w14:textId="77777777" w:rsidTr="00C45239">
        <w:trPr>
          <w:trHeight w:val="479"/>
        </w:trPr>
        <w:tc>
          <w:tcPr>
            <w:tcW w:w="3114" w:type="dxa"/>
            <w:tcBorders>
              <w:top w:val="single" w:sz="4" w:space="0" w:color="auto"/>
              <w:left w:val="single" w:sz="4" w:space="0" w:color="auto"/>
              <w:bottom w:val="single" w:sz="4" w:space="0" w:color="auto"/>
              <w:right w:val="single" w:sz="4" w:space="0" w:color="auto"/>
            </w:tcBorders>
            <w:vAlign w:val="center"/>
            <w:hideMark/>
          </w:tcPr>
          <w:p w14:paraId="4EA2AA06" w14:textId="77777777" w:rsidR="00C45239" w:rsidRPr="00C45239" w:rsidRDefault="00C45239">
            <w:pPr>
              <w:spacing w:line="240" w:lineRule="auto"/>
              <w:jc w:val="center"/>
              <w:rPr>
                <w:rFonts w:ascii="Arial" w:hAnsi="Arial" w:cs="Arial"/>
                <w:b/>
              </w:rPr>
            </w:pPr>
            <w:r w:rsidRPr="00C45239">
              <w:rPr>
                <w:rFonts w:ascii="Arial" w:hAnsi="Arial" w:cs="Arial"/>
                <w:b/>
              </w:rPr>
              <w:t>Ciudad y fecha de llenado:</w:t>
            </w:r>
          </w:p>
        </w:tc>
        <w:tc>
          <w:tcPr>
            <w:tcW w:w="5818" w:type="dxa"/>
            <w:tcBorders>
              <w:top w:val="single" w:sz="4" w:space="0" w:color="auto"/>
              <w:left w:val="single" w:sz="4" w:space="0" w:color="auto"/>
              <w:bottom w:val="single" w:sz="4" w:space="0" w:color="auto"/>
              <w:right w:val="single" w:sz="4" w:space="0" w:color="auto"/>
            </w:tcBorders>
            <w:hideMark/>
          </w:tcPr>
          <w:p w14:paraId="26B1586D" w14:textId="77777777" w:rsidR="00C45239" w:rsidRDefault="00C45239">
            <w:pPr>
              <w:spacing w:line="240" w:lineRule="auto"/>
              <w:jc w:val="both"/>
              <w:rPr>
                <w:rFonts w:ascii="Arial" w:hAnsi="Arial" w:cs="Arial"/>
              </w:rPr>
            </w:pPr>
          </w:p>
          <w:p w14:paraId="3E1EE56F" w14:textId="77777777" w:rsidR="00C45239" w:rsidRDefault="00C45239">
            <w:pPr>
              <w:spacing w:line="240" w:lineRule="auto"/>
              <w:jc w:val="both"/>
              <w:rPr>
                <w:rFonts w:ascii="Arial" w:hAnsi="Arial" w:cs="Arial"/>
              </w:rPr>
            </w:pPr>
            <w:r w:rsidRPr="00C45239">
              <w:rPr>
                <w:rFonts w:ascii="Arial" w:hAnsi="Arial" w:cs="Arial"/>
              </w:rPr>
              <w:t>Ciudad de México, 30 de noviembre 2023.</w:t>
            </w:r>
          </w:p>
          <w:p w14:paraId="22800729" w14:textId="77777777" w:rsidR="005565AA" w:rsidRDefault="005565AA">
            <w:pPr>
              <w:spacing w:line="240" w:lineRule="auto"/>
              <w:jc w:val="both"/>
              <w:rPr>
                <w:rFonts w:ascii="Arial" w:hAnsi="Arial" w:cs="Arial"/>
              </w:rPr>
            </w:pPr>
          </w:p>
          <w:p w14:paraId="5161780D" w14:textId="71C4D1CB" w:rsidR="00C45239" w:rsidRPr="00C45239" w:rsidRDefault="00C45239">
            <w:pPr>
              <w:spacing w:line="240" w:lineRule="auto"/>
              <w:jc w:val="both"/>
              <w:rPr>
                <w:rFonts w:ascii="Arial" w:hAnsi="Arial" w:cs="Arial"/>
              </w:rPr>
            </w:pPr>
          </w:p>
        </w:tc>
      </w:tr>
      <w:tr w:rsidR="00C45239" w14:paraId="4A2202BB"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8875058" w14:textId="77777777" w:rsidR="00C45239" w:rsidRDefault="00C45239">
            <w:pPr>
              <w:spacing w:line="240" w:lineRule="auto"/>
              <w:jc w:val="center"/>
              <w:rPr>
                <w:rFonts w:ascii="Arial" w:hAnsi="Arial" w:cs="Arial"/>
                <w:b/>
                <w:sz w:val="24"/>
                <w:szCs w:val="28"/>
              </w:rPr>
            </w:pPr>
            <w:r>
              <w:rPr>
                <w:rFonts w:ascii="Arial" w:hAnsi="Arial" w:cs="Arial"/>
                <w:b/>
                <w:sz w:val="24"/>
                <w:szCs w:val="28"/>
              </w:rPr>
              <w:t>Prioridad intelectual</w:t>
            </w:r>
          </w:p>
        </w:tc>
      </w:tr>
      <w:tr w:rsidR="00C45239" w14:paraId="6ECDF630" w14:textId="77777777" w:rsidTr="00C45239">
        <w:trPr>
          <w:trHeight w:val="479"/>
        </w:trPr>
        <w:tc>
          <w:tcPr>
            <w:tcW w:w="8932" w:type="dxa"/>
            <w:gridSpan w:val="2"/>
            <w:tcBorders>
              <w:top w:val="single" w:sz="4" w:space="0" w:color="auto"/>
              <w:left w:val="single" w:sz="4" w:space="0" w:color="auto"/>
              <w:bottom w:val="single" w:sz="4" w:space="0" w:color="auto"/>
              <w:right w:val="single" w:sz="4" w:space="0" w:color="auto"/>
            </w:tcBorders>
            <w:hideMark/>
          </w:tcPr>
          <w:p w14:paraId="15CF93B5" w14:textId="77777777" w:rsidR="00C45239" w:rsidRDefault="00C45239">
            <w:pPr>
              <w:spacing w:line="240" w:lineRule="auto"/>
              <w:jc w:val="both"/>
              <w:rPr>
                <w:rFonts w:ascii="Arial" w:hAnsi="Arial" w:cs="Arial"/>
                <w:sz w:val="24"/>
                <w:szCs w:val="28"/>
              </w:rPr>
            </w:pPr>
            <w:r>
              <w:rPr>
                <w:rFonts w:ascii="Arial" w:hAnsi="Arial" w:cs="Arial"/>
                <w:sz w:val="24"/>
                <w:szCs w:val="28"/>
              </w:rPr>
              <w:t>La prioridad intelectual de cada uno de los proyectos desarrollados por los equipos participantes está subordinada al marco legal que rige al Tecnológico Nacional de México en esta materia. Reconociendo la autoría a las figuras participantes en la construcción de la innovación, esto es: estudiantes, asesor, TESI.</w:t>
            </w:r>
          </w:p>
          <w:p w14:paraId="57623D13" w14:textId="77777777" w:rsidR="00C45239" w:rsidRDefault="00C45239">
            <w:pPr>
              <w:spacing w:line="240" w:lineRule="auto"/>
              <w:jc w:val="both"/>
              <w:rPr>
                <w:rFonts w:ascii="Arial" w:hAnsi="Arial" w:cs="Arial"/>
                <w:sz w:val="24"/>
                <w:szCs w:val="28"/>
              </w:rPr>
            </w:pPr>
            <w:r>
              <w:rPr>
                <w:rFonts w:ascii="Arial" w:hAnsi="Arial" w:cs="Arial"/>
                <w:sz w:val="24"/>
                <w:szCs w:val="28"/>
              </w:rPr>
              <w:t xml:space="preserve">La transferencia de tecnología, en casi de llevarse a cabo, se realizará estableciendo los acuerdos pertenecientes entre los autores y los posibles receptores de la invención. </w:t>
            </w:r>
          </w:p>
        </w:tc>
      </w:tr>
    </w:tbl>
    <w:p w14:paraId="6E6A8C0A" w14:textId="77777777" w:rsidR="00C45239" w:rsidRDefault="00C45239" w:rsidP="00C45239">
      <w:pPr>
        <w:jc w:val="both"/>
        <w:rPr>
          <w:rFonts w:ascii="Arial" w:hAnsi="Arial" w:cs="Arial"/>
          <w:sz w:val="32"/>
          <w:szCs w:val="28"/>
        </w:rPr>
      </w:pPr>
    </w:p>
    <w:p w14:paraId="15DBE801" w14:textId="77777777" w:rsidR="002B772C" w:rsidRPr="00C45239" w:rsidRDefault="002B772C" w:rsidP="00C45239"/>
    <w:sectPr w:rsidR="002B772C" w:rsidRPr="00C45239" w:rsidSect="003A272C">
      <w:headerReference w:type="default" r:id="rId7"/>
      <w:footerReference w:type="default" r:id="rId8"/>
      <w:pgSz w:w="12240" w:h="15840"/>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D0CA" w14:textId="77777777" w:rsidR="005671ED" w:rsidRDefault="005671ED" w:rsidP="00EE1365">
      <w:pPr>
        <w:spacing w:after="0" w:line="240" w:lineRule="auto"/>
      </w:pPr>
      <w:r>
        <w:separator/>
      </w:r>
    </w:p>
  </w:endnote>
  <w:endnote w:type="continuationSeparator" w:id="0">
    <w:p w14:paraId="503DD160" w14:textId="77777777" w:rsidR="005671ED" w:rsidRDefault="005671ED" w:rsidP="00E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9762" w14:textId="77777777" w:rsidR="00320BE8" w:rsidRDefault="00320BE8">
    <w:pPr>
      <w:pStyle w:val="Footer"/>
    </w:pPr>
    <w:r>
      <w:rPr>
        <w:noProof/>
      </w:rPr>
      <w:drawing>
        <wp:anchor distT="0" distB="0" distL="114300" distR="114300" simplePos="0" relativeHeight="251663360" behindDoc="1" locked="0" layoutInCell="1" allowOverlap="1" wp14:anchorId="3EF35934" wp14:editId="2C407907">
          <wp:simplePos x="0" y="0"/>
          <wp:positionH relativeFrom="column">
            <wp:posOffset>-1141095</wp:posOffset>
          </wp:positionH>
          <wp:positionV relativeFrom="paragraph">
            <wp:posOffset>-695960</wp:posOffset>
          </wp:positionV>
          <wp:extent cx="7826293" cy="907138"/>
          <wp:effectExtent l="0" t="0" r="3810" b="7620"/>
          <wp:wrapNone/>
          <wp:docPr id="845087807" name="Picture 845087807"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0918" name="Picture 1157680918" descr="A black background with red text&#10;&#10;Description automatically generated"/>
                  <pic:cNvPicPr/>
                </pic:nvPicPr>
                <pic:blipFill rotWithShape="1">
                  <a:blip r:embed="rId1">
                    <a:extLst>
                      <a:ext uri="{28A0092B-C50C-407E-A947-70E740481C1C}">
                        <a14:useLocalDpi xmlns:a14="http://schemas.microsoft.com/office/drawing/2010/main" val="0"/>
                      </a:ext>
                    </a:extLst>
                  </a:blip>
                  <a:srcRect t="17874" b="8783"/>
                  <a:stretch/>
                </pic:blipFill>
                <pic:spPr bwMode="auto">
                  <a:xfrm>
                    <a:off x="0" y="0"/>
                    <a:ext cx="7826293" cy="9071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6107" w14:textId="77777777" w:rsidR="005671ED" w:rsidRDefault="005671ED" w:rsidP="00EE1365">
      <w:pPr>
        <w:spacing w:after="0" w:line="240" w:lineRule="auto"/>
      </w:pPr>
      <w:r>
        <w:separator/>
      </w:r>
    </w:p>
  </w:footnote>
  <w:footnote w:type="continuationSeparator" w:id="0">
    <w:p w14:paraId="1500AB58" w14:textId="77777777" w:rsidR="005671ED" w:rsidRDefault="005671ED" w:rsidP="00E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C1CB" w14:textId="2CA338F5" w:rsidR="00320BE8" w:rsidRDefault="00320BE8" w:rsidP="003A272C">
    <w:pPr>
      <w:pStyle w:val="Header"/>
      <w:tabs>
        <w:tab w:val="clear" w:pos="8838"/>
      </w:tabs>
    </w:pPr>
    <w:r w:rsidRPr="007B2C84">
      <w:rPr>
        <w:noProof/>
      </w:rPr>
      <w:drawing>
        <wp:anchor distT="0" distB="0" distL="114300" distR="114300" simplePos="0" relativeHeight="251661312" behindDoc="0" locked="0" layoutInCell="1" allowOverlap="1" wp14:anchorId="4A4B6E59" wp14:editId="50BF187E">
          <wp:simplePos x="0" y="0"/>
          <wp:positionH relativeFrom="column">
            <wp:posOffset>-1072515</wp:posOffset>
          </wp:positionH>
          <wp:positionV relativeFrom="paragraph">
            <wp:posOffset>-434340</wp:posOffset>
          </wp:positionV>
          <wp:extent cx="8112125" cy="853440"/>
          <wp:effectExtent l="0" t="0" r="3175" b="3810"/>
          <wp:wrapNone/>
          <wp:docPr id="1507217475" name="Picture 150721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06314" name=""/>
                  <pic:cNvPicPr/>
                </pic:nvPicPr>
                <pic:blipFill>
                  <a:blip r:embed="rId1">
                    <a:extLst>
                      <a:ext uri="{28A0092B-C50C-407E-A947-70E740481C1C}">
                        <a14:useLocalDpi xmlns:a14="http://schemas.microsoft.com/office/drawing/2010/main" val="0"/>
                      </a:ext>
                    </a:extLst>
                  </a:blip>
                  <a:stretch>
                    <a:fillRect/>
                  </a:stretch>
                </pic:blipFill>
                <pic:spPr>
                  <a:xfrm>
                    <a:off x="0" y="0"/>
                    <a:ext cx="8112125" cy="8534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ED1"/>
    <w:multiLevelType w:val="multilevel"/>
    <w:tmpl w:val="0EAC2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A5859"/>
    <w:multiLevelType w:val="multilevel"/>
    <w:tmpl w:val="36E67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C4D89"/>
    <w:multiLevelType w:val="hybridMultilevel"/>
    <w:tmpl w:val="9EDE49E0"/>
    <w:lvl w:ilvl="0" w:tplc="63400624">
      <w:numFmt w:val="bullet"/>
      <w:lvlText w:val="•"/>
      <w:lvlJc w:val="left"/>
      <w:pPr>
        <w:ind w:left="548" w:hanging="360"/>
      </w:pPr>
      <w:rPr>
        <w:rFonts w:ascii="Arial MT" w:eastAsia="Arial MT" w:hAnsi="Arial MT" w:cs="Arial MT" w:hint="default"/>
        <w:w w:val="100"/>
        <w:sz w:val="24"/>
        <w:szCs w:val="24"/>
        <w:lang w:val="es-ES" w:eastAsia="en-US" w:bidi="ar-SA"/>
      </w:rPr>
    </w:lvl>
    <w:lvl w:ilvl="1" w:tplc="DAF0B430">
      <w:numFmt w:val="bullet"/>
      <w:lvlText w:val="•"/>
      <w:lvlJc w:val="left"/>
      <w:pPr>
        <w:ind w:left="1450" w:hanging="360"/>
      </w:pPr>
      <w:rPr>
        <w:rFonts w:hint="default"/>
        <w:lang w:val="es-ES" w:eastAsia="en-US" w:bidi="ar-SA"/>
      </w:rPr>
    </w:lvl>
    <w:lvl w:ilvl="2" w:tplc="49663C2E">
      <w:numFmt w:val="bullet"/>
      <w:lvlText w:val="•"/>
      <w:lvlJc w:val="left"/>
      <w:pPr>
        <w:ind w:left="2360" w:hanging="360"/>
      </w:pPr>
      <w:rPr>
        <w:rFonts w:hint="default"/>
        <w:lang w:val="es-ES" w:eastAsia="en-US" w:bidi="ar-SA"/>
      </w:rPr>
    </w:lvl>
    <w:lvl w:ilvl="3" w:tplc="38BE4324">
      <w:numFmt w:val="bullet"/>
      <w:lvlText w:val="•"/>
      <w:lvlJc w:val="left"/>
      <w:pPr>
        <w:ind w:left="3270" w:hanging="360"/>
      </w:pPr>
      <w:rPr>
        <w:rFonts w:hint="default"/>
        <w:lang w:val="es-ES" w:eastAsia="en-US" w:bidi="ar-SA"/>
      </w:rPr>
    </w:lvl>
    <w:lvl w:ilvl="4" w:tplc="3EE2CD50">
      <w:numFmt w:val="bullet"/>
      <w:lvlText w:val="•"/>
      <w:lvlJc w:val="left"/>
      <w:pPr>
        <w:ind w:left="4180" w:hanging="360"/>
      </w:pPr>
      <w:rPr>
        <w:rFonts w:hint="default"/>
        <w:lang w:val="es-ES" w:eastAsia="en-US" w:bidi="ar-SA"/>
      </w:rPr>
    </w:lvl>
    <w:lvl w:ilvl="5" w:tplc="2A0ED9A4">
      <w:numFmt w:val="bullet"/>
      <w:lvlText w:val="•"/>
      <w:lvlJc w:val="left"/>
      <w:pPr>
        <w:ind w:left="5090" w:hanging="360"/>
      </w:pPr>
      <w:rPr>
        <w:rFonts w:hint="default"/>
        <w:lang w:val="es-ES" w:eastAsia="en-US" w:bidi="ar-SA"/>
      </w:rPr>
    </w:lvl>
    <w:lvl w:ilvl="6" w:tplc="EECCA252">
      <w:numFmt w:val="bullet"/>
      <w:lvlText w:val="•"/>
      <w:lvlJc w:val="left"/>
      <w:pPr>
        <w:ind w:left="6000" w:hanging="360"/>
      </w:pPr>
      <w:rPr>
        <w:rFonts w:hint="default"/>
        <w:lang w:val="es-ES" w:eastAsia="en-US" w:bidi="ar-SA"/>
      </w:rPr>
    </w:lvl>
    <w:lvl w:ilvl="7" w:tplc="95A8ECD0">
      <w:numFmt w:val="bullet"/>
      <w:lvlText w:val="•"/>
      <w:lvlJc w:val="left"/>
      <w:pPr>
        <w:ind w:left="6910" w:hanging="360"/>
      </w:pPr>
      <w:rPr>
        <w:rFonts w:hint="default"/>
        <w:lang w:val="es-ES" w:eastAsia="en-US" w:bidi="ar-SA"/>
      </w:rPr>
    </w:lvl>
    <w:lvl w:ilvl="8" w:tplc="AEF2F1DC">
      <w:numFmt w:val="bullet"/>
      <w:lvlText w:val="•"/>
      <w:lvlJc w:val="left"/>
      <w:pPr>
        <w:ind w:left="7820" w:hanging="360"/>
      </w:pPr>
      <w:rPr>
        <w:rFonts w:hint="default"/>
        <w:lang w:val="es-ES" w:eastAsia="en-US" w:bidi="ar-SA"/>
      </w:rPr>
    </w:lvl>
  </w:abstractNum>
  <w:abstractNum w:abstractNumId="3" w15:restartNumberingAfterBreak="0">
    <w:nsid w:val="400E0DDB"/>
    <w:multiLevelType w:val="hybridMultilevel"/>
    <w:tmpl w:val="7B5CED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2A2373B"/>
    <w:multiLevelType w:val="hybridMultilevel"/>
    <w:tmpl w:val="3D1CF042"/>
    <w:lvl w:ilvl="0" w:tplc="080A0001">
      <w:start w:val="1"/>
      <w:numFmt w:val="bullet"/>
      <w:lvlText w:val=""/>
      <w:lvlJc w:val="left"/>
      <w:pPr>
        <w:ind w:left="907" w:hanging="360"/>
      </w:pPr>
      <w:rPr>
        <w:rFonts w:ascii="Symbol" w:hAnsi="Symbol" w:hint="default"/>
      </w:rPr>
    </w:lvl>
    <w:lvl w:ilvl="1" w:tplc="080A0003" w:tentative="1">
      <w:start w:val="1"/>
      <w:numFmt w:val="bullet"/>
      <w:lvlText w:val="o"/>
      <w:lvlJc w:val="left"/>
      <w:pPr>
        <w:ind w:left="1627" w:hanging="360"/>
      </w:pPr>
      <w:rPr>
        <w:rFonts w:ascii="Courier New" w:hAnsi="Courier New" w:cs="Courier New" w:hint="default"/>
      </w:rPr>
    </w:lvl>
    <w:lvl w:ilvl="2" w:tplc="080A0005" w:tentative="1">
      <w:start w:val="1"/>
      <w:numFmt w:val="bullet"/>
      <w:lvlText w:val=""/>
      <w:lvlJc w:val="left"/>
      <w:pPr>
        <w:ind w:left="2347" w:hanging="360"/>
      </w:pPr>
      <w:rPr>
        <w:rFonts w:ascii="Wingdings" w:hAnsi="Wingdings" w:hint="default"/>
      </w:rPr>
    </w:lvl>
    <w:lvl w:ilvl="3" w:tplc="080A0001" w:tentative="1">
      <w:start w:val="1"/>
      <w:numFmt w:val="bullet"/>
      <w:lvlText w:val=""/>
      <w:lvlJc w:val="left"/>
      <w:pPr>
        <w:ind w:left="3067" w:hanging="360"/>
      </w:pPr>
      <w:rPr>
        <w:rFonts w:ascii="Symbol" w:hAnsi="Symbol" w:hint="default"/>
      </w:rPr>
    </w:lvl>
    <w:lvl w:ilvl="4" w:tplc="080A0003" w:tentative="1">
      <w:start w:val="1"/>
      <w:numFmt w:val="bullet"/>
      <w:lvlText w:val="o"/>
      <w:lvlJc w:val="left"/>
      <w:pPr>
        <w:ind w:left="3787" w:hanging="360"/>
      </w:pPr>
      <w:rPr>
        <w:rFonts w:ascii="Courier New" w:hAnsi="Courier New" w:cs="Courier New" w:hint="default"/>
      </w:rPr>
    </w:lvl>
    <w:lvl w:ilvl="5" w:tplc="080A0005" w:tentative="1">
      <w:start w:val="1"/>
      <w:numFmt w:val="bullet"/>
      <w:lvlText w:val=""/>
      <w:lvlJc w:val="left"/>
      <w:pPr>
        <w:ind w:left="4507" w:hanging="360"/>
      </w:pPr>
      <w:rPr>
        <w:rFonts w:ascii="Wingdings" w:hAnsi="Wingdings" w:hint="default"/>
      </w:rPr>
    </w:lvl>
    <w:lvl w:ilvl="6" w:tplc="080A0001" w:tentative="1">
      <w:start w:val="1"/>
      <w:numFmt w:val="bullet"/>
      <w:lvlText w:val=""/>
      <w:lvlJc w:val="left"/>
      <w:pPr>
        <w:ind w:left="5227" w:hanging="360"/>
      </w:pPr>
      <w:rPr>
        <w:rFonts w:ascii="Symbol" w:hAnsi="Symbol" w:hint="default"/>
      </w:rPr>
    </w:lvl>
    <w:lvl w:ilvl="7" w:tplc="080A0003" w:tentative="1">
      <w:start w:val="1"/>
      <w:numFmt w:val="bullet"/>
      <w:lvlText w:val="o"/>
      <w:lvlJc w:val="left"/>
      <w:pPr>
        <w:ind w:left="5947" w:hanging="360"/>
      </w:pPr>
      <w:rPr>
        <w:rFonts w:ascii="Courier New" w:hAnsi="Courier New" w:cs="Courier New" w:hint="default"/>
      </w:rPr>
    </w:lvl>
    <w:lvl w:ilvl="8" w:tplc="080A0005" w:tentative="1">
      <w:start w:val="1"/>
      <w:numFmt w:val="bullet"/>
      <w:lvlText w:val=""/>
      <w:lvlJc w:val="left"/>
      <w:pPr>
        <w:ind w:left="6667" w:hanging="360"/>
      </w:pPr>
      <w:rPr>
        <w:rFonts w:ascii="Wingdings" w:hAnsi="Wingdings" w:hint="default"/>
      </w:rPr>
    </w:lvl>
  </w:abstractNum>
  <w:num w:numId="1" w16cid:durableId="1994986647">
    <w:abstractNumId w:val="2"/>
  </w:num>
  <w:num w:numId="2" w16cid:durableId="545918495">
    <w:abstractNumId w:val="4"/>
  </w:num>
  <w:num w:numId="3" w16cid:durableId="1150908094">
    <w:abstractNumId w:val="3"/>
  </w:num>
  <w:num w:numId="4" w16cid:durableId="1608391992">
    <w:abstractNumId w:val="0"/>
  </w:num>
  <w:num w:numId="5" w16cid:durableId="929703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65"/>
    <w:rsid w:val="0003107B"/>
    <w:rsid w:val="000313BF"/>
    <w:rsid w:val="001F2C70"/>
    <w:rsid w:val="002001AC"/>
    <w:rsid w:val="002B772C"/>
    <w:rsid w:val="002C4398"/>
    <w:rsid w:val="002C52B9"/>
    <w:rsid w:val="00306107"/>
    <w:rsid w:val="00320BE8"/>
    <w:rsid w:val="003A272C"/>
    <w:rsid w:val="004A50E0"/>
    <w:rsid w:val="005565AA"/>
    <w:rsid w:val="005671ED"/>
    <w:rsid w:val="005D6646"/>
    <w:rsid w:val="00671CD3"/>
    <w:rsid w:val="0075616E"/>
    <w:rsid w:val="0078176C"/>
    <w:rsid w:val="007C0F8B"/>
    <w:rsid w:val="007D47B6"/>
    <w:rsid w:val="008B5CF1"/>
    <w:rsid w:val="008D15CE"/>
    <w:rsid w:val="008E6A00"/>
    <w:rsid w:val="008F6B8B"/>
    <w:rsid w:val="00A25354"/>
    <w:rsid w:val="00B06DE8"/>
    <w:rsid w:val="00BB3FA4"/>
    <w:rsid w:val="00C45239"/>
    <w:rsid w:val="00C57951"/>
    <w:rsid w:val="00CA4992"/>
    <w:rsid w:val="00D36282"/>
    <w:rsid w:val="00DA7315"/>
    <w:rsid w:val="00E10C0B"/>
    <w:rsid w:val="00E37DAD"/>
    <w:rsid w:val="00E71368"/>
    <w:rsid w:val="00EE1365"/>
    <w:rsid w:val="00F55427"/>
    <w:rsid w:val="00F85A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1F59D"/>
  <w15:chartTrackingRefBased/>
  <w15:docId w15:val="{4DCAAE42-8FDF-4454-B246-4A546A54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39"/>
    <w:pPr>
      <w:spacing w:line="256" w:lineRule="auto"/>
    </w:pPr>
  </w:style>
  <w:style w:type="paragraph" w:styleId="Heading3">
    <w:name w:val="heading 3"/>
    <w:basedOn w:val="Normal"/>
    <w:link w:val="Heading3Char"/>
    <w:uiPriority w:val="9"/>
    <w:qFormat/>
    <w:rsid w:val="007C0F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3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365"/>
  </w:style>
  <w:style w:type="paragraph" w:styleId="Footer">
    <w:name w:val="footer"/>
    <w:basedOn w:val="Normal"/>
    <w:link w:val="FooterChar"/>
    <w:uiPriority w:val="99"/>
    <w:unhideWhenUsed/>
    <w:rsid w:val="00EE13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E1365"/>
  </w:style>
  <w:style w:type="paragraph" w:styleId="BodyText">
    <w:name w:val="Body Text"/>
    <w:basedOn w:val="Normal"/>
    <w:link w:val="BodyTextChar"/>
    <w:uiPriority w:val="1"/>
    <w:qFormat/>
    <w:rsid w:val="00EE1365"/>
    <w:pPr>
      <w:widowControl w:val="0"/>
      <w:autoSpaceDE w:val="0"/>
      <w:autoSpaceDN w:val="0"/>
      <w:spacing w:after="0" w:line="240" w:lineRule="auto"/>
      <w:ind w:left="120"/>
    </w:pPr>
    <w:rPr>
      <w:rFonts w:ascii="Microsoft Sans Serif" w:eastAsia="Microsoft Sans Serif" w:hAnsi="Microsoft Sans Serif" w:cs="Microsoft Sans Serif"/>
      <w:kern w:val="0"/>
      <w:sz w:val="24"/>
      <w:szCs w:val="24"/>
      <w:lang w:val="es-ES"/>
    </w:rPr>
  </w:style>
  <w:style w:type="character" w:customStyle="1" w:styleId="BodyTextChar">
    <w:name w:val="Body Text Char"/>
    <w:basedOn w:val="DefaultParagraphFont"/>
    <w:link w:val="BodyText"/>
    <w:uiPriority w:val="1"/>
    <w:rsid w:val="00EE1365"/>
    <w:rPr>
      <w:rFonts w:ascii="Microsoft Sans Serif" w:eastAsia="Microsoft Sans Serif" w:hAnsi="Microsoft Sans Serif" w:cs="Microsoft Sans Serif"/>
      <w:kern w:val="0"/>
      <w:sz w:val="24"/>
      <w:szCs w:val="24"/>
      <w:lang w:val="es-ES"/>
    </w:rPr>
  </w:style>
  <w:style w:type="paragraph" w:styleId="Title">
    <w:name w:val="Title"/>
    <w:basedOn w:val="Normal"/>
    <w:link w:val="TitleChar"/>
    <w:uiPriority w:val="10"/>
    <w:qFormat/>
    <w:rsid w:val="00EE1365"/>
    <w:pPr>
      <w:widowControl w:val="0"/>
      <w:autoSpaceDE w:val="0"/>
      <w:autoSpaceDN w:val="0"/>
      <w:spacing w:before="1" w:after="0" w:line="240" w:lineRule="auto"/>
      <w:ind w:left="1216" w:right="1684"/>
      <w:jc w:val="center"/>
    </w:pPr>
    <w:rPr>
      <w:rFonts w:ascii="Arial Black" w:eastAsia="Arial Black" w:hAnsi="Arial Black" w:cs="Arial Black"/>
      <w:kern w:val="0"/>
      <w:sz w:val="40"/>
      <w:szCs w:val="40"/>
      <w:lang w:val="es-ES"/>
    </w:rPr>
  </w:style>
  <w:style w:type="character" w:customStyle="1" w:styleId="TitleChar">
    <w:name w:val="Title Char"/>
    <w:basedOn w:val="DefaultParagraphFont"/>
    <w:link w:val="Title"/>
    <w:uiPriority w:val="10"/>
    <w:rsid w:val="00EE1365"/>
    <w:rPr>
      <w:rFonts w:ascii="Arial Black" w:eastAsia="Arial Black" w:hAnsi="Arial Black" w:cs="Arial Black"/>
      <w:kern w:val="0"/>
      <w:sz w:val="40"/>
      <w:szCs w:val="40"/>
      <w:lang w:val="es-ES"/>
    </w:rPr>
  </w:style>
  <w:style w:type="paragraph" w:styleId="ListParagraph">
    <w:name w:val="List Paragraph"/>
    <w:basedOn w:val="Normal"/>
    <w:uiPriority w:val="34"/>
    <w:qFormat/>
    <w:rsid w:val="0003107B"/>
    <w:pPr>
      <w:widowControl w:val="0"/>
      <w:autoSpaceDE w:val="0"/>
      <w:autoSpaceDN w:val="0"/>
      <w:spacing w:after="0" w:line="240" w:lineRule="auto"/>
      <w:ind w:left="548" w:hanging="361"/>
    </w:pPr>
    <w:rPr>
      <w:rFonts w:ascii="Microsoft Sans Serif" w:eastAsia="Microsoft Sans Serif" w:hAnsi="Microsoft Sans Serif" w:cs="Microsoft Sans Serif"/>
      <w:kern w:val="0"/>
      <w:lang w:val="es-ES"/>
    </w:rPr>
  </w:style>
  <w:style w:type="character" w:styleId="Hyperlink">
    <w:name w:val="Hyperlink"/>
    <w:basedOn w:val="DefaultParagraphFont"/>
    <w:uiPriority w:val="99"/>
    <w:unhideWhenUsed/>
    <w:rsid w:val="0003107B"/>
    <w:rPr>
      <w:color w:val="0563C1" w:themeColor="hyperlink"/>
      <w:u w:val="single"/>
    </w:rPr>
  </w:style>
  <w:style w:type="character" w:styleId="UnresolvedMention">
    <w:name w:val="Unresolved Mention"/>
    <w:basedOn w:val="DefaultParagraphFont"/>
    <w:uiPriority w:val="99"/>
    <w:semiHidden/>
    <w:unhideWhenUsed/>
    <w:rsid w:val="0003107B"/>
    <w:rPr>
      <w:color w:val="605E5C"/>
      <w:shd w:val="clear" w:color="auto" w:fill="E1DFDD"/>
    </w:rPr>
  </w:style>
  <w:style w:type="table" w:customStyle="1" w:styleId="TableNormal1">
    <w:name w:val="Table Normal1"/>
    <w:uiPriority w:val="2"/>
    <w:semiHidden/>
    <w:unhideWhenUsed/>
    <w:qFormat/>
    <w:rsid w:val="0003107B"/>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07B"/>
    <w:pPr>
      <w:widowControl w:val="0"/>
      <w:autoSpaceDE w:val="0"/>
      <w:autoSpaceDN w:val="0"/>
      <w:spacing w:after="0" w:line="240" w:lineRule="auto"/>
    </w:pPr>
    <w:rPr>
      <w:rFonts w:ascii="Calibri" w:eastAsia="Calibri" w:hAnsi="Calibri" w:cs="Calibri"/>
      <w:kern w:val="0"/>
      <w:u w:val="single" w:color="000000"/>
      <w:lang w:val="es-ES"/>
    </w:rPr>
  </w:style>
  <w:style w:type="table" w:styleId="TableGrid">
    <w:name w:val="Table Grid"/>
    <w:basedOn w:val="TableNormal"/>
    <w:uiPriority w:val="39"/>
    <w:rsid w:val="00C452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0F8B"/>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7C0F8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Strong">
    <w:name w:val="Strong"/>
    <w:basedOn w:val="DefaultParagraphFont"/>
    <w:uiPriority w:val="22"/>
    <w:qFormat/>
    <w:rsid w:val="007C0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50383">
      <w:bodyDiv w:val="1"/>
      <w:marLeft w:val="0"/>
      <w:marRight w:val="0"/>
      <w:marTop w:val="0"/>
      <w:marBottom w:val="0"/>
      <w:divBdr>
        <w:top w:val="none" w:sz="0" w:space="0" w:color="auto"/>
        <w:left w:val="none" w:sz="0" w:space="0" w:color="auto"/>
        <w:bottom w:val="none" w:sz="0" w:space="0" w:color="auto"/>
        <w:right w:val="none" w:sz="0" w:space="0" w:color="auto"/>
      </w:divBdr>
    </w:div>
    <w:div w:id="1010569150">
      <w:bodyDiv w:val="1"/>
      <w:marLeft w:val="0"/>
      <w:marRight w:val="0"/>
      <w:marTop w:val="0"/>
      <w:marBottom w:val="0"/>
      <w:divBdr>
        <w:top w:val="none" w:sz="0" w:space="0" w:color="auto"/>
        <w:left w:val="none" w:sz="0" w:space="0" w:color="auto"/>
        <w:bottom w:val="none" w:sz="0" w:space="0" w:color="auto"/>
        <w:right w:val="none" w:sz="0" w:space="0" w:color="auto"/>
      </w:divBdr>
    </w:div>
    <w:div w:id="1492020353">
      <w:bodyDiv w:val="1"/>
      <w:marLeft w:val="0"/>
      <w:marRight w:val="0"/>
      <w:marTop w:val="0"/>
      <w:marBottom w:val="0"/>
      <w:divBdr>
        <w:top w:val="none" w:sz="0" w:space="0" w:color="auto"/>
        <w:left w:val="none" w:sz="0" w:space="0" w:color="auto"/>
        <w:bottom w:val="none" w:sz="0" w:space="0" w:color="auto"/>
        <w:right w:val="none" w:sz="0" w:space="0" w:color="auto"/>
      </w:divBdr>
    </w:div>
    <w:div w:id="1503427570">
      <w:bodyDiv w:val="1"/>
      <w:marLeft w:val="0"/>
      <w:marRight w:val="0"/>
      <w:marTop w:val="0"/>
      <w:marBottom w:val="0"/>
      <w:divBdr>
        <w:top w:val="none" w:sz="0" w:space="0" w:color="auto"/>
        <w:left w:val="none" w:sz="0" w:space="0" w:color="auto"/>
        <w:bottom w:val="none" w:sz="0" w:space="0" w:color="auto"/>
        <w:right w:val="none" w:sz="0" w:space="0" w:color="auto"/>
      </w:divBdr>
    </w:div>
    <w:div w:id="1581677756">
      <w:bodyDiv w:val="1"/>
      <w:marLeft w:val="0"/>
      <w:marRight w:val="0"/>
      <w:marTop w:val="0"/>
      <w:marBottom w:val="0"/>
      <w:divBdr>
        <w:top w:val="none" w:sz="0" w:space="0" w:color="auto"/>
        <w:left w:val="none" w:sz="0" w:space="0" w:color="auto"/>
        <w:bottom w:val="none" w:sz="0" w:space="0" w:color="auto"/>
        <w:right w:val="none" w:sz="0" w:space="0" w:color="auto"/>
      </w:divBdr>
    </w:div>
    <w:div w:id="1770732999">
      <w:bodyDiv w:val="1"/>
      <w:marLeft w:val="0"/>
      <w:marRight w:val="0"/>
      <w:marTop w:val="0"/>
      <w:marBottom w:val="0"/>
      <w:divBdr>
        <w:top w:val="none" w:sz="0" w:space="0" w:color="auto"/>
        <w:left w:val="none" w:sz="0" w:space="0" w:color="auto"/>
        <w:bottom w:val="none" w:sz="0" w:space="0" w:color="auto"/>
        <w:right w:val="none" w:sz="0" w:space="0" w:color="auto"/>
      </w:divBdr>
    </w:div>
    <w:div w:id="2032877061">
      <w:bodyDiv w:val="1"/>
      <w:marLeft w:val="0"/>
      <w:marRight w:val="0"/>
      <w:marTop w:val="0"/>
      <w:marBottom w:val="0"/>
      <w:divBdr>
        <w:top w:val="none" w:sz="0" w:space="0" w:color="auto"/>
        <w:left w:val="none" w:sz="0" w:space="0" w:color="auto"/>
        <w:bottom w:val="none" w:sz="0" w:space="0" w:color="auto"/>
        <w:right w:val="none" w:sz="0" w:space="0" w:color="auto"/>
      </w:divBdr>
    </w:div>
    <w:div w:id="208525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766</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TESI</dc:creator>
  <cp:keywords/>
  <dc:description/>
  <cp:lastModifiedBy>TESI</cp:lastModifiedBy>
  <cp:revision>4</cp:revision>
  <cp:lastPrinted>2023-11-30T04:25:00Z</cp:lastPrinted>
  <dcterms:created xsi:type="dcterms:W3CDTF">2023-11-30T16:33:00Z</dcterms:created>
  <dcterms:modified xsi:type="dcterms:W3CDTF">2023-11-30T16:39:00Z</dcterms:modified>
</cp:coreProperties>
</file>