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B0DFC" w:rsidRPr="00064BF8" w:rsidRDefault="007B0DFC" w:rsidP="00064BF8">
      <w:pPr>
        <w:spacing w:line="360" w:lineRule="auto"/>
        <w:jc w:val="center"/>
        <w:rPr>
          <w:rFonts w:ascii="Helvetica Neue" w:hAnsi="Helvetica Neue"/>
          <w:sz w:val="30"/>
          <w:szCs w:val="30"/>
          <w:lang w:val="en-GB"/>
        </w:rPr>
        <w:sectPr w:rsidR="007B0DFC" w:rsidRPr="00064BF8">
          <w:footerReference w:type="even" r:id="rId8"/>
          <w:footerReference w:type="default" r:id="rId9"/>
          <w:pgSz w:w="11906" w:h="16838"/>
          <w:pgMar w:top="1417" w:right="1134" w:bottom="1134" w:left="1134" w:header="708" w:footer="708" w:gutter="0"/>
          <w:cols w:space="708"/>
          <w:docGrid w:linePitch="360"/>
        </w:sectPr>
      </w:pPr>
      <w:r w:rsidRPr="00064BF8">
        <w:rPr>
          <w:rFonts w:ascii="Helvetica Neue" w:hAnsi="Helvetica Neue"/>
          <w:noProof/>
          <w:sz w:val="30"/>
          <w:szCs w:val="30"/>
          <w:lang w:val="en-GB"/>
        </w:rPr>
        <mc:AlternateContent>
          <mc:Choice Requires="wps">
            <w:drawing>
              <wp:anchor distT="0" distB="0" distL="114300" distR="114300" simplePos="0" relativeHeight="251653120" behindDoc="0" locked="0" layoutInCell="1" allowOverlap="1">
                <wp:simplePos x="0" y="0"/>
                <wp:positionH relativeFrom="margin">
                  <wp:align>center</wp:align>
                </wp:positionH>
                <wp:positionV relativeFrom="margin">
                  <wp:align>center</wp:align>
                </wp:positionV>
                <wp:extent cx="4401519" cy="1751308"/>
                <wp:effectExtent l="12700" t="12700" r="18415" b="14605"/>
                <wp:wrapSquare wrapText="bothSides"/>
                <wp:docPr id="1" name="Casella di testo 1"/>
                <wp:cNvGraphicFramePr/>
                <a:graphic xmlns:a="http://schemas.openxmlformats.org/drawingml/2006/main">
                  <a:graphicData uri="http://schemas.microsoft.com/office/word/2010/wordprocessingShape">
                    <wps:wsp>
                      <wps:cNvSpPr txBox="1"/>
                      <wps:spPr>
                        <a:xfrm>
                          <a:off x="0" y="0"/>
                          <a:ext cx="4401519" cy="1751308"/>
                        </a:xfrm>
                        <a:prstGeom prst="rect">
                          <a:avLst/>
                        </a:prstGeom>
                        <a:solidFill>
                          <a:schemeClr val="accent4">
                            <a:lumMod val="40000"/>
                            <a:lumOff val="60000"/>
                          </a:schemeClr>
                        </a:solidFill>
                        <a:ln w="19050">
                          <a:solidFill>
                            <a:prstClr val="black"/>
                          </a:solidFill>
                        </a:ln>
                      </wps:spPr>
                      <wps:txbx>
                        <w:txbxContent>
                          <w:p w:rsidR="004A01C4" w:rsidRPr="007B0DFC" w:rsidRDefault="004A01C4" w:rsidP="007B0DFC">
                            <w:pPr>
                              <w:spacing w:line="360" w:lineRule="auto"/>
                              <w:jc w:val="center"/>
                              <w:rPr>
                                <w:rFonts w:ascii="Helvetica Neue" w:hAnsi="Helvetica Neue"/>
                                <w:sz w:val="50"/>
                                <w:szCs w:val="50"/>
                              </w:rPr>
                            </w:pPr>
                            <w:r w:rsidRPr="007B0DFC">
                              <w:rPr>
                                <w:rFonts w:ascii="Helvetica Neue" w:hAnsi="Helvetica Neue"/>
                                <w:b/>
                                <w:bCs/>
                                <w:i/>
                                <w:iCs/>
                                <w:sz w:val="50"/>
                                <w:szCs w:val="50"/>
                              </w:rPr>
                              <w:t>snpXplorer</w:t>
                            </w:r>
                            <w:r w:rsidRPr="007B0DFC">
                              <w:rPr>
                                <w:rFonts w:ascii="Helvetica Neue" w:hAnsi="Helvetica Neue"/>
                                <w:sz w:val="50"/>
                                <w:szCs w:val="50"/>
                              </w:rPr>
                              <w:t xml:space="preserve"> documentation</w:t>
                            </w:r>
                          </w:p>
                          <w:p w:rsidR="004A01C4" w:rsidRPr="007B0DFC" w:rsidRDefault="004A01C4" w:rsidP="007B0DFC">
                            <w:pPr>
                              <w:spacing w:line="360" w:lineRule="auto"/>
                              <w:jc w:val="center"/>
                              <w:rPr>
                                <w:rFonts w:ascii="Helvetica Neue" w:hAnsi="Helvetica Neue"/>
                                <w:sz w:val="30"/>
                                <w:szCs w:val="30"/>
                              </w:rPr>
                            </w:pPr>
                            <w:r w:rsidRPr="007B0DFC">
                              <w:rPr>
                                <w:rFonts w:ascii="Helvetica Neue" w:hAnsi="Helvetica Neue"/>
                                <w:sz w:val="30"/>
                                <w:szCs w:val="30"/>
                              </w:rPr>
                              <w:t>v1.0 ~ June 17, 2020</w:t>
                            </w:r>
                          </w:p>
                          <w:p w:rsidR="004A01C4" w:rsidRDefault="004A01C4" w:rsidP="007B0DFC">
                            <w:pPr>
                              <w:spacing w:line="360" w:lineRule="auto"/>
                              <w:jc w:val="center"/>
                              <w:rPr>
                                <w:rFonts w:ascii="Helvetica Neue" w:hAnsi="Helvetica Neue"/>
                                <w:sz w:val="30"/>
                                <w:szCs w:val="30"/>
                              </w:rPr>
                            </w:pPr>
                            <w:r w:rsidRPr="007B0DFC">
                              <w:rPr>
                                <w:rFonts w:ascii="Helvetica Neue" w:hAnsi="Helvetica Neue"/>
                                <w:sz w:val="30"/>
                                <w:szCs w:val="30"/>
                              </w:rPr>
                              <w:t>Niccolo’ Tesi</w:t>
                            </w:r>
                          </w:p>
                          <w:p w:rsidR="004A01C4" w:rsidRPr="007B0DFC" w:rsidRDefault="004A01C4" w:rsidP="007B0DFC">
                            <w:pPr>
                              <w:spacing w:line="360" w:lineRule="auto"/>
                              <w:jc w:val="center"/>
                              <w:rPr>
                                <w:rFonts w:ascii="Helvetica Neue" w:hAnsi="Helvetica Neue"/>
                                <w:sz w:val="30"/>
                                <w:szCs w:val="30"/>
                              </w:rPr>
                            </w:pPr>
                            <w:r>
                              <w:rPr>
                                <w:rFonts w:ascii="Helvetica Neue" w:hAnsi="Helvetica Neue"/>
                                <w:sz w:val="30"/>
                                <w:szCs w:val="30"/>
                              </w:rPr>
                              <w:t>n.tesi@amsterdamumc.nl</w:t>
                            </w:r>
                          </w:p>
                          <w:p w:rsidR="004A01C4" w:rsidRDefault="004A01C4">
                            <w:r>
                              <w:tab/>
                            </w:r>
                            <w:r>
                              <w:tab/>
                            </w:r>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asella di testo 1" o:spid="_x0000_s1026" type="#_x0000_t202" style="position:absolute;left:0;text-align:left;margin-left:0;margin-top:0;width:346.6pt;height:137.9pt;z-index:251653120;visibility:visible;mso-wrap-style:squar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" fillcolor="#ffe599 [1303]" strokeweight="1.5pt">
                <v:textbox>
                  <w:txbxContent>
                    <w:p w:rsidR="004A01C4" w:rsidRPr="007B0DFC" w:rsidRDefault="004A01C4" w:rsidP="007B0DFC">
                      <w:pPr>
                        <w:spacing w:line="360" w:lineRule="auto"/>
                        <w:jc w:val="center"/>
                        <w:rPr>
                          <w:rFonts w:ascii="Helvetica Neue" w:hAnsi="Helvetica Neue"/>
                          <w:sz w:val="50"/>
                          <w:szCs w:val="50"/>
                        </w:rPr>
                      </w:pPr>
                      <w:proofErr w:type="spellStart"/>
                      <w:r w:rsidRPr="007B0DFC">
                        <w:rPr>
                          <w:rFonts w:ascii="Helvetica Neue" w:hAnsi="Helvetica Neue"/>
                          <w:b/>
                          <w:bCs/>
                          <w:i/>
                          <w:iCs/>
                          <w:sz w:val="50"/>
                          <w:szCs w:val="50"/>
                        </w:rPr>
                        <w:t>snpXplorer</w:t>
                      </w:r>
                      <w:proofErr w:type="spellEnd"/>
                      <w:r w:rsidRPr="007B0DFC">
                        <w:rPr>
                          <w:rFonts w:ascii="Helvetica Neue" w:hAnsi="Helvetica Neue"/>
                          <w:sz w:val="50"/>
                          <w:szCs w:val="50"/>
                        </w:rPr>
                        <w:t xml:space="preserve"> </w:t>
                      </w:r>
                      <w:proofErr w:type="spellStart"/>
                      <w:r w:rsidRPr="007B0DFC">
                        <w:rPr>
                          <w:rFonts w:ascii="Helvetica Neue" w:hAnsi="Helvetica Neue"/>
                          <w:sz w:val="50"/>
                          <w:szCs w:val="50"/>
                        </w:rPr>
                        <w:t>documentation</w:t>
                      </w:r>
                      <w:proofErr w:type="spellEnd"/>
                    </w:p>
                    <w:p w:rsidR="004A01C4" w:rsidRPr="007B0DFC" w:rsidRDefault="004A01C4" w:rsidP="007B0DFC">
                      <w:pPr>
                        <w:spacing w:line="360" w:lineRule="auto"/>
                        <w:jc w:val="center"/>
                        <w:rPr>
                          <w:rFonts w:ascii="Helvetica Neue" w:hAnsi="Helvetica Neue"/>
                          <w:sz w:val="30"/>
                          <w:szCs w:val="30"/>
                        </w:rPr>
                      </w:pPr>
                      <w:r w:rsidRPr="007B0DFC">
                        <w:rPr>
                          <w:rFonts w:ascii="Helvetica Neue" w:hAnsi="Helvetica Neue"/>
                          <w:sz w:val="30"/>
                          <w:szCs w:val="30"/>
                        </w:rPr>
                        <w:t xml:space="preserve">v1.0 ~ </w:t>
                      </w:r>
                      <w:proofErr w:type="spellStart"/>
                      <w:r w:rsidRPr="007B0DFC">
                        <w:rPr>
                          <w:rFonts w:ascii="Helvetica Neue" w:hAnsi="Helvetica Neue"/>
                          <w:sz w:val="30"/>
                          <w:szCs w:val="30"/>
                        </w:rPr>
                        <w:t>June</w:t>
                      </w:r>
                      <w:proofErr w:type="spellEnd"/>
                      <w:r w:rsidRPr="007B0DFC">
                        <w:rPr>
                          <w:rFonts w:ascii="Helvetica Neue" w:hAnsi="Helvetica Neue"/>
                          <w:sz w:val="30"/>
                          <w:szCs w:val="30"/>
                        </w:rPr>
                        <w:t xml:space="preserve"> 17, 2020</w:t>
                      </w:r>
                    </w:p>
                    <w:p w:rsidR="004A01C4" w:rsidRDefault="004A01C4" w:rsidP="007B0DFC">
                      <w:pPr>
                        <w:spacing w:line="360" w:lineRule="auto"/>
                        <w:jc w:val="center"/>
                        <w:rPr>
                          <w:rFonts w:ascii="Helvetica Neue" w:hAnsi="Helvetica Neue"/>
                          <w:sz w:val="30"/>
                          <w:szCs w:val="30"/>
                        </w:rPr>
                      </w:pPr>
                      <w:proofErr w:type="spellStart"/>
                      <w:r w:rsidRPr="007B0DFC">
                        <w:rPr>
                          <w:rFonts w:ascii="Helvetica Neue" w:hAnsi="Helvetica Neue"/>
                          <w:sz w:val="30"/>
                          <w:szCs w:val="30"/>
                        </w:rPr>
                        <w:t>Niccolo’</w:t>
                      </w:r>
                      <w:proofErr w:type="spellEnd"/>
                      <w:r w:rsidRPr="007B0DFC">
                        <w:rPr>
                          <w:rFonts w:ascii="Helvetica Neue" w:hAnsi="Helvetica Neue"/>
                          <w:sz w:val="30"/>
                          <w:szCs w:val="30"/>
                        </w:rPr>
                        <w:t xml:space="preserve"> Tesi</w:t>
                      </w:r>
                    </w:p>
                    <w:p w:rsidR="004A01C4" w:rsidRPr="007B0DFC" w:rsidRDefault="004A01C4" w:rsidP="007B0DFC">
                      <w:pPr>
                        <w:spacing w:line="360" w:lineRule="auto"/>
                        <w:jc w:val="center"/>
                        <w:rPr>
                          <w:rFonts w:ascii="Helvetica Neue" w:hAnsi="Helvetica Neue"/>
                          <w:sz w:val="30"/>
                          <w:szCs w:val="30"/>
                        </w:rPr>
                      </w:pPr>
                      <w:r>
                        <w:rPr>
                          <w:rFonts w:ascii="Helvetica Neue" w:hAnsi="Helvetica Neue"/>
                          <w:sz w:val="30"/>
                          <w:szCs w:val="30"/>
                        </w:rPr>
                        <w:t>n.tesi@amsterdamumc.nl</w:t>
                      </w:r>
                    </w:p>
                    <w:p w:rsidR="004A01C4" w:rsidRDefault="004A01C4">
                      <w:r>
                        <w:tab/>
                      </w:r>
                      <w:r>
                        <w:tab/>
                      </w:r>
                      <w:r>
                        <w:tab/>
                      </w:r>
                      <w:r>
                        <w:tab/>
                      </w:r>
                      <w:r>
                        <w:tab/>
                      </w:r>
                    </w:p>
                  </w:txbxContent>
                </v:textbox>
                <w10:wrap type="square" anchorx="margin" anchory="margin"/>
              </v:shape>
            </w:pict>
          </mc:Fallback>
        </mc:AlternateContent>
      </w:r>
    </w:p>
    <w:p w:rsidR="007B0DFC" w:rsidRPr="004A04C4" w:rsidRDefault="00064BF8" w:rsidP="00980B45">
      <w:pPr>
        <w:spacing w:line="480" w:lineRule="auto"/>
        <w:jc w:val="both"/>
        <w:rPr>
          <w:rFonts w:ascii="Helvetica Neue" w:hAnsi="Helvetica Neue"/>
          <w:b/>
          <w:bCs/>
          <w:sz w:val="30"/>
          <w:szCs w:val="30"/>
          <w:lang w:val="en-GB"/>
        </w:rPr>
      </w:pPr>
      <w:r w:rsidRPr="004A04C4">
        <w:rPr>
          <w:rFonts w:ascii="Helvetica Neue" w:hAnsi="Helvetica Neue"/>
          <w:b/>
          <w:bCs/>
          <w:sz w:val="30"/>
          <w:szCs w:val="30"/>
          <w:lang w:val="en-GB"/>
        </w:rPr>
        <w:lastRenderedPageBreak/>
        <w:t>Table of contents</w:t>
      </w:r>
    </w:p>
    <w:p w:rsidR="00064BF8" w:rsidRPr="00787A90" w:rsidRDefault="00064BF8" w:rsidP="00980B45">
      <w:pPr>
        <w:pStyle w:val="Paragrafoelenco"/>
        <w:numPr>
          <w:ilvl w:val="0"/>
          <w:numId w:val="1"/>
        </w:numPr>
        <w:spacing w:line="480" w:lineRule="auto"/>
        <w:jc w:val="both"/>
        <w:rPr>
          <w:rFonts w:ascii="Helvetica Neue" w:hAnsi="Helvetica Neue"/>
          <w:sz w:val="20"/>
          <w:szCs w:val="20"/>
          <w:lang w:val="en-GB"/>
        </w:rPr>
      </w:pPr>
      <w:r w:rsidRPr="00787A90">
        <w:rPr>
          <w:rFonts w:ascii="Helvetica Neue" w:hAnsi="Helvetica Neue"/>
          <w:sz w:val="20"/>
          <w:szCs w:val="20"/>
          <w:lang w:val="en-GB"/>
        </w:rPr>
        <w:t>snpXplorer in a nutshell</w:t>
      </w:r>
      <w:r w:rsidR="00941432">
        <w:rPr>
          <w:rFonts w:ascii="Helvetica Neue" w:hAnsi="Helvetica Neue"/>
          <w:sz w:val="20"/>
          <w:szCs w:val="20"/>
          <w:lang w:val="en-GB"/>
        </w:rPr>
        <w:tab/>
      </w:r>
      <w:r w:rsidR="00941432">
        <w:rPr>
          <w:rFonts w:ascii="Helvetica Neue" w:hAnsi="Helvetica Neue"/>
          <w:sz w:val="20"/>
          <w:szCs w:val="20"/>
          <w:lang w:val="en-GB"/>
        </w:rPr>
        <w:tab/>
      </w:r>
      <w:r w:rsidR="00941432">
        <w:rPr>
          <w:rFonts w:ascii="Helvetica Neue" w:hAnsi="Helvetica Neue"/>
          <w:sz w:val="20"/>
          <w:szCs w:val="20"/>
          <w:lang w:val="en-GB"/>
        </w:rPr>
        <w:tab/>
      </w:r>
      <w:r w:rsidR="00941432">
        <w:rPr>
          <w:rFonts w:ascii="Helvetica Neue" w:hAnsi="Helvetica Neue"/>
          <w:sz w:val="20"/>
          <w:szCs w:val="20"/>
          <w:lang w:val="en-GB"/>
        </w:rPr>
        <w:tab/>
      </w:r>
      <w:r w:rsidR="00941432">
        <w:rPr>
          <w:rFonts w:ascii="Helvetica Neue" w:hAnsi="Helvetica Neue"/>
          <w:sz w:val="20"/>
          <w:szCs w:val="20"/>
          <w:lang w:val="en-GB"/>
        </w:rPr>
        <w:tab/>
      </w:r>
      <w:r w:rsidR="00941432">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t>3</w:t>
      </w:r>
    </w:p>
    <w:p w:rsidR="00064BF8" w:rsidRPr="00787A90" w:rsidRDefault="00064BF8" w:rsidP="00980B45">
      <w:pPr>
        <w:pStyle w:val="Paragrafoelenco"/>
        <w:numPr>
          <w:ilvl w:val="0"/>
          <w:numId w:val="1"/>
        </w:numPr>
        <w:spacing w:line="480" w:lineRule="auto"/>
        <w:jc w:val="both"/>
        <w:rPr>
          <w:rFonts w:ascii="Helvetica Neue" w:hAnsi="Helvetica Neue"/>
          <w:sz w:val="20"/>
          <w:szCs w:val="20"/>
          <w:lang w:val="en-GB"/>
        </w:rPr>
      </w:pPr>
      <w:r w:rsidRPr="00787A90">
        <w:rPr>
          <w:rFonts w:ascii="Helvetica Neue" w:hAnsi="Helvetica Neue"/>
          <w:sz w:val="20"/>
          <w:szCs w:val="20"/>
          <w:lang w:val="en-GB"/>
        </w:rPr>
        <w:t>Background: what do you need to know</w:t>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t>4</w:t>
      </w:r>
    </w:p>
    <w:p w:rsidR="00064BF8" w:rsidRPr="00787A90" w:rsidRDefault="00064BF8" w:rsidP="00980B45">
      <w:pPr>
        <w:pStyle w:val="Paragrafoelenco"/>
        <w:numPr>
          <w:ilvl w:val="0"/>
          <w:numId w:val="1"/>
        </w:numPr>
        <w:spacing w:line="480" w:lineRule="auto"/>
        <w:jc w:val="both"/>
        <w:rPr>
          <w:rFonts w:ascii="Helvetica Neue" w:hAnsi="Helvetica Neue"/>
          <w:sz w:val="20"/>
          <w:szCs w:val="20"/>
          <w:lang w:val="en-GB"/>
        </w:rPr>
      </w:pPr>
      <w:r w:rsidRPr="00787A90">
        <w:rPr>
          <w:rFonts w:ascii="Helvetica Neue" w:hAnsi="Helvetica Neue"/>
          <w:sz w:val="20"/>
          <w:szCs w:val="20"/>
          <w:lang w:val="en-GB"/>
        </w:rPr>
        <w:t>Exploration section</w:t>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t>5</w:t>
      </w:r>
    </w:p>
    <w:p w:rsidR="00064BF8" w:rsidRPr="00787A90" w:rsidRDefault="00064BF8" w:rsidP="00980B45">
      <w:pPr>
        <w:pStyle w:val="Paragrafoelenco"/>
        <w:numPr>
          <w:ilvl w:val="1"/>
          <w:numId w:val="1"/>
        </w:numPr>
        <w:spacing w:line="480" w:lineRule="auto"/>
        <w:jc w:val="both"/>
        <w:rPr>
          <w:rFonts w:ascii="Helvetica Neue" w:hAnsi="Helvetica Neue"/>
          <w:sz w:val="20"/>
          <w:szCs w:val="20"/>
          <w:lang w:val="en-GB"/>
        </w:rPr>
      </w:pPr>
      <w:r w:rsidRPr="00787A90">
        <w:rPr>
          <w:rFonts w:ascii="Helvetica Neue" w:hAnsi="Helvetica Neue"/>
          <w:sz w:val="20"/>
          <w:szCs w:val="20"/>
          <w:lang w:val="en-GB"/>
        </w:rPr>
        <w:t>Input data</w:t>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t>5</w:t>
      </w:r>
    </w:p>
    <w:p w:rsidR="00064BF8" w:rsidRPr="00787A90" w:rsidRDefault="00064BF8" w:rsidP="00980B45">
      <w:pPr>
        <w:pStyle w:val="Paragrafoelenco"/>
        <w:numPr>
          <w:ilvl w:val="1"/>
          <w:numId w:val="1"/>
        </w:numPr>
        <w:spacing w:line="480" w:lineRule="auto"/>
        <w:jc w:val="both"/>
        <w:rPr>
          <w:rFonts w:ascii="Helvetica Neue" w:hAnsi="Helvetica Neue"/>
          <w:sz w:val="20"/>
          <w:szCs w:val="20"/>
          <w:lang w:val="en-GB"/>
        </w:rPr>
      </w:pPr>
      <w:r w:rsidRPr="00787A90">
        <w:rPr>
          <w:rFonts w:ascii="Helvetica Neue" w:hAnsi="Helvetica Neue"/>
          <w:sz w:val="20"/>
          <w:szCs w:val="20"/>
          <w:lang w:val="en-GB"/>
        </w:rPr>
        <w:t>Genome version</w:t>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t>5</w:t>
      </w:r>
    </w:p>
    <w:p w:rsidR="00064BF8" w:rsidRPr="00787A90" w:rsidRDefault="00064BF8" w:rsidP="00980B45">
      <w:pPr>
        <w:pStyle w:val="Paragrafoelenco"/>
        <w:numPr>
          <w:ilvl w:val="1"/>
          <w:numId w:val="1"/>
        </w:numPr>
        <w:spacing w:line="480" w:lineRule="auto"/>
        <w:jc w:val="both"/>
        <w:rPr>
          <w:rFonts w:ascii="Helvetica Neue" w:hAnsi="Helvetica Neue"/>
          <w:sz w:val="20"/>
          <w:szCs w:val="20"/>
          <w:lang w:val="en-GB"/>
        </w:rPr>
      </w:pPr>
      <w:r w:rsidRPr="00787A90">
        <w:rPr>
          <w:rFonts w:ascii="Helvetica Neue" w:hAnsi="Helvetica Neue"/>
          <w:sz w:val="20"/>
          <w:szCs w:val="20"/>
          <w:lang w:val="en-GB"/>
        </w:rPr>
        <w:t>Browsing options</w:t>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t>5</w:t>
      </w:r>
    </w:p>
    <w:p w:rsidR="00064BF8" w:rsidRPr="00787A90" w:rsidRDefault="00064BF8" w:rsidP="00980B45">
      <w:pPr>
        <w:pStyle w:val="Paragrafoelenco"/>
        <w:numPr>
          <w:ilvl w:val="1"/>
          <w:numId w:val="1"/>
        </w:numPr>
        <w:spacing w:line="480" w:lineRule="auto"/>
        <w:jc w:val="both"/>
        <w:rPr>
          <w:rFonts w:ascii="Helvetica Neue" w:hAnsi="Helvetica Neue"/>
          <w:sz w:val="20"/>
          <w:szCs w:val="20"/>
          <w:lang w:val="en-GB"/>
        </w:rPr>
      </w:pPr>
      <w:r w:rsidRPr="00787A90">
        <w:rPr>
          <w:rFonts w:ascii="Helvetica Neue" w:hAnsi="Helvetica Neue"/>
          <w:sz w:val="20"/>
          <w:szCs w:val="20"/>
          <w:lang w:val="en-GB"/>
        </w:rPr>
        <w:t>Visualization options</w:t>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t>6</w:t>
      </w:r>
    </w:p>
    <w:p w:rsidR="00064BF8" w:rsidRPr="00787A90" w:rsidRDefault="00064BF8" w:rsidP="00980B45">
      <w:pPr>
        <w:pStyle w:val="Paragrafoelenco"/>
        <w:numPr>
          <w:ilvl w:val="1"/>
          <w:numId w:val="1"/>
        </w:numPr>
        <w:spacing w:line="480" w:lineRule="auto"/>
        <w:jc w:val="both"/>
        <w:rPr>
          <w:rFonts w:ascii="Helvetica Neue" w:hAnsi="Helvetica Neue"/>
          <w:sz w:val="20"/>
          <w:szCs w:val="20"/>
          <w:lang w:val="en-GB"/>
        </w:rPr>
      </w:pPr>
      <w:r w:rsidRPr="00787A90">
        <w:rPr>
          <w:rFonts w:ascii="Helvetica Neue" w:hAnsi="Helvetica Neue"/>
          <w:sz w:val="20"/>
          <w:szCs w:val="20"/>
          <w:lang w:val="en-GB"/>
        </w:rPr>
        <w:t>Visualization panels</w:t>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t>7</w:t>
      </w:r>
    </w:p>
    <w:p w:rsidR="00064BF8" w:rsidRPr="00787A90" w:rsidRDefault="00064BF8" w:rsidP="00980B45">
      <w:pPr>
        <w:pStyle w:val="Paragrafoelenco"/>
        <w:numPr>
          <w:ilvl w:val="0"/>
          <w:numId w:val="1"/>
        </w:numPr>
        <w:spacing w:line="480" w:lineRule="auto"/>
        <w:jc w:val="both"/>
        <w:rPr>
          <w:rFonts w:ascii="Helvetica Neue" w:hAnsi="Helvetica Neue"/>
          <w:sz w:val="20"/>
          <w:szCs w:val="20"/>
          <w:lang w:val="en-GB"/>
        </w:rPr>
      </w:pPr>
      <w:r w:rsidRPr="00787A90">
        <w:rPr>
          <w:rFonts w:ascii="Helvetica Neue" w:hAnsi="Helvetica Neue"/>
          <w:sz w:val="20"/>
          <w:szCs w:val="20"/>
          <w:lang w:val="en-GB"/>
        </w:rPr>
        <w:t>Annotation section</w:t>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t>10</w:t>
      </w:r>
    </w:p>
    <w:p w:rsidR="004A04C4" w:rsidRPr="00787A90" w:rsidRDefault="004A04C4" w:rsidP="00980B45">
      <w:pPr>
        <w:pStyle w:val="Paragrafoelenco"/>
        <w:numPr>
          <w:ilvl w:val="1"/>
          <w:numId w:val="1"/>
        </w:numPr>
        <w:spacing w:line="480" w:lineRule="auto"/>
        <w:jc w:val="both"/>
        <w:rPr>
          <w:rFonts w:ascii="Helvetica Neue" w:hAnsi="Helvetica Neue"/>
          <w:sz w:val="20"/>
          <w:szCs w:val="20"/>
          <w:lang w:val="en-GB"/>
        </w:rPr>
      </w:pPr>
      <w:r w:rsidRPr="00787A90">
        <w:rPr>
          <w:rFonts w:ascii="Helvetica Neue" w:hAnsi="Helvetica Neue"/>
          <w:sz w:val="20"/>
          <w:szCs w:val="20"/>
          <w:lang w:val="en-GB"/>
        </w:rPr>
        <w:t>Input data</w:t>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t>10</w:t>
      </w:r>
    </w:p>
    <w:p w:rsidR="004A04C4" w:rsidRDefault="004A04C4" w:rsidP="00980B45">
      <w:pPr>
        <w:pStyle w:val="Paragrafoelenco"/>
        <w:numPr>
          <w:ilvl w:val="1"/>
          <w:numId w:val="1"/>
        </w:numPr>
        <w:spacing w:line="480" w:lineRule="auto"/>
        <w:jc w:val="both"/>
        <w:rPr>
          <w:rFonts w:ascii="Helvetica Neue" w:hAnsi="Helvetica Neue"/>
          <w:sz w:val="20"/>
          <w:szCs w:val="20"/>
          <w:lang w:val="en-GB"/>
        </w:rPr>
      </w:pPr>
      <w:r w:rsidRPr="00787A90">
        <w:rPr>
          <w:rFonts w:ascii="Helvetica Neue" w:hAnsi="Helvetica Neue"/>
          <w:sz w:val="20"/>
          <w:szCs w:val="20"/>
          <w:lang w:val="en-GB"/>
        </w:rPr>
        <w:t>Variant-gene mapping</w:t>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t>10</w:t>
      </w:r>
    </w:p>
    <w:p w:rsidR="00980B45" w:rsidRPr="00787A90" w:rsidRDefault="00980B45" w:rsidP="00980B45">
      <w:pPr>
        <w:pStyle w:val="Paragrafoelenco"/>
        <w:numPr>
          <w:ilvl w:val="1"/>
          <w:numId w:val="1"/>
        </w:numPr>
        <w:spacing w:line="480" w:lineRule="auto"/>
        <w:jc w:val="both"/>
        <w:rPr>
          <w:rFonts w:ascii="Helvetica Neue" w:hAnsi="Helvetica Neue"/>
          <w:sz w:val="20"/>
          <w:szCs w:val="20"/>
          <w:lang w:val="en-GB"/>
        </w:rPr>
      </w:pPr>
      <w:r w:rsidRPr="00980B45">
        <w:rPr>
          <w:rFonts w:ascii="Helvetica Neue" w:hAnsi="Helvetica Neue"/>
          <w:sz w:val="20"/>
          <w:szCs w:val="20"/>
          <w:lang w:val="en-GB"/>
        </w:rPr>
        <w:t>Previous associations of the variants and gene</w:t>
      </w:r>
      <w:r>
        <w:rPr>
          <w:rFonts w:ascii="Helvetica Neue" w:hAnsi="Helvetica Neue"/>
          <w:sz w:val="20"/>
          <w:szCs w:val="20"/>
          <w:lang w:val="en-GB"/>
        </w:rPr>
        <w:tab/>
      </w:r>
      <w:r>
        <w:rPr>
          <w:rFonts w:ascii="Helvetica Neue" w:hAnsi="Helvetica Neue"/>
          <w:sz w:val="20"/>
          <w:szCs w:val="20"/>
          <w:lang w:val="en-GB"/>
        </w:rPr>
        <w:tab/>
      </w:r>
      <w:r>
        <w:rPr>
          <w:rFonts w:ascii="Helvetica Neue" w:hAnsi="Helvetica Neue"/>
          <w:sz w:val="20"/>
          <w:szCs w:val="20"/>
          <w:lang w:val="en-GB"/>
        </w:rPr>
        <w:tab/>
      </w:r>
      <w:r>
        <w:rPr>
          <w:rFonts w:ascii="Helvetica Neue" w:hAnsi="Helvetica Neue"/>
          <w:sz w:val="20"/>
          <w:szCs w:val="20"/>
          <w:lang w:val="en-GB"/>
        </w:rPr>
        <w:tab/>
      </w:r>
      <w:r>
        <w:rPr>
          <w:rFonts w:ascii="Helvetica Neue" w:hAnsi="Helvetica Neue"/>
          <w:sz w:val="20"/>
          <w:szCs w:val="20"/>
          <w:lang w:val="en-GB"/>
        </w:rPr>
        <w:tab/>
      </w:r>
      <w:r>
        <w:rPr>
          <w:rFonts w:ascii="Helvetica Neue" w:hAnsi="Helvetica Neue"/>
          <w:sz w:val="20"/>
          <w:szCs w:val="20"/>
          <w:lang w:val="en-GB"/>
        </w:rPr>
        <w:tab/>
        <w:t>11</w:t>
      </w:r>
    </w:p>
    <w:p w:rsidR="004A04C4" w:rsidRPr="00787A90" w:rsidRDefault="004A04C4" w:rsidP="00980B45">
      <w:pPr>
        <w:pStyle w:val="Paragrafoelenco"/>
        <w:numPr>
          <w:ilvl w:val="1"/>
          <w:numId w:val="1"/>
        </w:numPr>
        <w:spacing w:line="480" w:lineRule="auto"/>
        <w:jc w:val="both"/>
        <w:rPr>
          <w:rFonts w:ascii="Helvetica Neue" w:hAnsi="Helvetica Neue"/>
          <w:sz w:val="20"/>
          <w:szCs w:val="20"/>
          <w:lang w:val="en-GB"/>
        </w:rPr>
      </w:pPr>
      <w:r w:rsidRPr="00787A90">
        <w:rPr>
          <w:rFonts w:ascii="Helvetica Neue" w:hAnsi="Helvetica Neue"/>
          <w:sz w:val="20"/>
          <w:szCs w:val="20"/>
          <w:lang w:val="en-GB"/>
        </w:rPr>
        <w:t>Gene-set overlap analysis</w:t>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t>11</w:t>
      </w:r>
    </w:p>
    <w:p w:rsidR="00F205B1" w:rsidRDefault="004A04C4" w:rsidP="00980B45">
      <w:pPr>
        <w:pStyle w:val="Paragrafoelenco"/>
        <w:numPr>
          <w:ilvl w:val="0"/>
          <w:numId w:val="1"/>
        </w:numPr>
        <w:spacing w:line="480" w:lineRule="auto"/>
        <w:jc w:val="both"/>
        <w:rPr>
          <w:rFonts w:ascii="Helvetica Neue" w:hAnsi="Helvetica Neue"/>
          <w:sz w:val="20"/>
          <w:szCs w:val="20"/>
          <w:lang w:val="en-GB"/>
        </w:rPr>
      </w:pPr>
      <w:r w:rsidRPr="00787A90">
        <w:rPr>
          <w:rFonts w:ascii="Helvetica Neue" w:hAnsi="Helvetica Neue"/>
          <w:sz w:val="20"/>
          <w:szCs w:val="20"/>
          <w:lang w:val="en-GB"/>
        </w:rPr>
        <w:t>Stand-alone versio</w:t>
      </w:r>
      <w:r w:rsidR="00F205B1" w:rsidRPr="00787A90">
        <w:rPr>
          <w:rFonts w:ascii="Helvetica Neue" w:hAnsi="Helvetica Neue"/>
          <w:sz w:val="20"/>
          <w:szCs w:val="20"/>
          <w:lang w:val="en-GB"/>
        </w:rPr>
        <w:t>n</w:t>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t>13</w:t>
      </w:r>
    </w:p>
    <w:p w:rsidR="00796572" w:rsidRPr="00787A90" w:rsidRDefault="00796572" w:rsidP="00980B45">
      <w:pPr>
        <w:pStyle w:val="Paragrafoelenco"/>
        <w:numPr>
          <w:ilvl w:val="0"/>
          <w:numId w:val="1"/>
        </w:numPr>
        <w:spacing w:line="480" w:lineRule="auto"/>
        <w:jc w:val="both"/>
        <w:rPr>
          <w:rFonts w:ascii="Helvetica Neue" w:hAnsi="Helvetica Neue"/>
          <w:sz w:val="20"/>
          <w:szCs w:val="20"/>
          <w:lang w:val="en-GB"/>
        </w:rPr>
      </w:pPr>
      <w:r>
        <w:rPr>
          <w:rFonts w:ascii="Helvetica Neue" w:hAnsi="Helvetica Neue"/>
          <w:sz w:val="20"/>
          <w:szCs w:val="20"/>
          <w:lang w:val="en-GB"/>
        </w:rPr>
        <w:t>Citation</w:t>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t>14</w:t>
      </w:r>
    </w:p>
    <w:p w:rsidR="00F205B1" w:rsidRDefault="00F205B1" w:rsidP="00980B45">
      <w:pPr>
        <w:pStyle w:val="Paragrafoelenco"/>
        <w:numPr>
          <w:ilvl w:val="0"/>
          <w:numId w:val="1"/>
        </w:numPr>
        <w:spacing w:line="480" w:lineRule="auto"/>
        <w:jc w:val="both"/>
        <w:rPr>
          <w:rFonts w:ascii="Helvetica Neue" w:hAnsi="Helvetica Neue"/>
          <w:sz w:val="20"/>
          <w:szCs w:val="20"/>
          <w:lang w:val="en-GB"/>
        </w:rPr>
      </w:pPr>
      <w:r w:rsidRPr="00787A90">
        <w:rPr>
          <w:rFonts w:ascii="Helvetica Neue" w:hAnsi="Helvetica Neue"/>
          <w:sz w:val="20"/>
          <w:szCs w:val="20"/>
          <w:lang w:val="en-GB"/>
        </w:rPr>
        <w:t>Legend and abbreviations</w:t>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t>15</w:t>
      </w:r>
    </w:p>
    <w:p w:rsidR="00961B9B" w:rsidRPr="00787A90" w:rsidRDefault="00961B9B" w:rsidP="00980B45">
      <w:pPr>
        <w:pStyle w:val="Paragrafoelenco"/>
        <w:numPr>
          <w:ilvl w:val="0"/>
          <w:numId w:val="1"/>
        </w:numPr>
        <w:spacing w:line="480" w:lineRule="auto"/>
        <w:jc w:val="both"/>
        <w:rPr>
          <w:rFonts w:ascii="Helvetica Neue" w:hAnsi="Helvetica Neue"/>
          <w:sz w:val="20"/>
          <w:szCs w:val="20"/>
          <w:lang w:val="en-GB"/>
        </w:rPr>
      </w:pPr>
      <w:r>
        <w:rPr>
          <w:rFonts w:ascii="Helvetica Neue" w:hAnsi="Helvetica Neue"/>
          <w:sz w:val="20"/>
          <w:szCs w:val="20"/>
          <w:lang w:val="en-GB"/>
        </w:rPr>
        <w:t>References</w:t>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r>
      <w:r w:rsidR="00980B45">
        <w:rPr>
          <w:rFonts w:ascii="Helvetica Neue" w:hAnsi="Helvetica Neue"/>
          <w:sz w:val="20"/>
          <w:szCs w:val="20"/>
          <w:lang w:val="en-GB"/>
        </w:rPr>
        <w:tab/>
        <w:t>16</w:t>
      </w:r>
    </w:p>
    <w:p w:rsidR="00F205B1" w:rsidRPr="00961B9B" w:rsidRDefault="00980B45" w:rsidP="00961B9B">
      <w:pPr>
        <w:spacing w:line="360" w:lineRule="auto"/>
        <w:jc w:val="both"/>
        <w:rPr>
          <w:rFonts w:ascii="Helvetica Neue" w:hAnsi="Helvetica Neue"/>
          <w:sz w:val="30"/>
          <w:szCs w:val="30"/>
          <w:lang w:val="en-GB"/>
        </w:rPr>
        <w:sectPr w:rsidR="00F205B1" w:rsidRPr="00961B9B">
          <w:pgSz w:w="11906" w:h="16838"/>
          <w:pgMar w:top="1417" w:right="1134" w:bottom="1134" w:left="1134" w:header="708" w:footer="708" w:gutter="0"/>
          <w:cols w:space="708"/>
          <w:docGrid w:linePitch="360"/>
        </w:sectPr>
      </w:pPr>
      <w:r>
        <w:rPr>
          <w:rFonts w:ascii="Helvetica Neue" w:hAnsi="Helvetica Neue"/>
          <w:sz w:val="30"/>
          <w:szCs w:val="30"/>
          <w:lang w:val="en-GB"/>
        </w:rPr>
        <w:tab/>
      </w:r>
      <w:r>
        <w:rPr>
          <w:rFonts w:ascii="Helvetica Neue" w:hAnsi="Helvetica Neue"/>
          <w:sz w:val="30"/>
          <w:szCs w:val="30"/>
          <w:lang w:val="en-GB"/>
        </w:rPr>
        <w:tab/>
      </w:r>
      <w:r>
        <w:rPr>
          <w:rFonts w:ascii="Helvetica Neue" w:hAnsi="Helvetica Neue"/>
          <w:sz w:val="30"/>
          <w:szCs w:val="30"/>
          <w:lang w:val="en-GB"/>
        </w:rPr>
        <w:tab/>
      </w:r>
    </w:p>
    <w:p w:rsidR="004A04C4" w:rsidRDefault="004A04C4" w:rsidP="004A04C4">
      <w:pPr>
        <w:pStyle w:val="Paragrafoelenco"/>
        <w:numPr>
          <w:ilvl w:val="0"/>
          <w:numId w:val="2"/>
        </w:numPr>
        <w:spacing w:line="480" w:lineRule="auto"/>
        <w:jc w:val="both"/>
        <w:rPr>
          <w:rFonts w:ascii="Helvetica Neue" w:hAnsi="Helvetica Neue"/>
          <w:sz w:val="30"/>
          <w:szCs w:val="30"/>
          <w:lang w:val="en-GB"/>
        </w:rPr>
      </w:pPr>
      <w:r w:rsidRPr="004A04C4">
        <w:rPr>
          <w:rFonts w:ascii="Helvetica Neue" w:hAnsi="Helvetica Neue"/>
          <w:b/>
          <w:bCs/>
          <w:sz w:val="30"/>
          <w:szCs w:val="30"/>
          <w:lang w:val="en-GB"/>
        </w:rPr>
        <w:lastRenderedPageBreak/>
        <w:t>snpXplorer</w:t>
      </w:r>
      <w:r>
        <w:rPr>
          <w:rFonts w:ascii="Helvetica Neue" w:hAnsi="Helvetica Neue"/>
          <w:sz w:val="30"/>
          <w:szCs w:val="30"/>
          <w:lang w:val="en-GB"/>
        </w:rPr>
        <w:t xml:space="preserve"> in a nutshell</w:t>
      </w:r>
    </w:p>
    <w:p w:rsidR="004A04C4" w:rsidRDefault="004A04C4" w:rsidP="004A04C4">
      <w:pPr>
        <w:pStyle w:val="Paragrafoelenco"/>
        <w:spacing w:line="360" w:lineRule="auto"/>
        <w:ind w:left="0"/>
        <w:jc w:val="both"/>
        <w:rPr>
          <w:rFonts w:ascii="Helvetica Neue" w:hAnsi="Helvetica Neue"/>
          <w:sz w:val="20"/>
          <w:szCs w:val="20"/>
          <w:lang w:val="en-GB"/>
        </w:rPr>
      </w:pPr>
      <w:r w:rsidRPr="004A04C4">
        <w:rPr>
          <w:rFonts w:ascii="Helvetica Neue" w:hAnsi="Helvetica Neue"/>
          <w:b/>
          <w:bCs/>
          <w:sz w:val="20"/>
          <w:szCs w:val="20"/>
          <w:lang w:val="en-GB"/>
        </w:rPr>
        <w:t>snpXplorer</w:t>
      </w:r>
      <w:r>
        <w:rPr>
          <w:rFonts w:ascii="Helvetica Neue" w:hAnsi="Helvetica Neue"/>
          <w:b/>
          <w:bCs/>
          <w:sz w:val="20"/>
          <w:szCs w:val="20"/>
          <w:lang w:val="en-GB"/>
        </w:rPr>
        <w:t xml:space="preserve"> </w:t>
      </w:r>
      <w:r>
        <w:rPr>
          <w:rFonts w:ascii="Helvetica Neue" w:hAnsi="Helvetica Neue"/>
          <w:sz w:val="20"/>
          <w:szCs w:val="20"/>
          <w:lang w:val="en-GB"/>
        </w:rPr>
        <w:t>is a web</w:t>
      </w:r>
      <w:r w:rsidR="009820D3">
        <w:rPr>
          <w:rFonts w:ascii="Helvetica Neue" w:hAnsi="Helvetica Neue"/>
          <w:sz w:val="20"/>
          <w:szCs w:val="20"/>
          <w:lang w:val="en-GB"/>
        </w:rPr>
        <w:t xml:space="preserve"> </w:t>
      </w:r>
      <w:r>
        <w:rPr>
          <w:rFonts w:ascii="Helvetica Neue" w:hAnsi="Helvetica Neue"/>
          <w:sz w:val="20"/>
          <w:szCs w:val="20"/>
          <w:lang w:val="en-GB"/>
        </w:rPr>
        <w:t xml:space="preserve">application written in R and based on the package </w:t>
      </w:r>
      <w:r>
        <w:rPr>
          <w:rFonts w:ascii="Helvetica Neue" w:hAnsi="Helvetica Neue"/>
          <w:i/>
          <w:iCs/>
          <w:sz w:val="20"/>
          <w:szCs w:val="20"/>
          <w:lang w:val="en-GB"/>
        </w:rPr>
        <w:t>shiny</w:t>
      </w:r>
      <w:r>
        <w:rPr>
          <w:rFonts w:ascii="Helvetica Neue" w:hAnsi="Helvetica Neue"/>
          <w:sz w:val="20"/>
          <w:szCs w:val="20"/>
          <w:lang w:val="en-GB"/>
        </w:rPr>
        <w:t xml:space="preserve"> that allows (</w:t>
      </w:r>
      <w:r>
        <w:rPr>
          <w:rFonts w:ascii="Helvetica Neue" w:hAnsi="Helvetica Neue"/>
          <w:i/>
          <w:iCs/>
          <w:sz w:val="20"/>
          <w:szCs w:val="20"/>
          <w:lang w:val="en-GB"/>
        </w:rPr>
        <w:t>i</w:t>
      </w:r>
      <w:r>
        <w:rPr>
          <w:rFonts w:ascii="Helvetica Neue" w:hAnsi="Helvetica Neue"/>
          <w:sz w:val="20"/>
          <w:szCs w:val="20"/>
          <w:lang w:val="en-GB"/>
        </w:rPr>
        <w:t>) visualization and superimposition of summary statistics from</w:t>
      </w:r>
      <w:r w:rsidR="007A2276">
        <w:rPr>
          <w:rFonts w:ascii="Helvetica Neue" w:hAnsi="Helvetica Neue"/>
          <w:sz w:val="20"/>
          <w:szCs w:val="20"/>
          <w:lang w:val="en-GB"/>
        </w:rPr>
        <w:t xml:space="preserve"> human</w:t>
      </w:r>
      <w:r>
        <w:rPr>
          <w:rFonts w:ascii="Helvetica Neue" w:hAnsi="Helvetica Neue"/>
          <w:sz w:val="20"/>
          <w:szCs w:val="20"/>
          <w:lang w:val="en-GB"/>
        </w:rPr>
        <w:t xml:space="preserve"> genetic association studies (</w:t>
      </w:r>
      <w:r>
        <w:rPr>
          <w:rFonts w:ascii="Helvetica Neue" w:hAnsi="Helvetica Neue"/>
          <w:i/>
          <w:iCs/>
          <w:sz w:val="20"/>
          <w:szCs w:val="20"/>
          <w:lang w:val="en-GB"/>
        </w:rPr>
        <w:t>e.g</w:t>
      </w:r>
      <w:r>
        <w:rPr>
          <w:rFonts w:ascii="Helvetica Neue" w:hAnsi="Helvetica Neue"/>
          <w:sz w:val="20"/>
          <w:szCs w:val="20"/>
          <w:lang w:val="en-GB"/>
        </w:rPr>
        <w:t xml:space="preserve"> GWAS and/or sequencing-based association studies) and (</w:t>
      </w:r>
      <w:r>
        <w:rPr>
          <w:rFonts w:ascii="Helvetica Neue" w:hAnsi="Helvetica Neue"/>
          <w:i/>
          <w:iCs/>
          <w:sz w:val="20"/>
          <w:szCs w:val="20"/>
          <w:lang w:val="en-GB"/>
        </w:rPr>
        <w:t>ii</w:t>
      </w:r>
      <w:r>
        <w:rPr>
          <w:rFonts w:ascii="Helvetica Neue" w:hAnsi="Helvetica Neue"/>
          <w:sz w:val="20"/>
          <w:szCs w:val="20"/>
          <w:lang w:val="en-GB"/>
        </w:rPr>
        <w:t>) functional annotation and pathway enrichment analysis of SNP-sets.</w:t>
      </w:r>
    </w:p>
    <w:p w:rsidR="004A04C4" w:rsidRDefault="004A04C4" w:rsidP="004A04C4">
      <w:pPr>
        <w:pStyle w:val="Paragrafoelenco"/>
        <w:spacing w:line="360" w:lineRule="auto"/>
        <w:ind w:left="0"/>
        <w:jc w:val="both"/>
        <w:rPr>
          <w:rFonts w:ascii="Helvetica Neue" w:hAnsi="Helvetica Neue"/>
          <w:sz w:val="20"/>
          <w:szCs w:val="20"/>
          <w:lang w:val="en-GB"/>
        </w:rPr>
      </w:pPr>
      <w:r>
        <w:rPr>
          <w:rFonts w:ascii="Helvetica Neue" w:hAnsi="Helvetica Neue"/>
          <w:sz w:val="20"/>
          <w:szCs w:val="20"/>
          <w:lang w:val="en-GB"/>
        </w:rPr>
        <w:t xml:space="preserve">The application offers an </w:t>
      </w:r>
      <w:r>
        <w:rPr>
          <w:rFonts w:ascii="Helvetica Neue" w:hAnsi="Helvetica Neue"/>
          <w:i/>
          <w:iCs/>
          <w:sz w:val="20"/>
          <w:szCs w:val="20"/>
          <w:lang w:val="en-GB"/>
        </w:rPr>
        <w:t>exploration</w:t>
      </w:r>
      <w:r>
        <w:rPr>
          <w:rFonts w:ascii="Helvetica Neue" w:hAnsi="Helvetica Neue"/>
          <w:sz w:val="20"/>
          <w:szCs w:val="20"/>
          <w:lang w:val="en-GB"/>
        </w:rPr>
        <w:t xml:space="preserve"> section and a </w:t>
      </w:r>
      <w:r>
        <w:rPr>
          <w:rFonts w:ascii="Helvetica Neue" w:hAnsi="Helvetica Neue"/>
          <w:i/>
          <w:iCs/>
          <w:sz w:val="20"/>
          <w:szCs w:val="20"/>
          <w:lang w:val="en-GB"/>
        </w:rPr>
        <w:t xml:space="preserve">functional annotation </w:t>
      </w:r>
      <w:r>
        <w:rPr>
          <w:rFonts w:ascii="Helvetica Neue" w:hAnsi="Helvetica Neue"/>
          <w:sz w:val="20"/>
          <w:szCs w:val="20"/>
          <w:lang w:val="en-GB"/>
        </w:rPr>
        <w:t xml:space="preserve">section. The </w:t>
      </w:r>
      <w:r>
        <w:rPr>
          <w:rFonts w:ascii="Helvetica Neue" w:hAnsi="Helvetica Neue"/>
          <w:i/>
          <w:iCs/>
          <w:sz w:val="20"/>
          <w:szCs w:val="20"/>
          <w:lang w:val="en-GB"/>
        </w:rPr>
        <w:t>exploration</w:t>
      </w:r>
      <w:r>
        <w:rPr>
          <w:rFonts w:ascii="Helvetica Neue" w:hAnsi="Helvetica Neue"/>
          <w:sz w:val="20"/>
          <w:szCs w:val="20"/>
          <w:lang w:val="en-GB"/>
        </w:rPr>
        <w:t xml:space="preserve"> section consists of 3 main plotting panels that show association statistics, structural variations and gene expression per tissue. The user can choose </w:t>
      </w:r>
      <w:r w:rsidR="007A2276">
        <w:rPr>
          <w:rFonts w:ascii="Helvetica Neue" w:hAnsi="Helvetica Neue"/>
          <w:sz w:val="20"/>
          <w:szCs w:val="20"/>
          <w:lang w:val="en-GB"/>
        </w:rPr>
        <w:t xml:space="preserve">association data of interest among the available summary statistics, or load own association statistics. </w:t>
      </w:r>
      <w:r w:rsidR="007A2276">
        <w:rPr>
          <w:rFonts w:ascii="Helvetica Neue" w:hAnsi="Helvetica Neue"/>
          <w:b/>
          <w:bCs/>
          <w:sz w:val="20"/>
          <w:szCs w:val="20"/>
          <w:lang w:val="en-GB"/>
        </w:rPr>
        <w:t>snpXplorer</w:t>
      </w:r>
      <w:r w:rsidR="007A2276">
        <w:rPr>
          <w:rFonts w:ascii="Helvetica Neue" w:hAnsi="Helvetica Neue"/>
          <w:sz w:val="20"/>
          <w:szCs w:val="20"/>
          <w:lang w:val="en-GB"/>
        </w:rPr>
        <w:t xml:space="preserve"> allows the superimposition of association statistics from multiple studies to explore association trends across traits. </w:t>
      </w:r>
      <w:r w:rsidR="007A2276">
        <w:rPr>
          <w:rFonts w:ascii="Helvetica Neue" w:hAnsi="Helvetica Neue"/>
          <w:b/>
          <w:bCs/>
          <w:sz w:val="20"/>
          <w:szCs w:val="20"/>
          <w:lang w:val="en-GB"/>
        </w:rPr>
        <w:t>snpXplorer</w:t>
      </w:r>
      <w:r w:rsidR="007A2276">
        <w:rPr>
          <w:rFonts w:ascii="Helvetica Neue" w:hAnsi="Helvetica Neue"/>
          <w:sz w:val="20"/>
          <w:szCs w:val="20"/>
          <w:lang w:val="en-GB"/>
        </w:rPr>
        <w:t xml:space="preserve"> supports both GRCh37 and GRCh38 versions of the reference genome. The user can browse the genome by input a specific gene or variant, or can manually scroll the genome. </w:t>
      </w:r>
      <w:r w:rsidR="009820D3">
        <w:rPr>
          <w:rFonts w:ascii="Helvetica Neue" w:hAnsi="Helvetica Neue"/>
          <w:sz w:val="20"/>
          <w:szCs w:val="20"/>
          <w:lang w:val="en-GB"/>
        </w:rPr>
        <w:t>M</w:t>
      </w:r>
      <w:r w:rsidR="007A2276">
        <w:rPr>
          <w:rFonts w:ascii="Helvetica Neue" w:hAnsi="Helvetica Neue"/>
          <w:sz w:val="20"/>
          <w:szCs w:val="20"/>
          <w:lang w:val="en-GB"/>
        </w:rPr>
        <w:t>ultiple visualization parameters including the size of the window</w:t>
      </w:r>
      <w:r w:rsidR="009820D3">
        <w:rPr>
          <w:rFonts w:ascii="Helvetica Neue" w:hAnsi="Helvetica Neue"/>
          <w:sz w:val="20"/>
          <w:szCs w:val="20"/>
          <w:lang w:val="en-GB"/>
        </w:rPr>
        <w:t>,</w:t>
      </w:r>
      <w:r w:rsidR="007A2276">
        <w:rPr>
          <w:rFonts w:ascii="Helvetica Neue" w:hAnsi="Helvetica Neue"/>
          <w:sz w:val="20"/>
          <w:szCs w:val="20"/>
          <w:lang w:val="en-GB"/>
        </w:rPr>
        <w:t xml:space="preserve"> association significance and Linkage disequilibrium patterns</w:t>
      </w:r>
      <w:r w:rsidR="009820D3">
        <w:rPr>
          <w:rFonts w:ascii="Helvetica Neue" w:hAnsi="Helvetica Neue"/>
          <w:sz w:val="20"/>
          <w:szCs w:val="20"/>
          <w:lang w:val="en-GB"/>
        </w:rPr>
        <w:t xml:space="preserve"> can be dynamically added</w:t>
      </w:r>
      <w:r w:rsidR="007A2276">
        <w:rPr>
          <w:rFonts w:ascii="Helvetica Neue" w:hAnsi="Helvetica Neue"/>
          <w:sz w:val="20"/>
          <w:szCs w:val="20"/>
          <w:lang w:val="en-GB"/>
        </w:rPr>
        <w:t>.</w:t>
      </w:r>
      <w:r w:rsidR="007A2276" w:rsidRPr="007A2276">
        <w:rPr>
          <w:rFonts w:ascii="Helvetica Neue" w:hAnsi="Helvetica Neue"/>
          <w:sz w:val="20"/>
          <w:szCs w:val="20"/>
          <w:lang w:val="en-GB"/>
        </w:rPr>
        <w:t xml:space="preserve"> </w:t>
      </w:r>
      <w:r w:rsidR="007A2276">
        <w:rPr>
          <w:rFonts w:ascii="Helvetica Neue" w:hAnsi="Helvetica Neue"/>
          <w:sz w:val="20"/>
          <w:szCs w:val="20"/>
          <w:lang w:val="en-GB"/>
        </w:rPr>
        <w:t xml:space="preserve">The basic visualization consists of genomic position on x-axis and association significance (in -log10 scale) on y-axis. Alternatively, association statistics can be displayed as p-value densities. </w:t>
      </w:r>
      <w:r w:rsidR="007A2276">
        <w:rPr>
          <w:rFonts w:ascii="Helvetica Neue" w:hAnsi="Helvetica Neue"/>
          <w:b/>
          <w:bCs/>
          <w:sz w:val="20"/>
          <w:szCs w:val="20"/>
          <w:lang w:val="en-GB"/>
        </w:rPr>
        <w:t>snpXplorer</w:t>
      </w:r>
      <w:r w:rsidR="007A2276">
        <w:rPr>
          <w:rFonts w:ascii="Helvetica Neue" w:hAnsi="Helvetica Neue"/>
          <w:sz w:val="20"/>
          <w:szCs w:val="20"/>
          <w:lang w:val="en-GB"/>
        </w:rPr>
        <w:t xml:space="preserve"> reports the top 10 association showed in the region as well as all significant expression-quantitative-trait-loci (eQTL)</w:t>
      </w:r>
      <w:r w:rsidR="009820D3">
        <w:rPr>
          <w:rFonts w:ascii="Helvetica Neue" w:hAnsi="Helvetica Neue"/>
          <w:sz w:val="20"/>
          <w:szCs w:val="20"/>
          <w:lang w:val="en-GB"/>
        </w:rPr>
        <w:t xml:space="preserve"> in blood</w:t>
      </w:r>
      <w:r w:rsidR="007A2276">
        <w:rPr>
          <w:rFonts w:ascii="Helvetica Neue" w:hAnsi="Helvetica Neue"/>
          <w:sz w:val="20"/>
          <w:szCs w:val="20"/>
          <w:lang w:val="en-GB"/>
        </w:rPr>
        <w:t xml:space="preserve"> of variants displayed in the region. </w:t>
      </w:r>
      <w:r w:rsidR="003113B8">
        <w:rPr>
          <w:rFonts w:ascii="Helvetica Neue" w:hAnsi="Helvetica Neue"/>
          <w:sz w:val="20"/>
          <w:szCs w:val="20"/>
          <w:lang w:val="en-GB"/>
        </w:rPr>
        <w:t>Additionally, structural variants (</w:t>
      </w:r>
      <w:r w:rsidR="003113B8">
        <w:rPr>
          <w:rFonts w:ascii="Helvetica Neue" w:hAnsi="Helvetica Neue"/>
          <w:i/>
          <w:iCs/>
          <w:sz w:val="20"/>
          <w:szCs w:val="20"/>
          <w:lang w:val="en-GB"/>
        </w:rPr>
        <w:t xml:space="preserve">e.g </w:t>
      </w:r>
      <w:r w:rsidR="003113B8">
        <w:rPr>
          <w:rFonts w:ascii="Helvetica Neue" w:hAnsi="Helvetica Neue"/>
          <w:sz w:val="20"/>
          <w:szCs w:val="20"/>
          <w:lang w:val="en-GB"/>
        </w:rPr>
        <w:t xml:space="preserve">insertions, deletions, inversions, etc) as well as gene-expression of the displayed at tissue level </w:t>
      </w:r>
      <w:r w:rsidR="009820D3">
        <w:rPr>
          <w:rFonts w:ascii="Helvetica Neue" w:hAnsi="Helvetica Neue"/>
          <w:sz w:val="20"/>
          <w:szCs w:val="20"/>
          <w:lang w:val="en-GB"/>
        </w:rPr>
        <w:t>are shown</w:t>
      </w:r>
      <w:r w:rsidR="003113B8">
        <w:rPr>
          <w:rFonts w:ascii="Helvetica Neue" w:hAnsi="Helvetica Neue"/>
          <w:sz w:val="20"/>
          <w:szCs w:val="20"/>
          <w:lang w:val="en-GB"/>
        </w:rPr>
        <w:t>.</w:t>
      </w:r>
    </w:p>
    <w:p w:rsidR="003113B8" w:rsidRDefault="003113B8" w:rsidP="004A04C4">
      <w:pPr>
        <w:pStyle w:val="Paragrafoelenco"/>
        <w:spacing w:line="360" w:lineRule="auto"/>
        <w:ind w:left="0"/>
        <w:jc w:val="both"/>
        <w:rPr>
          <w:rFonts w:ascii="Helvetica Neue" w:hAnsi="Helvetica Neue"/>
          <w:sz w:val="20"/>
          <w:szCs w:val="20"/>
          <w:lang w:val="en-GB"/>
        </w:rPr>
      </w:pPr>
      <w:r>
        <w:rPr>
          <w:rFonts w:ascii="Helvetica Neue" w:hAnsi="Helvetica Neue"/>
          <w:sz w:val="20"/>
          <w:szCs w:val="20"/>
          <w:lang w:val="en-GB"/>
        </w:rPr>
        <w:t xml:space="preserve">The </w:t>
      </w:r>
      <w:r>
        <w:rPr>
          <w:rFonts w:ascii="Helvetica Neue" w:hAnsi="Helvetica Neue"/>
          <w:i/>
          <w:iCs/>
          <w:sz w:val="20"/>
          <w:szCs w:val="20"/>
          <w:lang w:val="en-GB"/>
        </w:rPr>
        <w:t>functional annotation</w:t>
      </w:r>
      <w:r>
        <w:rPr>
          <w:rFonts w:ascii="Helvetica Neue" w:hAnsi="Helvetica Neue"/>
          <w:sz w:val="20"/>
          <w:szCs w:val="20"/>
          <w:lang w:val="en-GB"/>
        </w:rPr>
        <w:t xml:space="preserve"> section allows the user to perform variant-gene mapping and gene-set overlap analysis to investigate biological pathways enriched in the input variants. The variant-gene mapping procedure allows each gene to associate with one or more genes, and the gene-set overlap analysis is implemented with sampling techniques to avoid enrichment bias due to multiple genes mapping to the same variant. </w:t>
      </w:r>
      <w:r w:rsidR="009820D3">
        <w:rPr>
          <w:rFonts w:ascii="Helvetica Neue" w:hAnsi="Helvetica Neue"/>
          <w:sz w:val="20"/>
          <w:szCs w:val="20"/>
          <w:lang w:val="en-GB"/>
        </w:rPr>
        <w:t>T</w:t>
      </w:r>
      <w:r>
        <w:rPr>
          <w:rFonts w:ascii="Helvetica Neue" w:hAnsi="Helvetica Neue"/>
          <w:sz w:val="20"/>
          <w:szCs w:val="20"/>
          <w:lang w:val="en-GB"/>
        </w:rPr>
        <w:t>he user can input the</w:t>
      </w:r>
      <w:r w:rsidR="009820D3">
        <w:rPr>
          <w:rFonts w:ascii="Helvetica Neue" w:hAnsi="Helvetica Neue"/>
          <w:sz w:val="20"/>
          <w:szCs w:val="20"/>
          <w:lang w:val="en-GB"/>
        </w:rPr>
        <w:t xml:space="preserve"> desired</w:t>
      </w:r>
      <w:r>
        <w:rPr>
          <w:rFonts w:ascii="Helvetica Neue" w:hAnsi="Helvetica Neue"/>
          <w:sz w:val="20"/>
          <w:szCs w:val="20"/>
          <w:lang w:val="en-GB"/>
        </w:rPr>
        <w:t xml:space="preserve"> set</w:t>
      </w:r>
      <w:r w:rsidR="009820D3">
        <w:rPr>
          <w:rFonts w:ascii="Helvetica Neue" w:hAnsi="Helvetica Neue"/>
          <w:sz w:val="20"/>
          <w:szCs w:val="20"/>
          <w:lang w:val="en-GB"/>
        </w:rPr>
        <w:t xml:space="preserve"> of variants</w:t>
      </w:r>
      <w:r>
        <w:rPr>
          <w:rFonts w:ascii="Helvetica Neue" w:hAnsi="Helvetica Neue"/>
          <w:sz w:val="20"/>
          <w:szCs w:val="20"/>
          <w:lang w:val="en-GB"/>
        </w:rPr>
        <w:t xml:space="preserve">, along with an email address: </w:t>
      </w:r>
      <w:r>
        <w:rPr>
          <w:rFonts w:ascii="Helvetica Neue" w:hAnsi="Helvetica Neue"/>
          <w:b/>
          <w:bCs/>
          <w:sz w:val="20"/>
          <w:szCs w:val="20"/>
          <w:lang w:val="en-GB"/>
        </w:rPr>
        <w:t>snpXplorer</w:t>
      </w:r>
      <w:r>
        <w:rPr>
          <w:rFonts w:ascii="Helvetica Neue" w:hAnsi="Helvetica Neue"/>
          <w:sz w:val="20"/>
          <w:szCs w:val="20"/>
          <w:lang w:val="en-GB"/>
        </w:rPr>
        <w:t xml:space="preserve"> will perform the computations in background and send the results by email.</w:t>
      </w:r>
    </w:p>
    <w:p w:rsidR="009820D3" w:rsidRDefault="009820D3" w:rsidP="004A04C4">
      <w:pPr>
        <w:pStyle w:val="Paragrafoelenco"/>
        <w:spacing w:line="360" w:lineRule="auto"/>
        <w:ind w:left="0"/>
        <w:jc w:val="both"/>
        <w:rPr>
          <w:rFonts w:ascii="Helvetica Neue" w:hAnsi="Helvetica Neue"/>
          <w:sz w:val="20"/>
          <w:szCs w:val="20"/>
          <w:lang w:val="en-GB"/>
        </w:rPr>
        <w:sectPr w:rsidR="009820D3">
          <w:pgSz w:w="11906" w:h="16838"/>
          <w:pgMar w:top="1417" w:right="1134" w:bottom="1134" w:left="1134" w:header="708" w:footer="708" w:gutter="0"/>
          <w:cols w:space="708"/>
          <w:docGrid w:linePitch="360"/>
        </w:sectPr>
      </w:pPr>
      <w:r>
        <w:rPr>
          <w:rFonts w:ascii="Helvetica Neue" w:hAnsi="Helvetica Neue"/>
          <w:sz w:val="20"/>
          <w:szCs w:val="20"/>
          <w:lang w:val="en-GB"/>
        </w:rPr>
        <w:t>Additional information, including stand-alone installation and quick user-guide are available on the github page.</w:t>
      </w:r>
    </w:p>
    <w:p w:rsidR="003113B8" w:rsidRPr="00F205B1" w:rsidRDefault="003113B8" w:rsidP="00F205B1">
      <w:pPr>
        <w:pStyle w:val="Paragrafoelenco"/>
        <w:numPr>
          <w:ilvl w:val="0"/>
          <w:numId w:val="2"/>
        </w:numPr>
        <w:spacing w:line="480" w:lineRule="auto"/>
        <w:jc w:val="both"/>
        <w:rPr>
          <w:rFonts w:ascii="Helvetica Neue" w:hAnsi="Helvetica Neue"/>
          <w:b/>
          <w:bCs/>
          <w:sz w:val="30"/>
          <w:szCs w:val="30"/>
          <w:lang w:val="en-GB"/>
        </w:rPr>
      </w:pPr>
      <w:r w:rsidRPr="00F205B1">
        <w:rPr>
          <w:rFonts w:ascii="Helvetica Neue" w:hAnsi="Helvetica Neue"/>
          <w:b/>
          <w:bCs/>
          <w:sz w:val="30"/>
          <w:szCs w:val="30"/>
          <w:lang w:val="en-GB"/>
        </w:rPr>
        <w:lastRenderedPageBreak/>
        <w:t>Background: what do you need to know</w:t>
      </w:r>
    </w:p>
    <w:p w:rsidR="00F60976" w:rsidRPr="00F60976" w:rsidRDefault="00F60976" w:rsidP="00B20713">
      <w:pPr>
        <w:spacing w:line="360" w:lineRule="auto"/>
        <w:jc w:val="both"/>
        <w:rPr>
          <w:rFonts w:ascii="Helvetica Neue" w:hAnsi="Helvetica Neue"/>
          <w:b/>
          <w:bCs/>
          <w:sz w:val="20"/>
          <w:szCs w:val="20"/>
          <w:lang w:val="en-GB"/>
        </w:rPr>
      </w:pPr>
      <w:r>
        <w:rPr>
          <w:rFonts w:ascii="Helvetica Neue" w:hAnsi="Helvetica Neue"/>
          <w:b/>
          <w:bCs/>
          <w:sz w:val="20"/>
          <w:szCs w:val="20"/>
          <w:lang w:val="en-GB"/>
        </w:rPr>
        <w:t>Genetic association studies</w:t>
      </w:r>
    </w:p>
    <w:p w:rsidR="002741AD" w:rsidRDefault="00B20713" w:rsidP="00B20713">
      <w:pPr>
        <w:spacing w:line="360" w:lineRule="auto"/>
        <w:jc w:val="both"/>
        <w:rPr>
          <w:rFonts w:ascii="Helvetica Neue" w:hAnsi="Helvetica Neue"/>
          <w:sz w:val="20"/>
          <w:szCs w:val="20"/>
          <w:lang w:val="en-GB"/>
        </w:rPr>
      </w:pPr>
      <w:r>
        <w:rPr>
          <w:rFonts w:ascii="Helvetica Neue" w:hAnsi="Helvetica Neue"/>
          <w:sz w:val="20"/>
          <w:szCs w:val="20"/>
          <w:lang w:val="en-GB"/>
        </w:rPr>
        <w:t xml:space="preserve">Genome-wide association studies (GWAS) and sequencing-based association studies are extensively used to study the genetic factors underlying a large variety of human phenotypes. </w:t>
      </w:r>
      <w:r w:rsidR="00E13FB5">
        <w:rPr>
          <w:rFonts w:ascii="Helvetica Neue" w:hAnsi="Helvetica Neue"/>
          <w:sz w:val="20"/>
          <w:szCs w:val="20"/>
          <w:lang w:val="en-GB"/>
        </w:rPr>
        <w:t xml:space="preserve">Briefly, in association studies the frequency of genetic variants across the genome </w:t>
      </w:r>
      <w:r w:rsidR="009820D3">
        <w:rPr>
          <w:rFonts w:ascii="Helvetica Neue" w:hAnsi="Helvetica Neue"/>
          <w:sz w:val="20"/>
          <w:szCs w:val="20"/>
          <w:lang w:val="en-GB"/>
        </w:rPr>
        <w:t>is associated with</w:t>
      </w:r>
      <w:r w:rsidR="00E13FB5">
        <w:rPr>
          <w:rFonts w:ascii="Helvetica Neue" w:hAnsi="Helvetica Neue"/>
          <w:sz w:val="20"/>
          <w:szCs w:val="20"/>
          <w:lang w:val="en-GB"/>
        </w:rPr>
        <w:t xml:space="preserve"> a phenotype</w:t>
      </w:r>
      <w:r w:rsidR="009820D3">
        <w:rPr>
          <w:rFonts w:ascii="Helvetica Neue" w:hAnsi="Helvetica Neue"/>
          <w:sz w:val="20"/>
          <w:szCs w:val="20"/>
          <w:lang w:val="en-GB"/>
        </w:rPr>
        <w:t>, which</w:t>
      </w:r>
      <w:r w:rsidR="00E13FB5">
        <w:rPr>
          <w:rFonts w:ascii="Helvetica Neue" w:hAnsi="Helvetica Neue"/>
          <w:sz w:val="20"/>
          <w:szCs w:val="20"/>
          <w:lang w:val="en-GB"/>
        </w:rPr>
        <w:t xml:space="preserve"> </w:t>
      </w:r>
      <w:r w:rsidR="002741AD">
        <w:rPr>
          <w:rFonts w:ascii="Helvetica Neue" w:hAnsi="Helvetica Neue"/>
          <w:sz w:val="20"/>
          <w:szCs w:val="20"/>
          <w:lang w:val="en-GB"/>
        </w:rPr>
        <w:t>can either be binary</w:t>
      </w:r>
      <w:r w:rsidR="00E13FB5">
        <w:rPr>
          <w:rFonts w:ascii="Helvetica Neue" w:hAnsi="Helvetica Neue"/>
          <w:sz w:val="20"/>
          <w:szCs w:val="20"/>
          <w:lang w:val="en-GB"/>
        </w:rPr>
        <w:t xml:space="preserve"> (</w:t>
      </w:r>
      <w:r w:rsidR="00E13FB5">
        <w:rPr>
          <w:rFonts w:ascii="Helvetica Neue" w:hAnsi="Helvetica Neue"/>
          <w:i/>
          <w:iCs/>
          <w:sz w:val="20"/>
          <w:szCs w:val="20"/>
          <w:lang w:val="en-GB"/>
        </w:rPr>
        <w:t xml:space="preserve">e.g </w:t>
      </w:r>
      <w:r w:rsidR="00E13FB5">
        <w:rPr>
          <w:rFonts w:ascii="Helvetica Neue" w:hAnsi="Helvetica Neue"/>
          <w:sz w:val="20"/>
          <w:szCs w:val="20"/>
          <w:lang w:val="en-GB"/>
        </w:rPr>
        <w:t xml:space="preserve">cases and controls), </w:t>
      </w:r>
      <w:r w:rsidR="002741AD">
        <w:rPr>
          <w:rFonts w:ascii="Helvetica Neue" w:hAnsi="Helvetica Neue"/>
          <w:sz w:val="20"/>
          <w:szCs w:val="20"/>
          <w:lang w:val="en-GB"/>
        </w:rPr>
        <w:t>or</w:t>
      </w:r>
      <w:r w:rsidR="00E13FB5">
        <w:rPr>
          <w:rFonts w:ascii="Helvetica Neue" w:hAnsi="Helvetica Neue"/>
          <w:sz w:val="20"/>
          <w:szCs w:val="20"/>
          <w:lang w:val="en-GB"/>
        </w:rPr>
        <w:t xml:space="preserve"> linear (</w:t>
      </w:r>
      <w:r w:rsidR="00E13FB5">
        <w:rPr>
          <w:rFonts w:ascii="Helvetica Neue" w:hAnsi="Helvetica Neue"/>
          <w:i/>
          <w:iCs/>
          <w:sz w:val="20"/>
          <w:szCs w:val="20"/>
          <w:lang w:val="en-GB"/>
        </w:rPr>
        <w:t xml:space="preserve">e.g </w:t>
      </w:r>
      <w:r w:rsidR="00E13FB5">
        <w:rPr>
          <w:rFonts w:ascii="Helvetica Neue" w:hAnsi="Helvetica Neue"/>
          <w:sz w:val="20"/>
          <w:szCs w:val="20"/>
          <w:lang w:val="en-GB"/>
        </w:rPr>
        <w:t xml:space="preserve">age at death or metabolite/gene/protein abundance). </w:t>
      </w:r>
      <w:r w:rsidR="00F60976">
        <w:rPr>
          <w:rFonts w:ascii="Helvetica Neue" w:hAnsi="Helvetica Neue"/>
          <w:sz w:val="20"/>
          <w:szCs w:val="20"/>
          <w:lang w:val="en-GB"/>
        </w:rPr>
        <w:t>As a result, summary statistics consisting of effect-size and p-value, can be generated for each variant-phenotype association. The effect-sizes quantifies the strength and the direction of the association, while p-value represents the statistical significance of that variant-phenotype association.</w:t>
      </w:r>
      <w:r w:rsidR="009820D3">
        <w:rPr>
          <w:rFonts w:ascii="Helvetica Neue" w:hAnsi="Helvetica Neue"/>
          <w:sz w:val="20"/>
          <w:szCs w:val="20"/>
          <w:lang w:val="en-GB"/>
        </w:rPr>
        <w:t xml:space="preserve"> The power to detect significant associations thus depends on the effect-size, the sample size and the significance threshold to be obtained.</w:t>
      </w:r>
      <w:r w:rsidR="009820D3">
        <w:rPr>
          <w:rFonts w:ascii="Helvetica Neue" w:hAnsi="Helvetica Neue"/>
          <w:sz w:val="20"/>
          <w:szCs w:val="20"/>
          <w:lang w:val="en-GB"/>
        </w:rPr>
        <w:fldChar w:fldCharType="begin"/>
      </w:r>
      <w:r w:rsidR="009820D3">
        <w:rPr>
          <w:rFonts w:ascii="Helvetica Neue" w:hAnsi="Helvetica Neue"/>
          <w:sz w:val="20"/>
          <w:szCs w:val="20"/>
          <w:lang w:val="en-GB"/>
        </w:rPr>
        <w:instrText xml:space="preserve"> ADDIN ZOTERO_ITEM CSL_CITATION {"citationID":"vTeLzA5m","properties":{"formattedCitation":"(Hong and Park, 2012)","plainCitation":"(Hong and Park, 2012)","noteIndex":0},"citationItems":[{"id":45,"uris":["http://zotero.org/users/local/c3tLkMhA/items/UBNP2DUW"],"uri":["http://zotero.org/users/local/c3tLkMhA/items/UBNP2DUW"],"itemData":{"id":45,"type":"article-journal","abstract":"A sample size with sufficient statistical power is critical to the success of genetic association studies to detect causal genes of human complex diseases. Genome-wide association studies require much larger sample sizes to achieve an adequate statistical power. We estimated the statistical power with increasing numbers of markers analyzed and compared the sample sizes that were required in case-control studies and case-parent studies. We computed the effective sample size and statistical power using Genetic Power Calculator. An analysis using a larger number of markers requires a larger sample size. Testing a single-nucleotide polymorphism (SNP) marker requires 248 cases, while testing 500,000 SNPs and 1 million markers requires 1,206 cases and 1,255 cases, respectively, under the assumption of an odds ratio of 2, 5% disease prevalence, 5% minor allele frequency, complete linkage disequilibrium (LD), 1:1 case/control ratio, and a 5% error rate in an allelic test. Under a dominant model, a smaller sample size is required to achieve 80% power than other genetic models. We found that a much lower sample size was required with a strong effect size, common SNP, and increased LD. In addition, studying a common disease in a case-control study of a 1:4 case-control ratio is one way to achieve higher statistical power. We also found that case-parent studies require more samples than case-control studies. Although we have not covered all plausible cases in study design, the estimates of sample size and statistical power computed under various assumptions in this study may be useful to determine the sample size in designing a population-based genetic association study.","container-title":"Genomics &amp; Informatics","DOI":"10.5808/GI.2012.10.2.117","ISSN":"2234-0742","issue":"2","language":"eng","note":"PMID: 23105939\nPMCID: PMC3480678","page":"117–122","title":"Sample size and statistical power calculation in genetic association studies","volume":"10","author":[{"family":"Hong","given":"Eun Pyo"},{"family":"Park","given":"Ji Wan"}],"issued":{"date-parts":[["2012",6]]}}}],"schema":"https://github.com/citation-style-language/schema/raw/master/csl-citation.json"} </w:instrText>
      </w:r>
      <w:r w:rsidR="009820D3">
        <w:rPr>
          <w:rFonts w:ascii="Helvetica Neue" w:hAnsi="Helvetica Neue"/>
          <w:sz w:val="20"/>
          <w:szCs w:val="20"/>
          <w:lang w:val="en-GB"/>
        </w:rPr>
        <w:fldChar w:fldCharType="separate"/>
      </w:r>
      <w:r w:rsidR="009820D3">
        <w:rPr>
          <w:rFonts w:ascii="Helvetica Neue" w:hAnsi="Helvetica Neue"/>
          <w:noProof/>
          <w:sz w:val="20"/>
          <w:szCs w:val="20"/>
          <w:lang w:val="en-GB"/>
        </w:rPr>
        <w:t>(Hong and Park, 2012)</w:t>
      </w:r>
      <w:r w:rsidR="009820D3">
        <w:rPr>
          <w:rFonts w:ascii="Helvetica Neue" w:hAnsi="Helvetica Neue"/>
          <w:sz w:val="20"/>
          <w:szCs w:val="20"/>
          <w:lang w:val="en-GB"/>
        </w:rPr>
        <w:fldChar w:fldCharType="end"/>
      </w:r>
    </w:p>
    <w:p w:rsidR="00F60976" w:rsidRDefault="00F60976" w:rsidP="00B20713">
      <w:pPr>
        <w:spacing w:line="360" w:lineRule="auto"/>
        <w:jc w:val="both"/>
        <w:rPr>
          <w:rFonts w:ascii="Helvetica Neue" w:hAnsi="Helvetica Neue"/>
          <w:sz w:val="20"/>
          <w:szCs w:val="20"/>
          <w:lang w:val="en-GB"/>
        </w:rPr>
      </w:pPr>
    </w:p>
    <w:p w:rsidR="00F60976" w:rsidRPr="00F60976" w:rsidRDefault="00F60976" w:rsidP="00B20713">
      <w:pPr>
        <w:spacing w:line="360" w:lineRule="auto"/>
        <w:jc w:val="both"/>
        <w:rPr>
          <w:rFonts w:ascii="Helvetica Neue" w:hAnsi="Helvetica Neue"/>
          <w:b/>
          <w:bCs/>
          <w:sz w:val="20"/>
          <w:szCs w:val="20"/>
          <w:lang w:val="en-GB"/>
        </w:rPr>
      </w:pPr>
      <w:r>
        <w:rPr>
          <w:rFonts w:ascii="Helvetica Neue" w:hAnsi="Helvetica Neue"/>
          <w:b/>
          <w:bCs/>
          <w:sz w:val="20"/>
          <w:szCs w:val="20"/>
          <w:lang w:val="en-GB"/>
        </w:rPr>
        <w:t>Multiple testing correction in genetic studies</w:t>
      </w:r>
    </w:p>
    <w:p w:rsidR="00F60976" w:rsidRDefault="00E13FB5" w:rsidP="00B20713">
      <w:pPr>
        <w:spacing w:line="360" w:lineRule="auto"/>
        <w:jc w:val="both"/>
        <w:rPr>
          <w:rFonts w:ascii="Helvetica Neue" w:hAnsi="Helvetica Neue"/>
          <w:sz w:val="20"/>
          <w:szCs w:val="20"/>
          <w:lang w:val="en-GB"/>
        </w:rPr>
      </w:pPr>
      <w:r>
        <w:rPr>
          <w:rFonts w:ascii="Helvetica Neue" w:hAnsi="Helvetica Neue"/>
          <w:sz w:val="20"/>
          <w:szCs w:val="20"/>
          <w:lang w:val="en-GB"/>
        </w:rPr>
        <w:t>Due to the extremely high number of genetic variants in the genome (few tens of millions of variants),</w:t>
      </w:r>
      <w:r w:rsidR="002741AD">
        <w:rPr>
          <w:rFonts w:ascii="Helvetica Neue" w:hAnsi="Helvetica Neue"/>
          <w:sz w:val="20"/>
          <w:szCs w:val="20"/>
          <w:lang w:val="en-GB"/>
        </w:rPr>
        <w:t xml:space="preserve"> and since each variant is tested independently,</w:t>
      </w:r>
      <w:r>
        <w:rPr>
          <w:rFonts w:ascii="Helvetica Neue" w:hAnsi="Helvetica Neue"/>
          <w:sz w:val="20"/>
          <w:szCs w:val="20"/>
          <w:lang w:val="en-GB"/>
        </w:rPr>
        <w:t xml:space="preserve"> multiple testing correction dramatically affect association statistics</w:t>
      </w:r>
      <w:r w:rsidR="00F60976">
        <w:rPr>
          <w:rFonts w:ascii="Helvetica Neue" w:hAnsi="Helvetica Neue"/>
          <w:sz w:val="20"/>
          <w:szCs w:val="20"/>
          <w:lang w:val="en-GB"/>
        </w:rPr>
        <w:t xml:space="preserve">. The threshold normally adopted for genome-wide significance is </w:t>
      </w:r>
      <w:r w:rsidR="00F60976" w:rsidRPr="00F60976">
        <w:rPr>
          <w:rFonts w:ascii="Helvetica Neue" w:hAnsi="Helvetica Neue"/>
          <w:i/>
          <w:iCs/>
          <w:sz w:val="20"/>
          <w:szCs w:val="20"/>
          <w:lang w:val="en-GB"/>
        </w:rPr>
        <w:t>p</w:t>
      </w:r>
      <w:r w:rsidR="00F60976">
        <w:rPr>
          <w:rFonts w:ascii="Helvetica Neue" w:hAnsi="Helvetica Neue"/>
          <w:sz w:val="20"/>
          <w:szCs w:val="20"/>
          <w:lang w:val="en-GB"/>
        </w:rPr>
        <w:t>&lt;5x10</w:t>
      </w:r>
      <w:r w:rsidR="00F60976">
        <w:rPr>
          <w:rFonts w:ascii="Helvetica Neue" w:hAnsi="Helvetica Neue"/>
          <w:sz w:val="20"/>
          <w:szCs w:val="20"/>
          <w:vertAlign w:val="superscript"/>
          <w:lang w:val="en-GB"/>
        </w:rPr>
        <w:t>-8</w:t>
      </w:r>
      <w:r>
        <w:rPr>
          <w:rFonts w:ascii="Helvetica Neue" w:hAnsi="Helvetica Neue"/>
          <w:sz w:val="20"/>
          <w:szCs w:val="20"/>
          <w:lang w:val="en-GB"/>
        </w:rPr>
        <w:t xml:space="preserve">, </w:t>
      </w:r>
      <w:r w:rsidR="00F60976">
        <w:rPr>
          <w:rFonts w:ascii="Helvetica Neue" w:hAnsi="Helvetica Neue"/>
          <w:sz w:val="20"/>
          <w:szCs w:val="20"/>
          <w:lang w:val="en-GB"/>
        </w:rPr>
        <w:t xml:space="preserve">which is the Bonferroni corrected p-value assuming 1 million of tests. To reach such low p-value, </w:t>
      </w:r>
      <w:r>
        <w:rPr>
          <w:rFonts w:ascii="Helvetica Neue" w:hAnsi="Helvetica Neue"/>
          <w:sz w:val="20"/>
          <w:szCs w:val="20"/>
          <w:lang w:val="en-GB"/>
        </w:rPr>
        <w:t>large number of samples are required</w:t>
      </w:r>
      <w:r w:rsidR="00F60976">
        <w:rPr>
          <w:rFonts w:ascii="Helvetica Neue" w:hAnsi="Helvetica Neue"/>
          <w:sz w:val="20"/>
          <w:szCs w:val="20"/>
          <w:lang w:val="en-GB"/>
        </w:rPr>
        <w:t>, which is not always feasible.</w:t>
      </w:r>
      <w:r>
        <w:rPr>
          <w:rFonts w:ascii="Helvetica Neue" w:hAnsi="Helvetica Neue"/>
          <w:sz w:val="20"/>
          <w:szCs w:val="20"/>
          <w:lang w:val="en-GB"/>
        </w:rPr>
        <w:t xml:space="preserve"> For this reason</w:t>
      </w:r>
      <w:r w:rsidR="002741AD">
        <w:rPr>
          <w:rFonts w:ascii="Helvetica Neue" w:hAnsi="Helvetica Neue"/>
          <w:sz w:val="20"/>
          <w:szCs w:val="20"/>
          <w:lang w:val="en-GB"/>
        </w:rPr>
        <w:t>, it can be highly informative to visualize the degree of association of a genomic region across different studies and traits, especially when the sample size is not sufficiently large.</w:t>
      </w:r>
    </w:p>
    <w:p w:rsidR="00F60976" w:rsidRDefault="00F60976" w:rsidP="00B20713">
      <w:pPr>
        <w:spacing w:line="360" w:lineRule="auto"/>
        <w:jc w:val="both"/>
        <w:rPr>
          <w:rFonts w:ascii="Helvetica Neue" w:hAnsi="Helvetica Neue"/>
          <w:sz w:val="20"/>
          <w:szCs w:val="20"/>
          <w:lang w:val="en-GB"/>
        </w:rPr>
      </w:pPr>
    </w:p>
    <w:p w:rsidR="00F60976" w:rsidRDefault="00F60976" w:rsidP="00B20713">
      <w:pPr>
        <w:spacing w:line="360" w:lineRule="auto"/>
        <w:jc w:val="both"/>
        <w:rPr>
          <w:rFonts w:ascii="Helvetica Neue" w:hAnsi="Helvetica Neue"/>
          <w:b/>
          <w:bCs/>
          <w:sz w:val="20"/>
          <w:szCs w:val="20"/>
          <w:lang w:val="en-GB"/>
        </w:rPr>
      </w:pPr>
      <w:r>
        <w:rPr>
          <w:rFonts w:ascii="Helvetica Neue" w:hAnsi="Helvetica Neue"/>
          <w:b/>
          <w:bCs/>
          <w:sz w:val="20"/>
          <w:szCs w:val="20"/>
          <w:lang w:val="en-GB"/>
        </w:rPr>
        <w:t>Linkage disequilibrium</w:t>
      </w:r>
    </w:p>
    <w:p w:rsidR="00916967" w:rsidRDefault="00F60976" w:rsidP="00B20713">
      <w:pPr>
        <w:spacing w:line="360" w:lineRule="auto"/>
        <w:jc w:val="both"/>
        <w:rPr>
          <w:rFonts w:ascii="Helvetica Neue" w:hAnsi="Helvetica Neue"/>
          <w:sz w:val="20"/>
          <w:szCs w:val="20"/>
          <w:lang w:val="en-GB"/>
        </w:rPr>
      </w:pPr>
      <w:r>
        <w:rPr>
          <w:rFonts w:ascii="Helvetica Neue" w:hAnsi="Helvetica Neue"/>
          <w:sz w:val="20"/>
          <w:szCs w:val="20"/>
          <w:lang w:val="en-GB"/>
        </w:rPr>
        <w:t>Linkage disequilibrium</w:t>
      </w:r>
      <w:r w:rsidR="00916967">
        <w:rPr>
          <w:rFonts w:ascii="Helvetica Neue" w:hAnsi="Helvetica Neue"/>
          <w:sz w:val="20"/>
          <w:szCs w:val="20"/>
          <w:lang w:val="en-GB"/>
        </w:rPr>
        <w:t xml:space="preserve"> (LD)</w:t>
      </w:r>
      <w:r>
        <w:rPr>
          <w:rFonts w:ascii="Helvetica Neue" w:hAnsi="Helvetica Neue"/>
          <w:sz w:val="20"/>
          <w:szCs w:val="20"/>
          <w:lang w:val="en-GB"/>
        </w:rPr>
        <w:t xml:space="preserve"> is formally defined as the non-random association of variants at different genomic loci. In other words, linkage disequilibrium can be seen as</w:t>
      </w:r>
      <w:r w:rsidR="009820D3">
        <w:rPr>
          <w:rFonts w:ascii="Helvetica Neue" w:hAnsi="Helvetica Neue"/>
          <w:sz w:val="20"/>
          <w:szCs w:val="20"/>
          <w:lang w:val="en-GB"/>
        </w:rPr>
        <w:t xml:space="preserve"> a measure of</w:t>
      </w:r>
      <w:r>
        <w:rPr>
          <w:rFonts w:ascii="Helvetica Neue" w:hAnsi="Helvetica Neue"/>
          <w:sz w:val="20"/>
          <w:szCs w:val="20"/>
          <w:lang w:val="en-GB"/>
        </w:rPr>
        <w:t xml:space="preserve"> co-occurrence of variants at different genomic position. The strength of linkage disequilibrium between variants is quantified with different measures, including R</w:t>
      </w:r>
      <w:r>
        <w:rPr>
          <w:rFonts w:ascii="Helvetica Neue" w:hAnsi="Helvetica Neue"/>
          <w:sz w:val="20"/>
          <w:szCs w:val="20"/>
          <w:vertAlign w:val="superscript"/>
          <w:lang w:val="en-GB"/>
        </w:rPr>
        <w:t>2</w:t>
      </w:r>
      <w:r>
        <w:rPr>
          <w:rFonts w:ascii="Helvetica Neue" w:hAnsi="Helvetica Neue"/>
          <w:sz w:val="20"/>
          <w:szCs w:val="20"/>
          <w:lang w:val="en-GB"/>
        </w:rPr>
        <w:t>, which ranges 0 (for independent variants) to 1 (variants in complete linkage). Variants that are in linkage disequilibrium are inherited together from the parents, and constitute the so</w:t>
      </w:r>
      <w:r w:rsidR="009820D3">
        <w:rPr>
          <w:rFonts w:ascii="Helvetica Neue" w:hAnsi="Helvetica Neue"/>
          <w:sz w:val="20"/>
          <w:szCs w:val="20"/>
          <w:lang w:val="en-GB"/>
        </w:rPr>
        <w:t>-</w:t>
      </w:r>
      <w:r>
        <w:rPr>
          <w:rFonts w:ascii="Helvetica Neue" w:hAnsi="Helvetica Neue"/>
          <w:sz w:val="20"/>
          <w:szCs w:val="20"/>
          <w:lang w:val="en-GB"/>
        </w:rPr>
        <w:t>called haplotypes</w:t>
      </w:r>
      <w:r w:rsidR="00916967">
        <w:rPr>
          <w:rFonts w:ascii="Helvetica Neue" w:hAnsi="Helvetica Neue"/>
          <w:sz w:val="20"/>
          <w:szCs w:val="20"/>
          <w:lang w:val="en-GB"/>
        </w:rPr>
        <w:t>.</w:t>
      </w:r>
    </w:p>
    <w:p w:rsidR="00916967" w:rsidRDefault="00916967" w:rsidP="00B20713">
      <w:pPr>
        <w:spacing w:line="360" w:lineRule="auto"/>
        <w:jc w:val="both"/>
        <w:rPr>
          <w:rFonts w:ascii="Helvetica Neue" w:hAnsi="Helvetica Neue"/>
          <w:sz w:val="20"/>
          <w:szCs w:val="20"/>
          <w:lang w:val="en-GB"/>
        </w:rPr>
      </w:pPr>
    </w:p>
    <w:p w:rsidR="00916967" w:rsidRPr="00980B45" w:rsidRDefault="00916967" w:rsidP="00B20713">
      <w:pPr>
        <w:spacing w:line="360" w:lineRule="auto"/>
        <w:jc w:val="both"/>
        <w:rPr>
          <w:rFonts w:ascii="Helvetica Neue" w:hAnsi="Helvetica Neue"/>
          <w:b/>
          <w:bCs/>
          <w:sz w:val="20"/>
          <w:szCs w:val="20"/>
          <w:lang w:val="en-US"/>
        </w:rPr>
      </w:pPr>
      <w:r w:rsidRPr="00980B45">
        <w:rPr>
          <w:rFonts w:ascii="Helvetica Neue" w:hAnsi="Helvetica Neue"/>
          <w:b/>
          <w:bCs/>
          <w:sz w:val="20"/>
          <w:szCs w:val="20"/>
          <w:lang w:val="en-US"/>
        </w:rPr>
        <w:t>Interpretation of genetic associations</w:t>
      </w:r>
    </w:p>
    <w:p w:rsidR="00354722" w:rsidRDefault="00916967" w:rsidP="00B20713">
      <w:pPr>
        <w:spacing w:line="360" w:lineRule="auto"/>
        <w:jc w:val="both"/>
        <w:rPr>
          <w:rFonts w:ascii="Helvetica Neue" w:hAnsi="Helvetica Neue"/>
          <w:sz w:val="20"/>
          <w:szCs w:val="20"/>
          <w:lang w:val="en-US"/>
        </w:rPr>
        <w:sectPr w:rsidR="00354722">
          <w:pgSz w:w="11906" w:h="16838"/>
          <w:pgMar w:top="1417" w:right="1134" w:bottom="1134" w:left="1134" w:header="708" w:footer="708" w:gutter="0"/>
          <w:cols w:space="708"/>
          <w:docGrid w:linePitch="360"/>
        </w:sectPr>
      </w:pPr>
      <w:r w:rsidRPr="00916967">
        <w:rPr>
          <w:rFonts w:ascii="Helvetica Neue" w:hAnsi="Helvetica Neue"/>
          <w:sz w:val="20"/>
          <w:szCs w:val="20"/>
          <w:lang w:val="en-US"/>
        </w:rPr>
        <w:t>The interpretation of</w:t>
      </w:r>
      <w:r>
        <w:rPr>
          <w:rFonts w:ascii="Helvetica Neue" w:hAnsi="Helvetica Neue"/>
          <w:sz w:val="20"/>
          <w:szCs w:val="20"/>
          <w:lang w:val="en-US"/>
        </w:rPr>
        <w:t xml:space="preserve"> genetic associations is often complex: most of the variants </w:t>
      </w:r>
      <w:r w:rsidR="009820D3">
        <w:rPr>
          <w:rFonts w:ascii="Helvetica Neue" w:hAnsi="Helvetica Neue"/>
          <w:sz w:val="20"/>
          <w:szCs w:val="20"/>
          <w:lang w:val="en-US"/>
        </w:rPr>
        <w:t>in the genome</w:t>
      </w:r>
      <w:r>
        <w:rPr>
          <w:rFonts w:ascii="Helvetica Neue" w:hAnsi="Helvetica Neue"/>
          <w:sz w:val="20"/>
          <w:szCs w:val="20"/>
          <w:lang w:val="en-US"/>
        </w:rPr>
        <w:t xml:space="preserve"> are non-coding variants, for which the functional consequences are unclear. LD patterns, structural variations and chromatin states add other layers of complexity. Therefore, each variant should be investigated independently in the context of its genomic region, exploiting diverse annotation sources, and allowing uncertainty in the annotation databases.</w:t>
      </w:r>
    </w:p>
    <w:p w:rsidR="00916967" w:rsidRDefault="00354722" w:rsidP="00354722">
      <w:pPr>
        <w:pStyle w:val="Paragrafoelenco"/>
        <w:numPr>
          <w:ilvl w:val="0"/>
          <w:numId w:val="2"/>
        </w:numPr>
        <w:spacing w:line="480" w:lineRule="auto"/>
        <w:jc w:val="both"/>
        <w:rPr>
          <w:rFonts w:ascii="Helvetica Neue" w:hAnsi="Helvetica Neue"/>
          <w:b/>
          <w:bCs/>
          <w:sz w:val="30"/>
          <w:szCs w:val="30"/>
          <w:lang w:val="en-US"/>
        </w:rPr>
      </w:pPr>
      <w:r>
        <w:rPr>
          <w:rFonts w:ascii="Helvetica Neue" w:hAnsi="Helvetica Neue"/>
          <w:b/>
          <w:bCs/>
          <w:sz w:val="30"/>
          <w:szCs w:val="30"/>
          <w:lang w:val="en-US"/>
        </w:rPr>
        <w:lastRenderedPageBreak/>
        <w:t>Exploration section</w:t>
      </w:r>
    </w:p>
    <w:p w:rsidR="00354722" w:rsidRDefault="00354722" w:rsidP="00354722">
      <w:pPr>
        <w:spacing w:line="360" w:lineRule="auto"/>
        <w:jc w:val="both"/>
        <w:rPr>
          <w:rFonts w:ascii="Helvetica Neue" w:hAnsi="Helvetica Neue"/>
          <w:sz w:val="20"/>
          <w:szCs w:val="20"/>
          <w:lang w:val="en-US"/>
        </w:rPr>
      </w:pPr>
      <w:r>
        <w:rPr>
          <w:rFonts w:ascii="Helvetica Neue" w:hAnsi="Helvetica Neue"/>
          <w:sz w:val="20"/>
          <w:szCs w:val="20"/>
          <w:lang w:val="en-US"/>
        </w:rPr>
        <w:t xml:space="preserve">The </w:t>
      </w:r>
      <w:r w:rsidRPr="00354722">
        <w:rPr>
          <w:rFonts w:ascii="Helvetica Neue" w:hAnsi="Helvetica Neue"/>
          <w:i/>
          <w:iCs/>
          <w:sz w:val="20"/>
          <w:szCs w:val="20"/>
          <w:lang w:val="en-US"/>
        </w:rPr>
        <w:t>exploration</w:t>
      </w:r>
      <w:r>
        <w:rPr>
          <w:rFonts w:ascii="Helvetica Neue" w:hAnsi="Helvetica Neue"/>
          <w:sz w:val="20"/>
          <w:szCs w:val="20"/>
          <w:lang w:val="en-US"/>
        </w:rPr>
        <w:t xml:space="preserve"> section represents the main interface of </w:t>
      </w:r>
      <w:r>
        <w:rPr>
          <w:rFonts w:ascii="Helvetica Neue" w:hAnsi="Helvetica Neue"/>
          <w:b/>
          <w:bCs/>
          <w:sz w:val="20"/>
          <w:szCs w:val="20"/>
          <w:lang w:val="en-US"/>
        </w:rPr>
        <w:t>snpXplorer</w:t>
      </w:r>
      <w:r>
        <w:rPr>
          <w:rFonts w:ascii="Helvetica Neue" w:hAnsi="Helvetica Neue"/>
          <w:sz w:val="20"/>
          <w:szCs w:val="20"/>
          <w:lang w:val="en-US"/>
        </w:rPr>
        <w:t>. For simplicity, the different sub-sections are discussed separately.</w:t>
      </w:r>
    </w:p>
    <w:p w:rsidR="00354722" w:rsidRDefault="00354722" w:rsidP="00354722">
      <w:pPr>
        <w:spacing w:line="360" w:lineRule="auto"/>
        <w:jc w:val="both"/>
        <w:rPr>
          <w:rFonts w:ascii="Helvetica Neue" w:hAnsi="Helvetica Neue"/>
          <w:sz w:val="20"/>
          <w:szCs w:val="20"/>
          <w:lang w:val="en-US"/>
        </w:rPr>
      </w:pPr>
    </w:p>
    <w:p w:rsidR="00354722" w:rsidRDefault="00354722" w:rsidP="00354722">
      <w:pPr>
        <w:spacing w:line="360" w:lineRule="auto"/>
        <w:jc w:val="both"/>
        <w:rPr>
          <w:rFonts w:ascii="Helvetica Neue" w:hAnsi="Helvetica Neue"/>
          <w:b/>
          <w:bCs/>
          <w:sz w:val="20"/>
          <w:szCs w:val="20"/>
          <w:lang w:val="en-US"/>
        </w:rPr>
      </w:pPr>
      <w:r>
        <w:rPr>
          <w:rFonts w:ascii="Helvetica Neue" w:hAnsi="Helvetica Neue"/>
          <w:b/>
          <w:bCs/>
          <w:sz w:val="20"/>
          <w:szCs w:val="20"/>
          <w:lang w:val="en-US"/>
        </w:rPr>
        <w:t>Input data</w:t>
      </w:r>
    </w:p>
    <w:p w:rsidR="00916967" w:rsidRPr="00010720" w:rsidRDefault="00C519BB" w:rsidP="00B20713">
      <w:pPr>
        <w:spacing w:line="360" w:lineRule="auto"/>
        <w:jc w:val="both"/>
        <w:rPr>
          <w:rFonts w:ascii="Helvetica Neue" w:hAnsi="Helvetica Neue"/>
          <w:sz w:val="20"/>
          <w:szCs w:val="20"/>
          <w:lang w:val="en-US"/>
        </w:rPr>
      </w:pPr>
      <w:r>
        <w:rPr>
          <w:rFonts w:ascii="Helvetica Neue" w:hAnsi="Helvetica Neue"/>
          <w:b/>
          <w:bCs/>
          <w:noProof/>
          <w:sz w:val="20"/>
          <w:szCs w:val="20"/>
          <w:lang w:val="en-US"/>
        </w:rPr>
        <mc:AlternateContent>
          <mc:Choice Requires="wps">
            <w:drawing>
              <wp:anchor distT="0" distB="0" distL="114300" distR="114300" simplePos="0" relativeHeight="251657216" behindDoc="0" locked="0" layoutInCell="1" allowOverlap="1">
                <wp:simplePos x="0" y="0"/>
                <wp:positionH relativeFrom="margin">
                  <wp:posOffset>3072130</wp:posOffset>
                </wp:positionH>
                <wp:positionV relativeFrom="margin">
                  <wp:posOffset>3765679</wp:posOffset>
                </wp:positionV>
                <wp:extent cx="3006090" cy="309880"/>
                <wp:effectExtent l="0" t="0" r="0" b="0"/>
                <wp:wrapSquare wrapText="bothSides"/>
                <wp:docPr id="7" name="Casella di testo 7"/>
                <wp:cNvGraphicFramePr/>
                <a:graphic xmlns:a="http://schemas.openxmlformats.org/drawingml/2006/main">
                  <a:graphicData uri="http://schemas.microsoft.com/office/word/2010/wordprocessingShape">
                    <wps:wsp>
                      <wps:cNvSpPr txBox="1"/>
                      <wps:spPr>
                        <a:xfrm>
                          <a:off x="0" y="0"/>
                          <a:ext cx="3006090" cy="309880"/>
                        </a:xfrm>
                        <a:prstGeom prst="rect">
                          <a:avLst/>
                        </a:prstGeom>
                        <a:noFill/>
                        <a:ln w="6350">
                          <a:noFill/>
                        </a:ln>
                      </wps:spPr>
                      <wps:txbx>
                        <w:txbxContent>
                          <w:p w:rsidR="004A01C4" w:rsidRPr="00C519BB" w:rsidRDefault="004A01C4">
                            <w:pPr>
                              <w:rPr>
                                <w:rFonts w:ascii="Helvetica" w:hAnsi="Helvetica"/>
                                <w:sz w:val="16"/>
                                <w:szCs w:val="16"/>
                                <w:lang w:val="en-US"/>
                              </w:rPr>
                            </w:pPr>
                            <w:r w:rsidRPr="00C519BB">
                              <w:rPr>
                                <w:rFonts w:ascii="Helvetica" w:hAnsi="Helvetica"/>
                                <w:sz w:val="16"/>
                                <w:szCs w:val="16"/>
                                <w:lang w:val="en-US"/>
                              </w:rPr>
                              <w:t xml:space="preserve">Figure 1: Input selection in </w:t>
                            </w:r>
                            <w:r w:rsidRPr="00C519BB">
                              <w:rPr>
                                <w:rFonts w:ascii="Helvetica" w:hAnsi="Helvetica"/>
                                <w:b/>
                                <w:bCs/>
                                <w:sz w:val="16"/>
                                <w:szCs w:val="16"/>
                                <w:lang w:val="en-US"/>
                              </w:rPr>
                              <w:t>snpXplorer</w:t>
                            </w:r>
                            <w:r w:rsidRPr="00C519BB">
                              <w:rPr>
                                <w:rFonts w:ascii="Helvetica" w:hAnsi="Helvetica"/>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7" o:spid="_x0000_s1027" type="#_x0000_t202" style="position:absolute;left:0;text-align:left;margin-left:241.9pt;margin-top:296.5pt;width:236.7pt;height:24.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" filled="f" stroked="f" strokeweight=".5pt">
                <v:textbox>
                  <w:txbxContent>
                    <w:p w:rsidR="004A01C4" w:rsidRPr="00C519BB" w:rsidRDefault="004A01C4">
                      <w:pPr>
                        <w:rPr>
                          <w:rFonts w:ascii="Helvetica" w:hAnsi="Helvetica"/>
                          <w:sz w:val="16"/>
                          <w:szCs w:val="16"/>
                          <w:lang w:val="en-US"/>
                        </w:rPr>
                      </w:pPr>
                      <w:r w:rsidRPr="00C519BB">
                        <w:rPr>
                          <w:rFonts w:ascii="Helvetica" w:hAnsi="Helvetica"/>
                          <w:sz w:val="16"/>
                          <w:szCs w:val="16"/>
                          <w:lang w:val="en-US"/>
                        </w:rPr>
                        <w:t xml:space="preserve">Figure 1: Input selection in </w:t>
                      </w:r>
                      <w:proofErr w:type="spellStart"/>
                      <w:r w:rsidRPr="00C519BB">
                        <w:rPr>
                          <w:rFonts w:ascii="Helvetica" w:hAnsi="Helvetica"/>
                          <w:b/>
                          <w:bCs/>
                          <w:sz w:val="16"/>
                          <w:szCs w:val="16"/>
                          <w:lang w:val="en-US"/>
                        </w:rPr>
                        <w:t>snpXplorer</w:t>
                      </w:r>
                      <w:proofErr w:type="spellEnd"/>
                      <w:r w:rsidRPr="00C519BB">
                        <w:rPr>
                          <w:rFonts w:ascii="Helvetica" w:hAnsi="Helvetica"/>
                          <w:sz w:val="16"/>
                          <w:szCs w:val="16"/>
                          <w:lang w:val="en-US"/>
                        </w:rPr>
                        <w:t>.</w:t>
                      </w:r>
                    </w:p>
                  </w:txbxContent>
                </v:textbox>
                <w10:wrap type="square" anchorx="margin" anchory="margin"/>
              </v:shape>
            </w:pict>
          </mc:Fallback>
        </mc:AlternateContent>
      </w:r>
      <w:r>
        <w:rPr>
          <w:rFonts w:ascii="Helvetica Neue" w:hAnsi="Helvetica Neue"/>
          <w:b/>
          <w:bCs/>
          <w:noProof/>
          <w:sz w:val="20"/>
          <w:szCs w:val="20"/>
          <w:lang w:val="en-US"/>
        </w:rPr>
        <mc:AlternateContent>
          <mc:Choice Requires="wps">
            <w:drawing>
              <wp:anchor distT="0" distB="0" distL="114300" distR="114300" simplePos="0" relativeHeight="251659264" behindDoc="0" locked="0" layoutInCell="1" allowOverlap="1">
                <wp:simplePos x="0" y="0"/>
                <wp:positionH relativeFrom="column">
                  <wp:posOffset>3084744</wp:posOffset>
                </wp:positionH>
                <wp:positionV relativeFrom="paragraph">
                  <wp:posOffset>427473</wp:posOffset>
                </wp:positionV>
                <wp:extent cx="3091815" cy="2185261"/>
                <wp:effectExtent l="0" t="0" r="6985" b="12065"/>
                <wp:wrapNone/>
                <wp:docPr id="8" name="Casella di testo 8"/>
                <wp:cNvGraphicFramePr/>
                <a:graphic xmlns:a="http://schemas.openxmlformats.org/drawingml/2006/main">
                  <a:graphicData uri="http://schemas.microsoft.com/office/word/2010/wordprocessingShape">
                    <wps:wsp>
                      <wps:cNvSpPr txBox="1"/>
                      <wps:spPr>
                        <a:xfrm>
                          <a:off x="0" y="0"/>
                          <a:ext cx="3091815" cy="2185261"/>
                        </a:xfrm>
                        <a:prstGeom prst="rect">
                          <a:avLst/>
                        </a:prstGeom>
                        <a:noFill/>
                        <a:ln w="6350">
                          <a:solidFill>
                            <a:prstClr val="black"/>
                          </a:solidFill>
                        </a:ln>
                      </wps:spPr>
                      <wps:txbx>
                        <w:txbxContent>
                          <w:p w:rsidR="004A01C4" w:rsidRDefault="004A01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sella di testo 8" o:spid="_x0000_s1028" type="#_x0000_t202" style="position:absolute;left:0;text-align:left;margin-left:242.9pt;margin-top:33.65pt;width:243.45pt;height:172.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" filled="f" strokeweight=".5pt">
                <v:textbox>
                  <w:txbxContent>
                    <w:p w:rsidR="004A01C4" w:rsidRDefault="004A01C4"/>
                  </w:txbxContent>
                </v:textbox>
              </v:shape>
            </w:pict>
          </mc:Fallback>
        </mc:AlternateContent>
      </w:r>
      <w:r>
        <w:rPr>
          <w:rFonts w:ascii="Helvetica Neue" w:hAnsi="Helvetica Neue"/>
          <w:b/>
          <w:bCs/>
          <w:noProof/>
          <w:sz w:val="20"/>
          <w:szCs w:val="20"/>
          <w:lang w:val="en-US"/>
        </w:rPr>
        <w:drawing>
          <wp:anchor distT="0" distB="0" distL="114300" distR="114300" simplePos="0" relativeHeight="251658240" behindDoc="0" locked="0" layoutInCell="1" allowOverlap="1">
            <wp:simplePos x="0" y="0"/>
            <wp:positionH relativeFrom="margin">
              <wp:posOffset>3084195</wp:posOffset>
            </wp:positionH>
            <wp:positionV relativeFrom="margin">
              <wp:posOffset>1809115</wp:posOffset>
            </wp:positionV>
            <wp:extent cx="3091815" cy="1988185"/>
            <wp:effectExtent l="0" t="0" r="0" b="571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rmata 2020-06-17 alle 14.51.3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1815" cy="1988185"/>
                    </a:xfrm>
                    <a:prstGeom prst="rect">
                      <a:avLst/>
                    </a:prstGeom>
                  </pic:spPr>
                </pic:pic>
              </a:graphicData>
            </a:graphic>
            <wp14:sizeRelH relativeFrom="margin">
              <wp14:pctWidth>0</wp14:pctWidth>
            </wp14:sizeRelH>
            <wp14:sizeRelV relativeFrom="margin">
              <wp14:pctHeight>0</wp14:pctHeight>
            </wp14:sizeRelV>
          </wp:anchor>
        </w:drawing>
      </w:r>
      <w:r w:rsidR="00354722">
        <w:rPr>
          <w:rFonts w:ascii="Helvetica Neue" w:hAnsi="Helvetica Neue"/>
          <w:sz w:val="20"/>
          <w:szCs w:val="20"/>
          <w:lang w:val="en-US"/>
        </w:rPr>
        <w:t xml:space="preserve">The first thing to do </w:t>
      </w:r>
      <w:r w:rsidR="00472239">
        <w:rPr>
          <w:rFonts w:ascii="Helvetica Neue" w:hAnsi="Helvetica Neue"/>
          <w:sz w:val="20"/>
          <w:szCs w:val="20"/>
          <w:lang w:val="en-US"/>
        </w:rPr>
        <w:t>in</w:t>
      </w:r>
      <w:r w:rsidR="00354722">
        <w:rPr>
          <w:rFonts w:ascii="Helvetica Neue" w:hAnsi="Helvetica Neue"/>
          <w:sz w:val="20"/>
          <w:szCs w:val="20"/>
          <w:lang w:val="en-US"/>
        </w:rPr>
        <w:t xml:space="preserve"> </w:t>
      </w:r>
      <w:r w:rsidR="00354722">
        <w:rPr>
          <w:rFonts w:ascii="Helvetica Neue" w:hAnsi="Helvetica Neue"/>
          <w:b/>
          <w:bCs/>
          <w:sz w:val="20"/>
          <w:szCs w:val="20"/>
          <w:lang w:val="en-US"/>
        </w:rPr>
        <w:t>snpXplorer</w:t>
      </w:r>
      <w:r w:rsidR="00354722">
        <w:rPr>
          <w:rFonts w:ascii="Helvetica Neue" w:hAnsi="Helvetica Neue"/>
          <w:sz w:val="20"/>
          <w:szCs w:val="20"/>
          <w:lang w:val="en-US"/>
        </w:rPr>
        <w:t xml:space="preserve"> is to choose the desired input data. Here, the user can either select one of the available summary statistics or upload own association statistics </w:t>
      </w:r>
      <w:r w:rsidR="00472239">
        <w:rPr>
          <w:rFonts w:ascii="Helvetica Neue" w:hAnsi="Helvetica Neue"/>
          <w:sz w:val="20"/>
          <w:szCs w:val="20"/>
          <w:lang w:val="en-US"/>
        </w:rPr>
        <w:t>(</w:t>
      </w:r>
      <w:r w:rsidR="00354722">
        <w:rPr>
          <w:rFonts w:ascii="Helvetica Neue" w:hAnsi="Helvetica Neue"/>
          <w:sz w:val="20"/>
          <w:szCs w:val="20"/>
          <w:lang w:val="en-US"/>
        </w:rPr>
        <w:t xml:space="preserve">Figure </w:t>
      </w:r>
      <w:r>
        <w:rPr>
          <w:rFonts w:ascii="Helvetica Neue" w:hAnsi="Helvetica Neue"/>
          <w:sz w:val="20"/>
          <w:szCs w:val="20"/>
          <w:lang w:val="en-US"/>
        </w:rPr>
        <w:t>1</w:t>
      </w:r>
      <w:r w:rsidR="00472239">
        <w:rPr>
          <w:rFonts w:ascii="Helvetica Neue" w:hAnsi="Helvetica Neue"/>
          <w:sz w:val="20"/>
          <w:szCs w:val="20"/>
          <w:lang w:val="en-US"/>
        </w:rPr>
        <w:t>)</w:t>
      </w:r>
      <w:r w:rsidR="00354722">
        <w:rPr>
          <w:rFonts w:ascii="Helvetica Neue" w:hAnsi="Helvetica Neue"/>
          <w:sz w:val="20"/>
          <w:szCs w:val="20"/>
          <w:lang w:val="en-US"/>
        </w:rPr>
        <w:t xml:space="preserve">. </w:t>
      </w:r>
      <w:r w:rsidR="000539EA">
        <w:rPr>
          <w:rFonts w:ascii="Helvetica Neue" w:hAnsi="Helvetica Neue"/>
          <w:sz w:val="20"/>
          <w:szCs w:val="20"/>
          <w:lang w:val="en-US"/>
        </w:rPr>
        <w:t>The number of available summary statistics will constantly grow and we will try to keep the most updated and interesting studies in place. Alternatively, the user can also select own association statistics. There is not a fixe</w:t>
      </w:r>
      <w:r w:rsidR="00472239">
        <w:rPr>
          <w:rFonts w:ascii="Helvetica Neue" w:hAnsi="Helvetica Neue"/>
          <w:sz w:val="20"/>
          <w:szCs w:val="20"/>
          <w:lang w:val="en-US"/>
        </w:rPr>
        <w:t>d</w:t>
      </w:r>
      <w:r w:rsidR="000539EA">
        <w:rPr>
          <w:rFonts w:ascii="Helvetica Neue" w:hAnsi="Helvetica Neue"/>
          <w:sz w:val="20"/>
          <w:szCs w:val="20"/>
          <w:lang w:val="en-US"/>
        </w:rPr>
        <w:t xml:space="preserve"> format for input data: in principle, </w:t>
      </w:r>
      <w:r w:rsidR="000539EA">
        <w:rPr>
          <w:rFonts w:ascii="Helvetica Neue" w:hAnsi="Helvetica Neue"/>
          <w:b/>
          <w:bCs/>
          <w:sz w:val="20"/>
          <w:szCs w:val="20"/>
          <w:lang w:val="en-US"/>
        </w:rPr>
        <w:t>snpXplorer</w:t>
      </w:r>
      <w:r w:rsidR="000539EA">
        <w:rPr>
          <w:rFonts w:ascii="Helvetica Neue" w:hAnsi="Helvetica Neue"/>
          <w:sz w:val="20"/>
          <w:szCs w:val="20"/>
          <w:lang w:val="en-US"/>
        </w:rPr>
        <w:t xml:space="preserve"> only needs genomic coordinate</w:t>
      </w:r>
      <w:r w:rsidR="00472239">
        <w:rPr>
          <w:rFonts w:ascii="Helvetica Neue" w:hAnsi="Helvetica Neue"/>
          <w:sz w:val="20"/>
          <w:szCs w:val="20"/>
          <w:lang w:val="en-US"/>
        </w:rPr>
        <w:t>s</w:t>
      </w:r>
      <w:r w:rsidR="000539EA">
        <w:rPr>
          <w:rFonts w:ascii="Helvetica Neue" w:hAnsi="Helvetica Neue"/>
          <w:sz w:val="20"/>
          <w:szCs w:val="20"/>
          <w:lang w:val="en-US"/>
        </w:rPr>
        <w:t xml:space="preserve"> (</w:t>
      </w:r>
      <w:r w:rsidR="000539EA">
        <w:rPr>
          <w:rFonts w:ascii="Helvetica Neue" w:hAnsi="Helvetica Neue"/>
          <w:i/>
          <w:iCs/>
          <w:sz w:val="20"/>
          <w:szCs w:val="20"/>
          <w:lang w:val="en-US"/>
        </w:rPr>
        <w:t xml:space="preserve">i.e </w:t>
      </w:r>
      <w:r w:rsidR="000539EA">
        <w:rPr>
          <w:rFonts w:ascii="Helvetica Neue" w:hAnsi="Helvetica Neue"/>
          <w:sz w:val="20"/>
          <w:szCs w:val="20"/>
          <w:lang w:val="en-US"/>
        </w:rPr>
        <w:t xml:space="preserve">chromosome and position) and p-value of association. All other information, if present in the input data, will </w:t>
      </w:r>
      <w:r w:rsidR="000539EA" w:rsidRPr="00472239">
        <w:rPr>
          <w:rFonts w:ascii="Helvetica Neue" w:hAnsi="Helvetica Neue"/>
          <w:sz w:val="20"/>
          <w:szCs w:val="20"/>
          <w:u w:val="single"/>
          <w:lang w:val="en-US"/>
        </w:rPr>
        <w:t>NOT</w:t>
      </w:r>
      <w:r w:rsidR="000539EA">
        <w:rPr>
          <w:rFonts w:ascii="Helvetica Neue" w:hAnsi="Helvetica Neue"/>
          <w:sz w:val="20"/>
          <w:szCs w:val="20"/>
          <w:lang w:val="en-US"/>
        </w:rPr>
        <w:t xml:space="preserve"> be used. As for </w:t>
      </w:r>
      <w:r w:rsidR="00472239">
        <w:rPr>
          <w:rFonts w:ascii="Helvetica Neue" w:hAnsi="Helvetica Neue"/>
          <w:sz w:val="20"/>
          <w:szCs w:val="20"/>
          <w:lang w:val="en-US"/>
        </w:rPr>
        <w:t xml:space="preserve">the </w:t>
      </w:r>
      <w:r w:rsidR="000539EA">
        <w:rPr>
          <w:rFonts w:ascii="Helvetica Neue" w:hAnsi="Helvetica Neue"/>
          <w:sz w:val="20"/>
          <w:szCs w:val="20"/>
          <w:lang w:val="en-US"/>
        </w:rPr>
        <w:t xml:space="preserve">format, </w:t>
      </w:r>
      <w:r w:rsidR="000539EA">
        <w:rPr>
          <w:rFonts w:ascii="Helvetica Neue" w:hAnsi="Helvetica Neue"/>
          <w:b/>
          <w:bCs/>
          <w:sz w:val="20"/>
          <w:szCs w:val="20"/>
          <w:lang w:val="en-US"/>
        </w:rPr>
        <w:t>snpXplorer</w:t>
      </w:r>
      <w:r w:rsidR="000539EA">
        <w:rPr>
          <w:rFonts w:ascii="Helvetica Neue" w:hAnsi="Helvetica Neue"/>
          <w:sz w:val="20"/>
          <w:szCs w:val="20"/>
          <w:lang w:val="en-US"/>
        </w:rPr>
        <w:t xml:space="preserve"> can read both tab-separated file and comma-separated files</w:t>
      </w:r>
      <w:r w:rsidR="00472239">
        <w:rPr>
          <w:rFonts w:ascii="Helvetica Neue" w:hAnsi="Helvetica Neue"/>
          <w:sz w:val="20"/>
          <w:szCs w:val="20"/>
          <w:lang w:val="en-US"/>
        </w:rPr>
        <w:t xml:space="preserve">: a </w:t>
      </w:r>
      <w:r w:rsidR="000539EA">
        <w:rPr>
          <w:rFonts w:ascii="Helvetica Neue" w:hAnsi="Helvetica Neue"/>
          <w:sz w:val="20"/>
          <w:szCs w:val="20"/>
          <w:lang w:val="en-US"/>
        </w:rPr>
        <w:t xml:space="preserve">column header is mandatory: this will be used to infer the content of each column. Most headers are recognized. In addition, </w:t>
      </w:r>
      <w:r w:rsidR="000539EA">
        <w:rPr>
          <w:rFonts w:ascii="Helvetica Neue" w:hAnsi="Helvetica Neue"/>
          <w:b/>
          <w:bCs/>
          <w:sz w:val="20"/>
          <w:szCs w:val="20"/>
          <w:lang w:val="en-US"/>
        </w:rPr>
        <w:t>snpXplorer</w:t>
      </w:r>
      <w:r w:rsidR="000539EA">
        <w:rPr>
          <w:rFonts w:ascii="Helvetica Neue" w:hAnsi="Helvetica Neue"/>
          <w:sz w:val="20"/>
          <w:szCs w:val="20"/>
          <w:lang w:val="en-US"/>
        </w:rPr>
        <w:t xml:space="preserve"> automatically recognizes PLINK</w:t>
      </w:r>
      <w:r w:rsidR="00472239">
        <w:rPr>
          <w:rFonts w:ascii="Helvetica Neue" w:hAnsi="Helvetica Neue"/>
          <w:sz w:val="20"/>
          <w:szCs w:val="20"/>
          <w:lang w:val="en-US"/>
        </w:rPr>
        <w:t xml:space="preserve"> (v1.9+ and 2.0+)</w:t>
      </w:r>
      <w:r w:rsidR="000539EA">
        <w:rPr>
          <w:rFonts w:ascii="Helvetica Neue" w:hAnsi="Helvetica Neue"/>
          <w:sz w:val="20"/>
          <w:szCs w:val="20"/>
          <w:lang w:val="en-US"/>
        </w:rPr>
        <w:t xml:space="preserve"> association outputs, </w:t>
      </w:r>
      <w:r w:rsidR="00472239">
        <w:rPr>
          <w:rFonts w:ascii="Helvetica Neue" w:hAnsi="Helvetica Neue"/>
          <w:sz w:val="20"/>
          <w:szCs w:val="20"/>
          <w:lang w:val="en-US"/>
        </w:rPr>
        <w:t>which</w:t>
      </w:r>
      <w:r w:rsidR="000539EA">
        <w:rPr>
          <w:rFonts w:ascii="Helvetica Neue" w:hAnsi="Helvetica Neue"/>
          <w:sz w:val="20"/>
          <w:szCs w:val="20"/>
          <w:lang w:val="en-US"/>
        </w:rPr>
        <w:t xml:space="preserve"> make</w:t>
      </w:r>
      <w:r w:rsidR="00472239">
        <w:rPr>
          <w:rFonts w:ascii="Helvetica Neue" w:hAnsi="Helvetica Neue"/>
          <w:sz w:val="20"/>
          <w:szCs w:val="20"/>
          <w:lang w:val="en-US"/>
        </w:rPr>
        <w:t>s</w:t>
      </w:r>
      <w:r w:rsidR="000539EA">
        <w:rPr>
          <w:rFonts w:ascii="Helvetica Neue" w:hAnsi="Helvetica Neue"/>
          <w:sz w:val="20"/>
          <w:szCs w:val="20"/>
          <w:lang w:val="en-US"/>
        </w:rPr>
        <w:t xml:space="preserve"> it easier for the user to directly load association data</w:t>
      </w:r>
      <w:r w:rsidR="00472239">
        <w:rPr>
          <w:rFonts w:ascii="Helvetica Neue" w:hAnsi="Helvetica Neue"/>
          <w:sz w:val="20"/>
          <w:szCs w:val="20"/>
          <w:lang w:val="en-US"/>
        </w:rPr>
        <w:t xml:space="preserve"> from PLINK</w:t>
      </w:r>
      <w:r w:rsidR="000539EA">
        <w:rPr>
          <w:rFonts w:ascii="Helvetica Neue" w:hAnsi="Helvetica Neue"/>
          <w:sz w:val="20"/>
          <w:szCs w:val="20"/>
          <w:lang w:val="en-US"/>
        </w:rPr>
        <w:t xml:space="preserve"> into </w:t>
      </w:r>
      <w:r w:rsidR="000539EA">
        <w:rPr>
          <w:rFonts w:ascii="Helvetica Neue" w:hAnsi="Helvetica Neue"/>
          <w:b/>
          <w:bCs/>
          <w:sz w:val="20"/>
          <w:szCs w:val="20"/>
          <w:lang w:val="en-US"/>
        </w:rPr>
        <w:t>snpXplorer</w:t>
      </w:r>
      <w:r w:rsidR="000539EA">
        <w:rPr>
          <w:rFonts w:ascii="Helvetica Neue" w:hAnsi="Helvetica Neue"/>
          <w:sz w:val="20"/>
          <w:szCs w:val="20"/>
          <w:lang w:val="en-US"/>
        </w:rPr>
        <w:t>.</w:t>
      </w:r>
      <w:r w:rsidR="0089482E">
        <w:rPr>
          <w:rFonts w:ascii="Helvetica Neue" w:hAnsi="Helvetica Neue"/>
          <w:sz w:val="20"/>
          <w:szCs w:val="20"/>
          <w:lang w:val="en-US"/>
        </w:rPr>
        <w:fldChar w:fldCharType="begin"/>
      </w:r>
      <w:r w:rsidR="0089482E">
        <w:rPr>
          <w:rFonts w:ascii="Helvetica Neue" w:hAnsi="Helvetica Neue"/>
          <w:sz w:val="20"/>
          <w:szCs w:val="20"/>
          <w:lang w:val="en-US"/>
        </w:rPr>
        <w:instrText xml:space="preserve"> ADDIN ZOTERO_ITEM CSL_CITATION {"citationID":"yrDKDIsE","properties":{"formattedCitation":"(Purcell {\\i{}et al.}, 2007)","plainCitation":"(Purcell et al., 2007)","noteIndex":0},"citationItems":[{"id":41,"uris":["http://zotero.org/users/local/c3tLkMhA/items/TZ7RMJJM"],"uri":["http://zotero.org/users/local/c3tLkMhA/items/TZ7RMJJM"],"itemData":{"id":41,"type":"article-journal","abstract":"Whole-genome association studies (WGAS) bring new computational, as well as analytic, challenges to researchers. Many existing genetic-analysis tools are not designed to handle such large data sets in a convenient manner and do not necessarily exploit the new opportunities that whole-genome data bring. To address these issues, we developed PLINK, an open-source C/C++ WGAS tool set. With PLINK, large data sets comprising hundreds of thousands of markers genotyped for thousands of individuals can be rapidly manipulated and analyzed in their entirety. As well as providing tools to make the basic analytic steps computationally efficient, PLINK also supports some novel approaches to whole-genome data that take advantage of whole-genome coverage. We introduce PLINK and describe the five main domains of function: data management, summary statistics, population stratification, association analysis, and identity-by-descent estimation. In particular, we focus on the estimation and use of identity-by-state and identity-by-descent information in the context of population-based whole-genome studies. This information can be used to detect and correct for population stratification and to identify extended chromosomal segments that are shared identical by descent between very distantly related individuals. Analysis of the patterns of segmental sharing has the potential to map disease loci that contain multiple rare variants in a population-based linkage analysis.","container-title":"American Journal of Human Genetics","DOI":"10.1086/519795","ISSN":"0002-9297","issue":"3","language":"eng","note":"PMID: 17701901\nPMCID: PMC1950838","page":"559–575","title":"PLINK: a tool set for whole-genome association and population-based linkage analyses","title-short":"PLINK","volume":"81","author":[{"family":"Purcell","given":"Shaun"},{"family":"Neale","given":"Benjamin"},{"family":"Todd-Brown","given":"Kathe"},{"family":"Thomas","given":"Lori"},{"family":"Ferreira","given":"Manuel A. R."},{"family":"Bender","given":"David"},{"family":"Maller","given":"Julian"},{"family":"Sklar","given":"Pamela"},{"family":"Bakker","given":"Paul I. W.","non-dropping-particle":"de"},{"family":"Daly","given":"Mark J."},{"family":"Sham","given":"Pak C."}],"issued":{"date-parts":[["2007",9]]}}}],"schema":"https://github.com/citation-style-language/schema/raw/master/csl-citation.json"} </w:instrText>
      </w:r>
      <w:r w:rsidR="0089482E">
        <w:rPr>
          <w:rFonts w:ascii="Helvetica Neue" w:hAnsi="Helvetica Neue"/>
          <w:sz w:val="20"/>
          <w:szCs w:val="20"/>
          <w:lang w:val="en-US"/>
        </w:rPr>
        <w:fldChar w:fldCharType="separate"/>
      </w:r>
      <w:r w:rsidR="0089482E" w:rsidRPr="0089482E">
        <w:rPr>
          <w:rFonts w:ascii="Helvetica Neue" w:hAnsi="Helvetica Neue" w:cs="Times New Roman"/>
          <w:sz w:val="20"/>
          <w:lang w:val="en-US"/>
        </w:rPr>
        <w:t xml:space="preserve">(Purcell </w:t>
      </w:r>
      <w:r w:rsidR="0089482E" w:rsidRPr="0089482E">
        <w:rPr>
          <w:rFonts w:ascii="Helvetica Neue" w:hAnsi="Helvetica Neue" w:cs="Times New Roman"/>
          <w:i/>
          <w:iCs/>
          <w:sz w:val="20"/>
          <w:lang w:val="en-US"/>
        </w:rPr>
        <w:t>et al.</w:t>
      </w:r>
      <w:r w:rsidR="0089482E" w:rsidRPr="0089482E">
        <w:rPr>
          <w:rFonts w:ascii="Helvetica Neue" w:hAnsi="Helvetica Neue" w:cs="Times New Roman"/>
          <w:sz w:val="20"/>
          <w:lang w:val="en-US"/>
        </w:rPr>
        <w:t>, 2007)</w:t>
      </w:r>
      <w:r w:rsidR="0089482E">
        <w:rPr>
          <w:rFonts w:ascii="Helvetica Neue" w:hAnsi="Helvetica Neue"/>
          <w:sz w:val="20"/>
          <w:szCs w:val="20"/>
          <w:lang w:val="en-US"/>
        </w:rPr>
        <w:fldChar w:fldCharType="end"/>
      </w:r>
      <w:r w:rsidR="006010C0">
        <w:rPr>
          <w:rFonts w:ascii="Helvetica Neue" w:hAnsi="Helvetica Neue"/>
          <w:sz w:val="20"/>
          <w:szCs w:val="20"/>
          <w:lang w:val="en-US"/>
        </w:rPr>
        <w:t xml:space="preserve"> </w:t>
      </w:r>
      <w:r w:rsidR="00472239">
        <w:rPr>
          <w:rFonts w:ascii="Helvetica Neue" w:hAnsi="Helvetica Neue"/>
          <w:sz w:val="20"/>
          <w:szCs w:val="20"/>
          <w:lang w:val="en-US"/>
        </w:rPr>
        <w:t>One of the main features of</w:t>
      </w:r>
      <w:r w:rsidR="006010C0">
        <w:rPr>
          <w:rFonts w:ascii="Helvetica Neue" w:hAnsi="Helvetica Neue"/>
          <w:sz w:val="20"/>
          <w:szCs w:val="20"/>
          <w:lang w:val="en-US"/>
        </w:rPr>
        <w:t xml:space="preserve"> </w:t>
      </w:r>
      <w:r w:rsidR="006010C0">
        <w:rPr>
          <w:rFonts w:ascii="Helvetica Neue" w:hAnsi="Helvetica Neue"/>
          <w:b/>
          <w:bCs/>
          <w:sz w:val="20"/>
          <w:szCs w:val="20"/>
          <w:lang w:val="en-US"/>
        </w:rPr>
        <w:t>snpXplorer</w:t>
      </w:r>
      <w:r w:rsidR="006010C0">
        <w:rPr>
          <w:rFonts w:ascii="Helvetica Neue" w:hAnsi="Helvetica Neue"/>
          <w:sz w:val="20"/>
          <w:szCs w:val="20"/>
          <w:lang w:val="en-US"/>
        </w:rPr>
        <w:t xml:space="preserve"> </w:t>
      </w:r>
      <w:r w:rsidR="00472239">
        <w:rPr>
          <w:rFonts w:ascii="Helvetica Neue" w:hAnsi="Helvetica Neue"/>
          <w:sz w:val="20"/>
          <w:szCs w:val="20"/>
          <w:lang w:val="en-US"/>
        </w:rPr>
        <w:t xml:space="preserve">is that it </w:t>
      </w:r>
      <w:r w:rsidR="006010C0">
        <w:rPr>
          <w:rFonts w:ascii="Helvetica Neue" w:hAnsi="Helvetica Neue"/>
          <w:sz w:val="20"/>
          <w:szCs w:val="20"/>
          <w:lang w:val="en-US"/>
        </w:rPr>
        <w:t xml:space="preserve">allows to </w:t>
      </w:r>
      <w:r w:rsidR="00010720">
        <w:rPr>
          <w:rFonts w:ascii="Helvetica Neue" w:hAnsi="Helvetica Neue"/>
          <w:sz w:val="20"/>
          <w:szCs w:val="20"/>
          <w:lang w:val="en-US"/>
        </w:rPr>
        <w:t xml:space="preserve">visualize association statistics from multiple studies on top of each other, </w:t>
      </w:r>
      <w:r w:rsidR="00472239">
        <w:rPr>
          <w:rFonts w:ascii="Helvetica Neue" w:hAnsi="Helvetica Neue"/>
          <w:sz w:val="20"/>
          <w:szCs w:val="20"/>
          <w:lang w:val="en-US"/>
        </w:rPr>
        <w:t>permitting</w:t>
      </w:r>
      <w:r w:rsidR="00010720">
        <w:rPr>
          <w:rFonts w:ascii="Helvetica Neue" w:hAnsi="Helvetica Neue"/>
          <w:sz w:val="20"/>
          <w:szCs w:val="20"/>
          <w:lang w:val="en-US"/>
        </w:rPr>
        <w:t xml:space="preserve"> comparison</w:t>
      </w:r>
      <w:r w:rsidR="00472239">
        <w:rPr>
          <w:rFonts w:ascii="Helvetica Neue" w:hAnsi="Helvetica Neue"/>
          <w:sz w:val="20"/>
          <w:szCs w:val="20"/>
          <w:lang w:val="en-US"/>
        </w:rPr>
        <w:t>s</w:t>
      </w:r>
      <w:r w:rsidR="00010720">
        <w:rPr>
          <w:rFonts w:ascii="Helvetica Neue" w:hAnsi="Helvetica Neue"/>
          <w:sz w:val="20"/>
          <w:szCs w:val="20"/>
          <w:lang w:val="en-US"/>
        </w:rPr>
        <w:t xml:space="preserve">. To do so, just select multiple input data, and let </w:t>
      </w:r>
      <w:r w:rsidR="00010720">
        <w:rPr>
          <w:rFonts w:ascii="Helvetica Neue" w:hAnsi="Helvetica Neue"/>
          <w:b/>
          <w:bCs/>
          <w:sz w:val="20"/>
          <w:szCs w:val="20"/>
          <w:lang w:val="en-US"/>
        </w:rPr>
        <w:t>snpXplorer</w:t>
      </w:r>
      <w:r w:rsidR="00010720">
        <w:rPr>
          <w:rFonts w:ascii="Helvetica Neue" w:hAnsi="Helvetica Neue"/>
          <w:sz w:val="20"/>
          <w:szCs w:val="20"/>
          <w:lang w:val="en-US"/>
        </w:rPr>
        <w:t xml:space="preserve"> do the rest.</w:t>
      </w:r>
    </w:p>
    <w:p w:rsidR="000539EA" w:rsidRDefault="000539EA" w:rsidP="00B20713">
      <w:pPr>
        <w:spacing w:line="360" w:lineRule="auto"/>
        <w:jc w:val="both"/>
        <w:rPr>
          <w:rFonts w:ascii="Helvetica Neue" w:hAnsi="Helvetica Neue"/>
          <w:sz w:val="20"/>
          <w:szCs w:val="20"/>
          <w:lang w:val="en-US"/>
        </w:rPr>
      </w:pPr>
    </w:p>
    <w:p w:rsidR="000539EA" w:rsidRDefault="000539EA" w:rsidP="00B20713">
      <w:pPr>
        <w:spacing w:line="360" w:lineRule="auto"/>
        <w:jc w:val="both"/>
        <w:rPr>
          <w:rFonts w:ascii="Helvetica Neue" w:hAnsi="Helvetica Neue"/>
          <w:b/>
          <w:bCs/>
          <w:sz w:val="20"/>
          <w:szCs w:val="20"/>
          <w:lang w:val="en-US"/>
        </w:rPr>
      </w:pPr>
      <w:r>
        <w:rPr>
          <w:rFonts w:ascii="Helvetica Neue" w:hAnsi="Helvetica Neue"/>
          <w:b/>
          <w:bCs/>
          <w:sz w:val="20"/>
          <w:szCs w:val="20"/>
          <w:lang w:val="en-US"/>
        </w:rPr>
        <w:t>Genome version</w:t>
      </w:r>
    </w:p>
    <w:p w:rsidR="00F205B1" w:rsidRDefault="000539EA" w:rsidP="001B2EC8">
      <w:pPr>
        <w:spacing w:line="360" w:lineRule="auto"/>
        <w:jc w:val="both"/>
        <w:rPr>
          <w:rFonts w:ascii="Helvetica Neue" w:hAnsi="Helvetica Neue"/>
          <w:sz w:val="20"/>
          <w:szCs w:val="20"/>
          <w:lang w:val="en-US"/>
        </w:rPr>
      </w:pPr>
      <w:r>
        <w:rPr>
          <w:rFonts w:ascii="Helvetica Neue" w:hAnsi="Helvetica Neue"/>
          <w:sz w:val="20"/>
          <w:szCs w:val="20"/>
          <w:lang w:val="en-US"/>
        </w:rPr>
        <w:t>After choosing the input data, the user needs to specify the reference genome of interest</w:t>
      </w:r>
      <w:r w:rsidR="00C519BB">
        <w:rPr>
          <w:rFonts w:ascii="Helvetica Neue" w:hAnsi="Helvetica Neue"/>
          <w:sz w:val="20"/>
          <w:szCs w:val="20"/>
          <w:lang w:val="en-US"/>
        </w:rPr>
        <w:t xml:space="preserve"> (Figure 2)</w:t>
      </w:r>
      <w:r>
        <w:rPr>
          <w:rFonts w:ascii="Helvetica Neue" w:hAnsi="Helvetica Neue"/>
          <w:sz w:val="20"/>
          <w:szCs w:val="20"/>
          <w:lang w:val="en-US"/>
        </w:rPr>
        <w:t>.</w:t>
      </w:r>
      <w:r w:rsidR="001C08AD">
        <w:rPr>
          <w:rFonts w:ascii="Helvetica Neue" w:hAnsi="Helvetica Neue"/>
          <w:sz w:val="20"/>
          <w:szCs w:val="20"/>
          <w:lang w:val="en-US"/>
        </w:rPr>
        <w:t xml:space="preserve"> This is </w:t>
      </w:r>
      <w:r w:rsidR="001C08AD" w:rsidRPr="001B2EC8">
        <w:rPr>
          <w:rFonts w:ascii="Helvetica Neue" w:hAnsi="Helvetica Neue"/>
          <w:b/>
          <w:bCs/>
          <w:sz w:val="20"/>
          <w:szCs w:val="20"/>
          <w:lang w:val="en-US"/>
        </w:rPr>
        <w:t>particularly</w:t>
      </w:r>
      <w:r w:rsidR="001C08AD">
        <w:rPr>
          <w:rFonts w:ascii="Helvetica Neue" w:hAnsi="Helvetica Neue"/>
          <w:sz w:val="20"/>
          <w:szCs w:val="20"/>
          <w:lang w:val="en-US"/>
        </w:rPr>
        <w:t xml:space="preserve"> important if the user is using own association data</w:t>
      </w:r>
      <w:r w:rsidR="001B2EC8">
        <w:rPr>
          <w:rFonts w:ascii="Helvetica Neue" w:hAnsi="Helvetica Neue"/>
          <w:sz w:val="20"/>
          <w:szCs w:val="20"/>
          <w:lang w:val="en-US"/>
        </w:rPr>
        <w:t xml:space="preserve">, so make sure that the association statistics and the selected genome version are </w:t>
      </w:r>
      <w:r w:rsidR="00472239">
        <w:rPr>
          <w:rFonts w:ascii="Helvetica Neue" w:hAnsi="Helvetica Neue"/>
          <w:sz w:val="20"/>
          <w:szCs w:val="20"/>
          <w:lang w:val="en-US"/>
        </w:rPr>
        <w:t>the same</w:t>
      </w:r>
      <w:r w:rsidR="001C08AD">
        <w:rPr>
          <w:rFonts w:ascii="Helvetica Neue" w:hAnsi="Helvetica Neue"/>
          <w:sz w:val="20"/>
          <w:szCs w:val="20"/>
          <w:lang w:val="en-US"/>
        </w:rPr>
        <w:t xml:space="preserve">. By default, GRCh37 </w:t>
      </w:r>
      <w:r w:rsidR="00472239">
        <w:rPr>
          <w:rFonts w:ascii="Helvetica Neue" w:hAnsi="Helvetica Neue"/>
          <w:sz w:val="20"/>
          <w:szCs w:val="20"/>
          <w:lang w:val="en-US"/>
        </w:rPr>
        <w:t xml:space="preserve">(hg19) </w:t>
      </w:r>
      <w:r w:rsidR="001C08AD">
        <w:rPr>
          <w:rFonts w:ascii="Helvetica Neue" w:hAnsi="Helvetica Neue"/>
          <w:sz w:val="20"/>
          <w:szCs w:val="20"/>
          <w:lang w:val="en-US"/>
        </w:rPr>
        <w:t>is used, as most of the summary statistics available are with respect to th</w:t>
      </w:r>
      <w:r w:rsidR="00472239">
        <w:rPr>
          <w:rFonts w:ascii="Helvetica Neue" w:hAnsi="Helvetica Neue"/>
          <w:sz w:val="20"/>
          <w:szCs w:val="20"/>
          <w:lang w:val="en-US"/>
        </w:rPr>
        <w:t>is</w:t>
      </w:r>
      <w:r w:rsidR="001C08AD">
        <w:rPr>
          <w:rFonts w:ascii="Helvetica Neue" w:hAnsi="Helvetica Neue"/>
          <w:sz w:val="20"/>
          <w:szCs w:val="20"/>
          <w:lang w:val="en-US"/>
        </w:rPr>
        <w:t xml:space="preserve"> genome version. However, any input data can be </w:t>
      </w:r>
      <w:r w:rsidR="001B2EC8">
        <w:rPr>
          <w:rFonts w:ascii="Helvetica Neue" w:hAnsi="Helvetica Neue"/>
          <w:sz w:val="20"/>
          <w:szCs w:val="20"/>
          <w:lang w:val="en-US"/>
        </w:rPr>
        <w:t>visualized in both genome version</w:t>
      </w:r>
      <w:r w:rsidR="00472239">
        <w:rPr>
          <w:rFonts w:ascii="Helvetica Neue" w:hAnsi="Helvetica Neue"/>
          <w:sz w:val="20"/>
          <w:szCs w:val="20"/>
          <w:lang w:val="en-US"/>
        </w:rPr>
        <w:t>s</w:t>
      </w:r>
      <w:r w:rsidR="001B2EC8">
        <w:rPr>
          <w:rFonts w:ascii="Helvetica Neue" w:hAnsi="Helvetica Neue"/>
          <w:sz w:val="20"/>
          <w:szCs w:val="20"/>
          <w:lang w:val="en-US"/>
        </w:rPr>
        <w:t xml:space="preserve">: to do so, </w:t>
      </w:r>
      <w:r w:rsidR="001B2EC8">
        <w:rPr>
          <w:rFonts w:ascii="Helvetica Neue" w:hAnsi="Helvetica Neue"/>
          <w:b/>
          <w:bCs/>
          <w:sz w:val="20"/>
          <w:szCs w:val="20"/>
          <w:lang w:val="en-US"/>
        </w:rPr>
        <w:t>snpXplorer</w:t>
      </w:r>
      <w:r w:rsidR="001B2EC8">
        <w:rPr>
          <w:rFonts w:ascii="Helvetica Neue" w:hAnsi="Helvetica Neue"/>
          <w:sz w:val="20"/>
          <w:szCs w:val="20"/>
          <w:lang w:val="en-US"/>
        </w:rPr>
        <w:t xml:space="preserve"> implements lift-over tool to translate genomic coordinates from one version to another. All annotations (genes to be displayed, recombination rates, structural variations) are automatically updated to the selected genome version. </w:t>
      </w:r>
      <w:r>
        <w:rPr>
          <w:rFonts w:ascii="Helvetica Neue" w:hAnsi="Helvetica Neue"/>
          <w:sz w:val="20"/>
          <w:szCs w:val="20"/>
          <w:lang w:val="en-US"/>
        </w:rPr>
        <w:t xml:space="preserve"> </w:t>
      </w:r>
    </w:p>
    <w:p w:rsidR="001B2EC8" w:rsidRDefault="001B2EC8" w:rsidP="001B2EC8">
      <w:pPr>
        <w:spacing w:line="360" w:lineRule="auto"/>
        <w:jc w:val="both"/>
        <w:rPr>
          <w:rFonts w:ascii="Helvetica Neue" w:hAnsi="Helvetica Neue"/>
          <w:sz w:val="20"/>
          <w:szCs w:val="20"/>
          <w:lang w:val="en-US"/>
        </w:rPr>
      </w:pPr>
    </w:p>
    <w:p w:rsidR="001B2EC8" w:rsidRDefault="001B2EC8" w:rsidP="001B2EC8">
      <w:pPr>
        <w:spacing w:line="360" w:lineRule="auto"/>
        <w:jc w:val="both"/>
        <w:rPr>
          <w:rFonts w:ascii="Helvetica Neue" w:hAnsi="Helvetica Neue"/>
          <w:b/>
          <w:bCs/>
          <w:sz w:val="20"/>
          <w:szCs w:val="20"/>
          <w:lang w:val="en-US"/>
        </w:rPr>
      </w:pPr>
      <w:r>
        <w:rPr>
          <w:rFonts w:ascii="Helvetica Neue" w:hAnsi="Helvetica Neue"/>
          <w:b/>
          <w:bCs/>
          <w:sz w:val="20"/>
          <w:szCs w:val="20"/>
          <w:lang w:val="en-US"/>
        </w:rPr>
        <w:t>Browsing option</w:t>
      </w:r>
    </w:p>
    <w:p w:rsidR="001B2EC8" w:rsidRPr="006010C0" w:rsidRDefault="00472239" w:rsidP="001B2EC8">
      <w:pPr>
        <w:spacing w:line="360" w:lineRule="auto"/>
        <w:jc w:val="both"/>
        <w:rPr>
          <w:rFonts w:ascii="Helvetica Neue" w:hAnsi="Helvetica Neue"/>
          <w:sz w:val="20"/>
          <w:szCs w:val="20"/>
          <w:lang w:val="en-US"/>
        </w:rPr>
      </w:pPr>
      <w:r>
        <w:rPr>
          <w:rFonts w:ascii="Helvetica Neue" w:hAnsi="Helvetica Neue"/>
          <w:sz w:val="20"/>
          <w:szCs w:val="20"/>
          <w:lang w:val="en-US"/>
        </w:rPr>
        <w:t>I</w:t>
      </w:r>
      <w:r w:rsidR="004B2873">
        <w:rPr>
          <w:rFonts w:ascii="Helvetica Neue" w:hAnsi="Helvetica Neue"/>
          <w:sz w:val="20"/>
          <w:szCs w:val="20"/>
          <w:lang w:val="en-US"/>
        </w:rPr>
        <w:t xml:space="preserve">n order to explore association statistics, the user needs to specify </w:t>
      </w:r>
      <w:r w:rsidR="004B2873">
        <w:rPr>
          <w:rFonts w:ascii="Helvetica Neue" w:hAnsi="Helvetica Neue"/>
          <w:i/>
          <w:iCs/>
          <w:sz w:val="20"/>
          <w:szCs w:val="20"/>
          <w:lang w:val="en-US"/>
        </w:rPr>
        <w:t>how</w:t>
      </w:r>
      <w:r w:rsidR="004B2873">
        <w:rPr>
          <w:rFonts w:ascii="Helvetica Neue" w:hAnsi="Helvetica Neue"/>
          <w:sz w:val="20"/>
          <w:szCs w:val="20"/>
          <w:lang w:val="en-US"/>
        </w:rPr>
        <w:t xml:space="preserve"> to browse the genome. </w:t>
      </w:r>
      <w:r>
        <w:rPr>
          <w:rFonts w:ascii="Helvetica Neue" w:hAnsi="Helvetica Neue"/>
          <w:sz w:val="20"/>
          <w:szCs w:val="20"/>
          <w:lang w:val="en-US"/>
        </w:rPr>
        <w:t>T</w:t>
      </w:r>
      <w:r w:rsidR="004B2873">
        <w:rPr>
          <w:rFonts w:ascii="Helvetica Neue" w:hAnsi="Helvetica Neue"/>
          <w:sz w:val="20"/>
          <w:szCs w:val="20"/>
          <w:lang w:val="en-US"/>
        </w:rPr>
        <w:t xml:space="preserve">here are two main options: first, </w:t>
      </w:r>
      <w:r>
        <w:rPr>
          <w:rFonts w:ascii="Helvetica Neue" w:hAnsi="Helvetica Neue"/>
          <w:sz w:val="20"/>
          <w:szCs w:val="20"/>
          <w:lang w:val="en-US"/>
        </w:rPr>
        <w:t>b</w:t>
      </w:r>
      <w:r w:rsidR="004B2873">
        <w:rPr>
          <w:rFonts w:ascii="Helvetica Neue" w:hAnsi="Helvetica Neue"/>
          <w:sz w:val="20"/>
          <w:szCs w:val="20"/>
          <w:lang w:val="en-US"/>
        </w:rPr>
        <w:t>y genomic position, variant identifier or gene symbol (</w:t>
      </w:r>
      <w:r w:rsidR="004B2873" w:rsidRPr="00472239">
        <w:rPr>
          <w:rFonts w:ascii="Helvetica Neue" w:hAnsi="Helvetica Neue"/>
          <w:i/>
          <w:iCs/>
          <w:sz w:val="20"/>
          <w:szCs w:val="20"/>
          <w:lang w:val="en-US"/>
        </w:rPr>
        <w:t>Locus, Gene, RsID</w:t>
      </w:r>
      <w:r>
        <w:rPr>
          <w:rFonts w:ascii="Helvetica Neue" w:hAnsi="Helvetica Neue"/>
          <w:sz w:val="20"/>
          <w:szCs w:val="20"/>
          <w:lang w:val="en-US"/>
        </w:rPr>
        <w:t>, Figure 2a</w:t>
      </w:r>
      <w:r w:rsidR="004B2873">
        <w:rPr>
          <w:rFonts w:ascii="Helvetica Neue" w:hAnsi="Helvetica Neue"/>
          <w:sz w:val="20"/>
          <w:szCs w:val="20"/>
          <w:lang w:val="en-US"/>
        </w:rPr>
        <w:t xml:space="preserve">). The </w:t>
      </w:r>
      <w:r>
        <w:rPr>
          <w:rFonts w:ascii="Helvetica Neue" w:hAnsi="Helvetica Neue"/>
          <w:sz w:val="20"/>
          <w:szCs w:val="20"/>
          <w:lang w:val="en-US"/>
        </w:rPr>
        <w:t>desired</w:t>
      </w:r>
      <w:r w:rsidR="004B2873">
        <w:rPr>
          <w:rFonts w:ascii="Helvetica Neue" w:hAnsi="Helvetica Neue"/>
          <w:sz w:val="20"/>
          <w:szCs w:val="20"/>
          <w:lang w:val="en-US"/>
        </w:rPr>
        <w:t xml:space="preserve"> target region can be inserted in the text box. The format of </w:t>
      </w:r>
      <w:r>
        <w:rPr>
          <w:rFonts w:ascii="Helvetica Neue" w:hAnsi="Helvetica Neue"/>
          <w:sz w:val="20"/>
          <w:szCs w:val="20"/>
          <w:lang w:val="en-US"/>
        </w:rPr>
        <w:t>the target region</w:t>
      </w:r>
      <w:r w:rsidR="004B2873">
        <w:rPr>
          <w:rFonts w:ascii="Helvetica Neue" w:hAnsi="Helvetica Neue"/>
          <w:sz w:val="20"/>
          <w:szCs w:val="20"/>
          <w:lang w:val="en-US"/>
        </w:rPr>
        <w:t xml:space="preserve"> is described under the text box, with examples</w:t>
      </w:r>
      <w:r w:rsidR="006010C0">
        <w:rPr>
          <w:rFonts w:ascii="Helvetica Neue" w:hAnsi="Helvetica Neue"/>
          <w:sz w:val="20"/>
          <w:szCs w:val="20"/>
          <w:lang w:val="en-US"/>
        </w:rPr>
        <w:t xml:space="preserve"> (see Figure </w:t>
      </w:r>
      <w:r w:rsidR="00C519BB">
        <w:rPr>
          <w:rFonts w:ascii="Helvetica Neue" w:hAnsi="Helvetica Neue"/>
          <w:sz w:val="20"/>
          <w:szCs w:val="20"/>
          <w:lang w:val="en-US"/>
        </w:rPr>
        <w:t>2a</w:t>
      </w:r>
      <w:r w:rsidR="006010C0">
        <w:rPr>
          <w:rFonts w:ascii="Helvetica Neue" w:hAnsi="Helvetica Neue"/>
          <w:sz w:val="20"/>
          <w:szCs w:val="20"/>
          <w:lang w:val="en-US"/>
        </w:rPr>
        <w:t>)</w:t>
      </w:r>
      <w:r w:rsidR="004B2873">
        <w:rPr>
          <w:rFonts w:ascii="Helvetica Neue" w:hAnsi="Helvetica Neue"/>
          <w:sz w:val="20"/>
          <w:szCs w:val="20"/>
          <w:lang w:val="en-US"/>
        </w:rPr>
        <w:t xml:space="preserve">. </w:t>
      </w:r>
      <w:r w:rsidR="006F4D55">
        <w:rPr>
          <w:rFonts w:ascii="Helvetica Neue" w:hAnsi="Helvetica Neue"/>
          <w:sz w:val="20"/>
          <w:szCs w:val="20"/>
          <w:lang w:val="en-US"/>
        </w:rPr>
        <w:t xml:space="preserve">The second browsing option is </w:t>
      </w:r>
      <w:r w:rsidR="006F4D55" w:rsidRPr="00472239">
        <w:rPr>
          <w:rFonts w:ascii="Helvetica Neue" w:hAnsi="Helvetica Neue"/>
          <w:i/>
          <w:iCs/>
          <w:sz w:val="20"/>
          <w:szCs w:val="20"/>
          <w:lang w:val="en-US"/>
        </w:rPr>
        <w:t>Manual Scroll</w:t>
      </w:r>
      <w:r w:rsidR="006F4D55">
        <w:rPr>
          <w:rFonts w:ascii="Helvetica Neue" w:hAnsi="Helvetica Neue"/>
          <w:sz w:val="20"/>
          <w:szCs w:val="20"/>
          <w:lang w:val="en-US"/>
        </w:rPr>
        <w:t xml:space="preserve">. If this option is </w:t>
      </w:r>
      <w:r>
        <w:rPr>
          <w:rFonts w:ascii="Helvetica Neue" w:hAnsi="Helvetica Neue"/>
          <w:sz w:val="20"/>
          <w:szCs w:val="20"/>
          <w:lang w:val="en-US"/>
        </w:rPr>
        <w:t>selected</w:t>
      </w:r>
      <w:r w:rsidR="006F4D55">
        <w:rPr>
          <w:rFonts w:ascii="Helvetica Neue" w:hAnsi="Helvetica Neue"/>
          <w:sz w:val="20"/>
          <w:szCs w:val="20"/>
          <w:lang w:val="en-US"/>
        </w:rPr>
        <w:t xml:space="preserve">, two sliding bars appears in place of the text box. The first sliding bar codes for chromosome </w:t>
      </w:r>
      <w:r w:rsidR="006F4D55">
        <w:rPr>
          <w:rFonts w:ascii="Helvetica Neue" w:hAnsi="Helvetica Neue"/>
          <w:sz w:val="20"/>
          <w:szCs w:val="20"/>
          <w:lang w:val="en-US"/>
        </w:rPr>
        <w:lastRenderedPageBreak/>
        <w:t xml:space="preserve">number, while the second </w:t>
      </w:r>
      <w:r w:rsidR="00C519BB">
        <w:rPr>
          <w:rFonts w:ascii="Helvetica Neue" w:hAnsi="Helvetica Neue"/>
          <w:noProof/>
          <w:sz w:val="20"/>
          <w:szCs w:val="20"/>
          <w:lang w:val="en-US"/>
        </w:rPr>
        <mc:AlternateContent>
          <mc:Choice Requires="wps">
            <w:drawing>
              <wp:anchor distT="0" distB="0" distL="114300" distR="114300" simplePos="0" relativeHeight="251665408" behindDoc="0" locked="0" layoutInCell="1" allowOverlap="1" wp14:anchorId="7884DE28" wp14:editId="1C4B90A8">
                <wp:simplePos x="0" y="0"/>
                <wp:positionH relativeFrom="column">
                  <wp:posOffset>581</wp:posOffset>
                </wp:positionH>
                <wp:positionV relativeFrom="paragraph">
                  <wp:posOffset>3191758</wp:posOffset>
                </wp:positionV>
                <wp:extent cx="6111875" cy="371744"/>
                <wp:effectExtent l="0" t="0" r="0" b="0"/>
                <wp:wrapNone/>
                <wp:docPr id="12" name="Casella di testo 12"/>
                <wp:cNvGraphicFramePr/>
                <a:graphic xmlns:a="http://schemas.openxmlformats.org/drawingml/2006/main">
                  <a:graphicData uri="http://schemas.microsoft.com/office/word/2010/wordprocessingShape">
                    <wps:wsp>
                      <wps:cNvSpPr txBox="1"/>
                      <wps:spPr>
                        <a:xfrm>
                          <a:off x="0" y="0"/>
                          <a:ext cx="6111875" cy="371744"/>
                        </a:xfrm>
                        <a:prstGeom prst="rect">
                          <a:avLst/>
                        </a:prstGeom>
                        <a:noFill/>
                        <a:ln w="6350">
                          <a:noFill/>
                        </a:ln>
                      </wps:spPr>
                      <wps:txbx>
                        <w:txbxContent>
                          <w:p w:rsidR="004A01C4" w:rsidRPr="00C519BB" w:rsidRDefault="004A01C4" w:rsidP="00C519BB">
                            <w:pPr>
                              <w:rPr>
                                <w:rFonts w:ascii="Helvetica" w:hAnsi="Helvetica"/>
                                <w:sz w:val="16"/>
                                <w:szCs w:val="16"/>
                                <w:lang w:val="en-US"/>
                              </w:rPr>
                            </w:pPr>
                            <w:r w:rsidRPr="00C519BB">
                              <w:rPr>
                                <w:rFonts w:ascii="Helvetica" w:hAnsi="Helvetica"/>
                                <w:sz w:val="16"/>
                                <w:szCs w:val="16"/>
                                <w:lang w:val="en-US"/>
                              </w:rPr>
                              <w:t xml:space="preserve">Figure 2: Genome options and </w:t>
                            </w:r>
                            <w:r>
                              <w:rPr>
                                <w:rFonts w:ascii="Helvetica" w:hAnsi="Helvetica"/>
                                <w:sz w:val="16"/>
                                <w:szCs w:val="16"/>
                                <w:lang w:val="en-US"/>
                              </w:rPr>
                              <w:t>Browsing options. Panel a refers to the “Locus, Gene, RsID” as browsing option, while panel b refers to the manual scroll option.</w:t>
                            </w:r>
                          </w:p>
                          <w:p w:rsidR="004A01C4" w:rsidRPr="00C519BB" w:rsidRDefault="004A01C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4DE28" id="Casella di testo 12" o:spid="_x0000_s1029" type="#_x0000_t202" style="position:absolute;left:0;text-align:left;margin-left:.05pt;margin-top:251.3pt;width:481.25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" filled="f" stroked="f" strokeweight=".5pt">
                <v:textbox>
                  <w:txbxContent>
                    <w:p w:rsidR="004A01C4" w:rsidRPr="00C519BB" w:rsidRDefault="004A01C4" w:rsidP="00C519BB">
                      <w:pPr>
                        <w:rPr>
                          <w:rFonts w:ascii="Helvetica" w:hAnsi="Helvetica"/>
                          <w:sz w:val="16"/>
                          <w:szCs w:val="16"/>
                          <w:lang w:val="en-US"/>
                        </w:rPr>
                      </w:pPr>
                      <w:r w:rsidRPr="00C519BB">
                        <w:rPr>
                          <w:rFonts w:ascii="Helvetica" w:hAnsi="Helvetica"/>
                          <w:sz w:val="16"/>
                          <w:szCs w:val="16"/>
                          <w:lang w:val="en-US"/>
                        </w:rPr>
                        <w:t xml:space="preserve">Figure 2: Genome options and </w:t>
                      </w:r>
                      <w:r>
                        <w:rPr>
                          <w:rFonts w:ascii="Helvetica" w:hAnsi="Helvetica"/>
                          <w:sz w:val="16"/>
                          <w:szCs w:val="16"/>
                          <w:lang w:val="en-US"/>
                        </w:rPr>
                        <w:t xml:space="preserve">Browsing options. Panel a refers to the “Locus, Gene, </w:t>
                      </w:r>
                      <w:proofErr w:type="spellStart"/>
                      <w:r>
                        <w:rPr>
                          <w:rFonts w:ascii="Helvetica" w:hAnsi="Helvetica"/>
                          <w:sz w:val="16"/>
                          <w:szCs w:val="16"/>
                          <w:lang w:val="en-US"/>
                        </w:rPr>
                        <w:t>RsID</w:t>
                      </w:r>
                      <w:proofErr w:type="spellEnd"/>
                      <w:r>
                        <w:rPr>
                          <w:rFonts w:ascii="Helvetica" w:hAnsi="Helvetica"/>
                          <w:sz w:val="16"/>
                          <w:szCs w:val="16"/>
                          <w:lang w:val="en-US"/>
                        </w:rPr>
                        <w:t>” as browsing option, while panel b refers to the manual scroll option.</w:t>
                      </w:r>
                    </w:p>
                    <w:p w:rsidR="004A01C4" w:rsidRPr="00C519BB" w:rsidRDefault="004A01C4">
                      <w:pPr>
                        <w:rPr>
                          <w:lang w:val="en-US"/>
                        </w:rPr>
                      </w:pPr>
                    </w:p>
                  </w:txbxContent>
                </v:textbox>
              </v:shape>
            </w:pict>
          </mc:Fallback>
        </mc:AlternateContent>
      </w:r>
      <w:r w:rsidR="00C519BB">
        <w:rPr>
          <w:rFonts w:ascii="Helvetica Neue" w:hAnsi="Helvetica Neue"/>
          <w:noProof/>
          <w:sz w:val="20"/>
          <w:szCs w:val="20"/>
          <w:lang w:val="en-US"/>
        </w:rPr>
        <mc:AlternateContent>
          <mc:Choice Requires="wps">
            <w:drawing>
              <wp:anchor distT="0" distB="0" distL="114300" distR="114300" simplePos="0" relativeHeight="251660288" behindDoc="0" locked="0" layoutInCell="1" allowOverlap="1">
                <wp:simplePos x="0" y="0"/>
                <wp:positionH relativeFrom="margin">
                  <wp:posOffset>8255</wp:posOffset>
                </wp:positionH>
                <wp:positionV relativeFrom="margin">
                  <wp:posOffset>502285</wp:posOffset>
                </wp:positionV>
                <wp:extent cx="6119495" cy="3060700"/>
                <wp:effectExtent l="0" t="0" r="14605" b="12700"/>
                <wp:wrapSquare wrapText="bothSides"/>
                <wp:docPr id="9" name="Casella di testo 9"/>
                <wp:cNvGraphicFramePr/>
                <a:graphic xmlns:a="http://schemas.openxmlformats.org/drawingml/2006/main">
                  <a:graphicData uri="http://schemas.microsoft.com/office/word/2010/wordprocessingShape">
                    <wps:wsp>
                      <wps:cNvSpPr txBox="1"/>
                      <wps:spPr>
                        <a:xfrm>
                          <a:off x="0" y="0"/>
                          <a:ext cx="6119495" cy="3060700"/>
                        </a:xfrm>
                        <a:prstGeom prst="rect">
                          <a:avLst/>
                        </a:prstGeom>
                        <a:noFill/>
                        <a:ln w="6350">
                          <a:solidFill>
                            <a:prstClr val="black"/>
                          </a:solidFill>
                        </a:ln>
                      </wps:spPr>
                      <wps:txbx>
                        <w:txbxContent>
                          <w:p w:rsidR="004A01C4" w:rsidRDefault="004A01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9" o:spid="_x0000_s1030" type="#_x0000_t202" style="position:absolute;left:0;text-align:left;margin-left:.65pt;margin-top:39.55pt;width:481.85pt;height:241pt;z-index:25166028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" filled="f" strokeweight=".5pt">
                <v:textbox>
                  <w:txbxContent>
                    <w:p w:rsidR="004A01C4" w:rsidRDefault="004A01C4"/>
                  </w:txbxContent>
                </v:textbox>
                <w10:wrap type="square" anchorx="margin" anchory="margin"/>
              </v:shape>
            </w:pict>
          </mc:Fallback>
        </mc:AlternateContent>
      </w:r>
      <w:r w:rsidR="00C519BB">
        <w:rPr>
          <w:rFonts w:ascii="Helvetica Neue" w:hAnsi="Helvetica Neue"/>
          <w:noProof/>
          <w:sz w:val="20"/>
          <w:szCs w:val="20"/>
          <w:lang w:val="en-US"/>
        </w:rPr>
        <mc:AlternateContent>
          <mc:Choice Requires="wps">
            <w:drawing>
              <wp:anchor distT="0" distB="0" distL="114300" distR="114300" simplePos="0" relativeHeight="251663360" behindDoc="0" locked="0" layoutInCell="1" allowOverlap="1" wp14:anchorId="346D6272" wp14:editId="63666F2D">
                <wp:simplePos x="0" y="0"/>
                <wp:positionH relativeFrom="column">
                  <wp:posOffset>5857111</wp:posOffset>
                </wp:positionH>
                <wp:positionV relativeFrom="paragraph">
                  <wp:posOffset>447675</wp:posOffset>
                </wp:positionV>
                <wp:extent cx="294468" cy="317715"/>
                <wp:effectExtent l="0" t="0" r="0" b="0"/>
                <wp:wrapNone/>
                <wp:docPr id="11" name="Casella di testo 11"/>
                <wp:cNvGraphicFramePr/>
                <a:graphic xmlns:a="http://schemas.openxmlformats.org/drawingml/2006/main">
                  <a:graphicData uri="http://schemas.microsoft.com/office/word/2010/wordprocessingShape">
                    <wps:wsp>
                      <wps:cNvSpPr txBox="1"/>
                      <wps:spPr>
                        <a:xfrm>
                          <a:off x="0" y="0"/>
                          <a:ext cx="294468" cy="317715"/>
                        </a:xfrm>
                        <a:prstGeom prst="rect">
                          <a:avLst/>
                        </a:prstGeom>
                        <a:noFill/>
                        <a:ln w="6350">
                          <a:noFill/>
                        </a:ln>
                      </wps:spPr>
                      <wps:txbx>
                        <w:txbxContent>
                          <w:p w:rsidR="004A01C4" w:rsidRPr="00C519BB" w:rsidRDefault="004A01C4" w:rsidP="00C519BB">
                            <w:pPr>
                              <w:rPr>
                                <w:sz w:val="28"/>
                                <w:szCs w:val="28"/>
                              </w:rPr>
                            </w:pPr>
                            <w:r>
                              <w:rPr>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6D6272" id="Casella di testo 11" o:spid="_x0000_s1031" type="#_x0000_t202" style="position:absolute;left:0;text-align:left;margin-left:461.2pt;margin-top:35.25pt;width:23.2pt;height: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" filled="f" stroked="f" strokeweight=".5pt">
                <v:textbox>
                  <w:txbxContent>
                    <w:p w:rsidR="004A01C4" w:rsidRPr="00C519BB" w:rsidRDefault="004A01C4" w:rsidP="00C519BB">
                      <w:pPr>
                        <w:rPr>
                          <w:sz w:val="28"/>
                          <w:szCs w:val="28"/>
                        </w:rPr>
                      </w:pPr>
                      <w:r>
                        <w:rPr>
                          <w:sz w:val="28"/>
                          <w:szCs w:val="28"/>
                        </w:rPr>
                        <w:t>b</w:t>
                      </w:r>
                    </w:p>
                  </w:txbxContent>
                </v:textbox>
              </v:shape>
            </w:pict>
          </mc:Fallback>
        </mc:AlternateContent>
      </w:r>
      <w:r w:rsidR="00C519BB">
        <w:rPr>
          <w:rFonts w:ascii="Helvetica Neue" w:hAnsi="Helvetica Neue"/>
          <w:noProof/>
          <w:sz w:val="20"/>
          <w:szCs w:val="20"/>
          <w:lang w:val="en-US"/>
        </w:rPr>
        <mc:AlternateContent>
          <mc:Choice Requires="wps">
            <w:drawing>
              <wp:anchor distT="0" distB="0" distL="114300" distR="114300" simplePos="0" relativeHeight="251661312" behindDoc="0" locked="0" layoutInCell="1" allowOverlap="1">
                <wp:simplePos x="0" y="0"/>
                <wp:positionH relativeFrom="column">
                  <wp:posOffset>2821079</wp:posOffset>
                </wp:positionH>
                <wp:positionV relativeFrom="paragraph">
                  <wp:posOffset>440905</wp:posOffset>
                </wp:positionV>
                <wp:extent cx="294468" cy="317715"/>
                <wp:effectExtent l="0" t="0" r="0" b="0"/>
                <wp:wrapNone/>
                <wp:docPr id="10" name="Casella di testo 10"/>
                <wp:cNvGraphicFramePr/>
                <a:graphic xmlns:a="http://schemas.openxmlformats.org/drawingml/2006/main">
                  <a:graphicData uri="http://schemas.microsoft.com/office/word/2010/wordprocessingShape">
                    <wps:wsp>
                      <wps:cNvSpPr txBox="1"/>
                      <wps:spPr>
                        <a:xfrm>
                          <a:off x="0" y="0"/>
                          <a:ext cx="294468" cy="317715"/>
                        </a:xfrm>
                        <a:prstGeom prst="rect">
                          <a:avLst/>
                        </a:prstGeom>
                        <a:noFill/>
                        <a:ln w="6350">
                          <a:noFill/>
                        </a:ln>
                      </wps:spPr>
                      <wps:txbx>
                        <w:txbxContent>
                          <w:p w:rsidR="004A01C4" w:rsidRPr="00C519BB" w:rsidRDefault="004A01C4">
                            <w:pPr>
                              <w:rPr>
                                <w:sz w:val="28"/>
                                <w:szCs w:val="28"/>
                              </w:rPr>
                            </w:pPr>
                            <w:r w:rsidRPr="00C519BB">
                              <w:rPr>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10" o:spid="_x0000_s1032" type="#_x0000_t202" style="position:absolute;left:0;text-align:left;margin-left:222.15pt;margin-top:34.7pt;width:23.2pt;height: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" filled="f" stroked="f" strokeweight=".5pt">
                <v:textbox>
                  <w:txbxContent>
                    <w:p w:rsidR="004A01C4" w:rsidRPr="00C519BB" w:rsidRDefault="004A01C4">
                      <w:pPr>
                        <w:rPr>
                          <w:sz w:val="28"/>
                          <w:szCs w:val="28"/>
                        </w:rPr>
                      </w:pPr>
                      <w:r w:rsidRPr="00C519BB">
                        <w:rPr>
                          <w:sz w:val="28"/>
                          <w:szCs w:val="28"/>
                        </w:rPr>
                        <w:t>a</w:t>
                      </w:r>
                    </w:p>
                  </w:txbxContent>
                </v:textbox>
              </v:shape>
            </w:pict>
          </mc:Fallback>
        </mc:AlternateContent>
      </w:r>
      <w:r w:rsidR="006F4D55">
        <w:rPr>
          <w:rFonts w:ascii="Helvetica Neue" w:hAnsi="Helvetica Neue"/>
          <w:sz w:val="20"/>
          <w:szCs w:val="20"/>
          <w:lang w:val="en-US"/>
        </w:rPr>
        <w:t xml:space="preserve">codes for genomic positions. In this way, the user can dynamically and freely scroll the genome </w:t>
      </w:r>
      <w:r>
        <w:rPr>
          <w:rFonts w:ascii="Helvetica Neue" w:hAnsi="Helvetica Neue"/>
          <w:sz w:val="20"/>
          <w:szCs w:val="20"/>
          <w:lang w:val="en-US"/>
        </w:rPr>
        <w:t>in</w:t>
      </w:r>
      <w:r w:rsidR="006F4D55">
        <w:rPr>
          <w:rFonts w:ascii="Helvetica Neue" w:hAnsi="Helvetica Neue"/>
          <w:sz w:val="20"/>
          <w:szCs w:val="20"/>
          <w:lang w:val="en-US"/>
        </w:rPr>
        <w:t xml:space="preserve"> any chromosome and </w:t>
      </w:r>
      <w:r>
        <w:rPr>
          <w:rFonts w:ascii="Helvetica Neue" w:hAnsi="Helvetica Neue"/>
          <w:sz w:val="20"/>
          <w:szCs w:val="20"/>
          <w:lang w:val="en-US"/>
        </w:rPr>
        <w:t xml:space="preserve">at </w:t>
      </w:r>
      <w:r w:rsidR="006F4D55">
        <w:rPr>
          <w:rFonts w:ascii="Helvetica Neue" w:hAnsi="Helvetica Neue"/>
          <w:sz w:val="20"/>
          <w:szCs w:val="20"/>
          <w:lang w:val="en-US"/>
        </w:rPr>
        <w:t>any position</w:t>
      </w:r>
      <w:r w:rsidR="006010C0">
        <w:rPr>
          <w:rFonts w:ascii="Helvetica Neue" w:hAnsi="Helvetica Neue"/>
          <w:sz w:val="20"/>
          <w:szCs w:val="20"/>
          <w:lang w:val="en-US"/>
        </w:rPr>
        <w:t xml:space="preserve"> (see Figure </w:t>
      </w:r>
      <w:r w:rsidR="00C519BB">
        <w:rPr>
          <w:rFonts w:ascii="Helvetica Neue" w:hAnsi="Helvetica Neue"/>
          <w:sz w:val="20"/>
          <w:szCs w:val="20"/>
          <w:lang w:val="en-US"/>
        </w:rPr>
        <w:t>2b</w:t>
      </w:r>
      <w:r w:rsidR="006010C0">
        <w:rPr>
          <w:rFonts w:ascii="Helvetica Neue" w:hAnsi="Helvetica Neue"/>
          <w:sz w:val="20"/>
          <w:szCs w:val="20"/>
          <w:lang w:val="en-US"/>
        </w:rPr>
        <w:t>)</w:t>
      </w:r>
      <w:r w:rsidR="006F4D55">
        <w:rPr>
          <w:rFonts w:ascii="Helvetica Neue" w:hAnsi="Helvetica Neue"/>
          <w:sz w:val="20"/>
          <w:szCs w:val="20"/>
          <w:lang w:val="en-US"/>
        </w:rPr>
        <w:t>.</w:t>
      </w:r>
      <w:r w:rsidR="006010C0">
        <w:rPr>
          <w:rFonts w:ascii="Helvetica Neue" w:hAnsi="Helvetica Neue"/>
          <w:sz w:val="20"/>
          <w:szCs w:val="20"/>
          <w:lang w:val="en-US"/>
        </w:rPr>
        <w:t xml:space="preserve"> </w:t>
      </w:r>
      <w:r w:rsidR="006010C0" w:rsidRPr="00472239">
        <w:rPr>
          <w:rFonts w:ascii="Helvetica Neue" w:hAnsi="Helvetica Neue"/>
          <w:b/>
          <w:bCs/>
          <w:sz w:val="20"/>
          <w:szCs w:val="20"/>
          <w:lang w:val="en-US"/>
        </w:rPr>
        <w:t>In order to display associations data,</w:t>
      </w:r>
      <w:r w:rsidR="006010C0">
        <w:rPr>
          <w:rFonts w:ascii="Helvetica Neue" w:hAnsi="Helvetica Neue"/>
          <w:sz w:val="20"/>
          <w:szCs w:val="20"/>
          <w:lang w:val="en-US"/>
        </w:rPr>
        <w:t xml:space="preserve"> </w:t>
      </w:r>
      <w:r w:rsidR="006010C0" w:rsidRPr="00472239">
        <w:rPr>
          <w:rFonts w:ascii="Helvetica Neue" w:hAnsi="Helvetica Neue"/>
          <w:b/>
          <w:bCs/>
          <w:sz w:val="20"/>
          <w:szCs w:val="20"/>
          <w:lang w:val="en-US"/>
        </w:rPr>
        <w:t xml:space="preserve">the use must click the </w:t>
      </w:r>
      <w:r w:rsidR="006010C0" w:rsidRPr="00472239">
        <w:rPr>
          <w:rFonts w:ascii="Helvetica Neue" w:hAnsi="Helvetica Neue"/>
          <w:b/>
          <w:bCs/>
          <w:i/>
          <w:iCs/>
          <w:sz w:val="20"/>
          <w:szCs w:val="20"/>
          <w:lang w:val="en-US"/>
        </w:rPr>
        <w:t>Show locus</w:t>
      </w:r>
      <w:r w:rsidR="006010C0" w:rsidRPr="00472239">
        <w:rPr>
          <w:rFonts w:ascii="Helvetica Neue" w:hAnsi="Helvetica Neue"/>
          <w:b/>
          <w:bCs/>
          <w:sz w:val="20"/>
          <w:szCs w:val="20"/>
          <w:lang w:val="en-US"/>
        </w:rPr>
        <w:t xml:space="preserve"> button. This action is required every time the user change the input data, </w:t>
      </w:r>
      <w:r w:rsidR="006010C0" w:rsidRPr="00472239">
        <w:rPr>
          <w:rFonts w:ascii="Helvetica Neue" w:hAnsi="Helvetica Neue"/>
          <w:b/>
          <w:bCs/>
          <w:noProof/>
          <w:sz w:val="20"/>
          <w:szCs w:val="20"/>
          <w:lang w:val="en-US"/>
        </w:rPr>
        <w:drawing>
          <wp:anchor distT="0" distB="0" distL="114300" distR="114300" simplePos="0" relativeHeight="251655168" behindDoc="0" locked="0" layoutInCell="1" allowOverlap="1">
            <wp:simplePos x="0" y="0"/>
            <wp:positionH relativeFrom="margin">
              <wp:posOffset>-635</wp:posOffset>
            </wp:positionH>
            <wp:positionV relativeFrom="margin">
              <wp:posOffset>684595</wp:posOffset>
            </wp:positionV>
            <wp:extent cx="6120130" cy="2542540"/>
            <wp:effectExtent l="0" t="0" r="127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rowsing_optio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542540"/>
                    </a:xfrm>
                    <a:prstGeom prst="rect">
                      <a:avLst/>
                    </a:prstGeom>
                  </pic:spPr>
                </pic:pic>
              </a:graphicData>
            </a:graphic>
          </wp:anchor>
        </w:drawing>
      </w:r>
      <w:r w:rsidR="006010C0" w:rsidRPr="00472239">
        <w:rPr>
          <w:rFonts w:ascii="Helvetica Neue" w:hAnsi="Helvetica Neue"/>
          <w:b/>
          <w:bCs/>
          <w:sz w:val="20"/>
          <w:szCs w:val="20"/>
          <w:lang w:val="en-US"/>
        </w:rPr>
        <w:t xml:space="preserve">the genome version, the browsing option or any visualization parameter. </w:t>
      </w:r>
    </w:p>
    <w:p w:rsidR="006010C0" w:rsidRDefault="006010C0" w:rsidP="001B2EC8">
      <w:pPr>
        <w:spacing w:line="360" w:lineRule="auto"/>
        <w:jc w:val="both"/>
        <w:rPr>
          <w:rFonts w:ascii="Helvetica Neue" w:hAnsi="Helvetica Neue"/>
          <w:sz w:val="20"/>
          <w:szCs w:val="20"/>
          <w:lang w:val="en-US"/>
        </w:rPr>
      </w:pPr>
    </w:p>
    <w:p w:rsidR="006010C0" w:rsidRDefault="006010C0" w:rsidP="001B2EC8">
      <w:pPr>
        <w:spacing w:line="360" w:lineRule="auto"/>
        <w:jc w:val="both"/>
        <w:rPr>
          <w:rFonts w:ascii="Helvetica Neue" w:hAnsi="Helvetica Neue"/>
          <w:b/>
          <w:bCs/>
          <w:sz w:val="20"/>
          <w:szCs w:val="20"/>
          <w:lang w:val="en-US"/>
        </w:rPr>
      </w:pPr>
      <w:r>
        <w:rPr>
          <w:rFonts w:ascii="Helvetica Neue" w:hAnsi="Helvetica Neue"/>
          <w:b/>
          <w:bCs/>
          <w:sz w:val="20"/>
          <w:szCs w:val="20"/>
          <w:lang w:val="en-US"/>
        </w:rPr>
        <w:t>Visualization options</w:t>
      </w:r>
    </w:p>
    <w:p w:rsidR="00010720" w:rsidRDefault="00472239" w:rsidP="001B2EC8">
      <w:pPr>
        <w:spacing w:line="360" w:lineRule="auto"/>
        <w:jc w:val="both"/>
        <w:rPr>
          <w:rFonts w:ascii="Helvetica Neue" w:hAnsi="Helvetica Neue"/>
          <w:sz w:val="20"/>
          <w:szCs w:val="20"/>
          <w:lang w:val="en-US"/>
        </w:rPr>
      </w:pPr>
      <w:r>
        <w:rPr>
          <w:rFonts w:ascii="Helvetica Neue" w:hAnsi="Helvetica Neue"/>
          <w:b/>
          <w:bCs/>
          <w:noProof/>
          <w:sz w:val="20"/>
          <w:szCs w:val="20"/>
          <w:lang w:val="en-US"/>
        </w:rPr>
        <mc:AlternateContent>
          <mc:Choice Requires="wps">
            <w:drawing>
              <wp:anchor distT="0" distB="0" distL="114300" distR="114300" simplePos="0" relativeHeight="251666432" behindDoc="0" locked="0" layoutInCell="1" allowOverlap="1">
                <wp:simplePos x="0" y="0"/>
                <wp:positionH relativeFrom="margin">
                  <wp:posOffset>3727450</wp:posOffset>
                </wp:positionH>
                <wp:positionV relativeFrom="margin">
                  <wp:posOffset>4530725</wp:posOffset>
                </wp:positionV>
                <wp:extent cx="2422525" cy="3130550"/>
                <wp:effectExtent l="0" t="0" r="15875" b="19050"/>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2422525" cy="3130550"/>
                        </a:xfrm>
                        <a:prstGeom prst="rect">
                          <a:avLst/>
                        </a:prstGeom>
                        <a:noFill/>
                        <a:ln w="6350">
                          <a:solidFill>
                            <a:prstClr val="black"/>
                          </a:solidFill>
                        </a:ln>
                      </wps:spPr>
                      <wps:txbx>
                        <w:txbxContent>
                          <w:p w:rsidR="004A01C4" w:rsidRDefault="004A01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3" o:spid="_x0000_s1033" type="#_x0000_t202" style="position:absolute;left:0;text-align:left;margin-left:293.5pt;margin-top:356.75pt;width:190.75pt;height:24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" filled="f" strokeweight=".5pt">
                <v:textbox>
                  <w:txbxContent>
                    <w:p w:rsidR="004A01C4" w:rsidRDefault="004A01C4"/>
                  </w:txbxContent>
                </v:textbox>
                <w10:wrap type="square" anchorx="margin" anchory="margin"/>
              </v:shape>
            </w:pict>
          </mc:Fallback>
        </mc:AlternateContent>
      </w:r>
      <w:r w:rsidR="00010720">
        <w:rPr>
          <w:rFonts w:ascii="Helvetica Neue" w:hAnsi="Helvetica Neue"/>
          <w:noProof/>
          <w:sz w:val="20"/>
          <w:szCs w:val="20"/>
          <w:lang w:val="en-US"/>
        </w:rPr>
        <w:drawing>
          <wp:anchor distT="0" distB="0" distL="114300" distR="114300" simplePos="0" relativeHeight="251656192" behindDoc="0" locked="0" layoutInCell="1" allowOverlap="1">
            <wp:simplePos x="0" y="0"/>
            <wp:positionH relativeFrom="margin">
              <wp:posOffset>3765916</wp:posOffset>
            </wp:positionH>
            <wp:positionV relativeFrom="margin">
              <wp:posOffset>4566694</wp:posOffset>
            </wp:positionV>
            <wp:extent cx="2354321" cy="2880000"/>
            <wp:effectExtent l="0" t="0" r="0" b="317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20-06-17 alle 16.15.15.png"/>
                    <pic:cNvPicPr/>
                  </pic:nvPicPr>
                  <pic:blipFill>
                    <a:blip r:embed="rId12">
                      <a:extLst>
                        <a:ext uri="{28A0092B-C50C-407E-A947-70E740481C1C}">
                          <a14:useLocalDpi xmlns:a14="http://schemas.microsoft.com/office/drawing/2010/main" val="0"/>
                        </a:ext>
                      </a:extLst>
                    </a:blip>
                    <a:stretch>
                      <a:fillRect/>
                    </a:stretch>
                  </pic:blipFill>
                  <pic:spPr>
                    <a:xfrm>
                      <a:off x="0" y="0"/>
                      <a:ext cx="2354321" cy="2880000"/>
                    </a:xfrm>
                    <a:prstGeom prst="rect">
                      <a:avLst/>
                    </a:prstGeom>
                  </pic:spPr>
                </pic:pic>
              </a:graphicData>
            </a:graphic>
          </wp:anchor>
        </w:drawing>
      </w:r>
      <w:r w:rsidR="006010C0">
        <w:rPr>
          <w:rFonts w:ascii="Helvetica Neue" w:hAnsi="Helvetica Neue"/>
          <w:sz w:val="20"/>
          <w:szCs w:val="20"/>
          <w:lang w:val="en-US"/>
        </w:rPr>
        <w:t xml:space="preserve">Once the user has clicked the </w:t>
      </w:r>
      <w:r w:rsidR="006010C0">
        <w:rPr>
          <w:rFonts w:ascii="Helvetica Neue" w:hAnsi="Helvetica Neue"/>
          <w:i/>
          <w:iCs/>
          <w:sz w:val="20"/>
          <w:szCs w:val="20"/>
          <w:lang w:val="en-US"/>
        </w:rPr>
        <w:t>Show locus</w:t>
      </w:r>
      <w:r w:rsidR="006010C0">
        <w:rPr>
          <w:rFonts w:ascii="Helvetica Neue" w:hAnsi="Helvetica Neue"/>
          <w:sz w:val="20"/>
          <w:szCs w:val="20"/>
          <w:lang w:val="en-US"/>
        </w:rPr>
        <w:t xml:space="preserve"> button, </w:t>
      </w:r>
      <w:r w:rsidR="006010C0">
        <w:rPr>
          <w:rFonts w:ascii="Helvetica Neue" w:hAnsi="Helvetica Neue"/>
          <w:b/>
          <w:bCs/>
          <w:sz w:val="20"/>
          <w:szCs w:val="20"/>
          <w:lang w:val="en-US"/>
        </w:rPr>
        <w:t>snpXplorer</w:t>
      </w:r>
      <w:r w:rsidR="006010C0">
        <w:rPr>
          <w:rFonts w:ascii="Helvetica Neue" w:hAnsi="Helvetica Neue"/>
          <w:b/>
          <w:bCs/>
          <w:i/>
          <w:iCs/>
          <w:sz w:val="20"/>
          <w:szCs w:val="20"/>
          <w:lang w:val="en-US"/>
        </w:rPr>
        <w:t xml:space="preserve"> </w:t>
      </w:r>
      <w:r w:rsidR="006010C0">
        <w:rPr>
          <w:rFonts w:ascii="Helvetica Neue" w:hAnsi="Helvetica Neue"/>
          <w:sz w:val="20"/>
          <w:szCs w:val="20"/>
          <w:lang w:val="en-US"/>
        </w:rPr>
        <w:t xml:space="preserve">will run and will display the requested information. Normally, the procedure is relatively fast, but connection and server load can influence </w:t>
      </w:r>
      <w:r w:rsidR="006010C0">
        <w:rPr>
          <w:rFonts w:ascii="Helvetica Neue" w:hAnsi="Helvetica Neue"/>
          <w:b/>
          <w:bCs/>
          <w:sz w:val="20"/>
          <w:szCs w:val="20"/>
          <w:lang w:val="en-US"/>
        </w:rPr>
        <w:t>snpXplorer</w:t>
      </w:r>
      <w:r w:rsidR="006010C0">
        <w:rPr>
          <w:rFonts w:ascii="Helvetica Neue" w:hAnsi="Helvetica Neue"/>
          <w:sz w:val="20"/>
          <w:szCs w:val="20"/>
          <w:lang w:val="en-US"/>
        </w:rPr>
        <w:t xml:space="preserve"> reactivity. On the left side of the </w:t>
      </w:r>
      <w:r w:rsidR="006010C0">
        <w:rPr>
          <w:rFonts w:ascii="Helvetica Neue" w:hAnsi="Helvetica Neue"/>
          <w:b/>
          <w:bCs/>
          <w:sz w:val="20"/>
          <w:szCs w:val="20"/>
          <w:lang w:val="en-US"/>
        </w:rPr>
        <w:t xml:space="preserve">snpXplorer </w:t>
      </w:r>
      <w:r w:rsidR="006010C0">
        <w:rPr>
          <w:rFonts w:ascii="Helvetica Neue" w:hAnsi="Helvetica Neue"/>
          <w:sz w:val="20"/>
          <w:szCs w:val="20"/>
          <w:lang w:val="en-US"/>
        </w:rPr>
        <w:t>page</w:t>
      </w:r>
      <w:r w:rsidR="0089482E">
        <w:rPr>
          <w:rFonts w:ascii="Helvetica Neue" w:hAnsi="Helvetica Neue"/>
          <w:sz w:val="20"/>
          <w:szCs w:val="20"/>
          <w:lang w:val="en-US"/>
        </w:rPr>
        <w:t>,</w:t>
      </w:r>
      <w:r w:rsidR="006010C0">
        <w:rPr>
          <w:rFonts w:ascii="Helvetica Neue" w:hAnsi="Helvetica Neue"/>
          <w:sz w:val="20"/>
          <w:szCs w:val="20"/>
          <w:lang w:val="en-US"/>
        </w:rPr>
        <w:t xml:space="preserve"> the visualization options</w:t>
      </w:r>
      <w:r w:rsidR="0089482E">
        <w:rPr>
          <w:rFonts w:ascii="Helvetica Neue" w:hAnsi="Helvetica Neue"/>
          <w:sz w:val="20"/>
          <w:szCs w:val="20"/>
          <w:lang w:val="en-US"/>
        </w:rPr>
        <w:t xml:space="preserve"> are reported</w:t>
      </w:r>
      <w:r w:rsidR="006010C0">
        <w:rPr>
          <w:rFonts w:ascii="Helvetica Neue" w:hAnsi="Helvetica Neue"/>
          <w:sz w:val="20"/>
          <w:szCs w:val="20"/>
          <w:lang w:val="en-US"/>
        </w:rPr>
        <w:t xml:space="preserve"> (see Figure </w:t>
      </w:r>
      <w:r w:rsidR="001B0D13">
        <w:rPr>
          <w:rFonts w:ascii="Helvetica Neue" w:hAnsi="Helvetica Neue"/>
          <w:sz w:val="20"/>
          <w:szCs w:val="20"/>
          <w:lang w:val="en-US"/>
        </w:rPr>
        <w:t>3</w:t>
      </w:r>
      <w:r w:rsidR="006010C0">
        <w:rPr>
          <w:rFonts w:ascii="Helvetica Neue" w:hAnsi="Helvetica Neue"/>
          <w:sz w:val="20"/>
          <w:szCs w:val="20"/>
          <w:lang w:val="en-US"/>
        </w:rPr>
        <w:t>).</w:t>
      </w:r>
      <w:r w:rsidR="00010720">
        <w:rPr>
          <w:rFonts w:ascii="Helvetica Neue" w:hAnsi="Helvetica Neue"/>
          <w:sz w:val="20"/>
          <w:szCs w:val="20"/>
          <w:lang w:val="en-US"/>
        </w:rPr>
        <w:t xml:space="preserve"> These options include:</w:t>
      </w:r>
    </w:p>
    <w:p w:rsidR="006010C0" w:rsidRPr="00010720" w:rsidRDefault="00010720" w:rsidP="00010720">
      <w:pPr>
        <w:spacing w:line="360" w:lineRule="auto"/>
        <w:jc w:val="both"/>
        <w:rPr>
          <w:rFonts w:ascii="Helvetica Neue" w:hAnsi="Helvetica Neue"/>
          <w:sz w:val="20"/>
          <w:szCs w:val="20"/>
          <w:lang w:val="en-US"/>
        </w:rPr>
      </w:pPr>
      <w:r w:rsidRPr="00010720">
        <w:rPr>
          <w:rFonts w:ascii="Helvetica Neue" w:hAnsi="Helvetica Neue"/>
          <w:b/>
          <w:bCs/>
          <w:sz w:val="20"/>
          <w:szCs w:val="20"/>
          <w:lang w:val="en-US"/>
        </w:rPr>
        <w:t>-</w:t>
      </w:r>
      <w:r>
        <w:rPr>
          <w:rFonts w:ascii="Helvetica Neue" w:hAnsi="Helvetica Neue"/>
          <w:b/>
          <w:bCs/>
          <w:sz w:val="20"/>
          <w:szCs w:val="20"/>
          <w:lang w:val="en-US"/>
        </w:rPr>
        <w:t xml:space="preserve"> </w:t>
      </w:r>
      <w:r w:rsidRPr="00010720">
        <w:rPr>
          <w:rFonts w:ascii="Helvetica Neue" w:hAnsi="Helvetica Neue"/>
          <w:b/>
          <w:bCs/>
          <w:sz w:val="20"/>
          <w:szCs w:val="20"/>
          <w:lang w:val="en-US"/>
        </w:rPr>
        <w:t>Color</w:t>
      </w:r>
      <w:r w:rsidRPr="00010720">
        <w:rPr>
          <w:rFonts w:ascii="Helvetica Neue" w:hAnsi="Helvetica Neue"/>
          <w:sz w:val="20"/>
          <w:szCs w:val="20"/>
          <w:lang w:val="en-US"/>
        </w:rPr>
        <w:t xml:space="preserve"> (in case multiple input data are selected, multiple options for colors will </w:t>
      </w:r>
      <w:r w:rsidR="0089482E">
        <w:rPr>
          <w:rFonts w:ascii="Helvetica Neue" w:hAnsi="Helvetica Neue"/>
          <w:sz w:val="20"/>
          <w:szCs w:val="20"/>
          <w:lang w:val="en-US"/>
        </w:rPr>
        <w:t>appear</w:t>
      </w:r>
      <w:r w:rsidRPr="00010720">
        <w:rPr>
          <w:rFonts w:ascii="Helvetica Neue" w:hAnsi="Helvetica Neue"/>
          <w:sz w:val="20"/>
          <w:szCs w:val="20"/>
          <w:lang w:val="en-US"/>
        </w:rPr>
        <w:t>);</w:t>
      </w:r>
    </w:p>
    <w:p w:rsidR="00010720" w:rsidRPr="00010720" w:rsidRDefault="00010720" w:rsidP="00010720">
      <w:pPr>
        <w:spacing w:line="360" w:lineRule="auto"/>
        <w:jc w:val="both"/>
        <w:rPr>
          <w:rFonts w:ascii="Helvetica Neue" w:hAnsi="Helvetica Neue"/>
          <w:b/>
          <w:bCs/>
          <w:sz w:val="20"/>
          <w:szCs w:val="20"/>
          <w:lang w:val="en-US"/>
        </w:rPr>
      </w:pPr>
      <w:r>
        <w:rPr>
          <w:rFonts w:ascii="Helvetica Neue" w:hAnsi="Helvetica Neue"/>
          <w:b/>
          <w:bCs/>
          <w:sz w:val="20"/>
          <w:szCs w:val="20"/>
          <w:lang w:val="en-US"/>
        </w:rPr>
        <w:t xml:space="preserve">- </w:t>
      </w:r>
      <w:r w:rsidRPr="00010720">
        <w:rPr>
          <w:rFonts w:ascii="Helvetica Neue" w:hAnsi="Helvetica Neue"/>
          <w:b/>
          <w:bCs/>
          <w:sz w:val="20"/>
          <w:szCs w:val="20"/>
          <w:lang w:val="en-US"/>
        </w:rPr>
        <w:t>Window size (bp)</w:t>
      </w:r>
      <w:r w:rsidRPr="00010720">
        <w:rPr>
          <w:rFonts w:ascii="Helvetica Neue" w:hAnsi="Helvetica Neue"/>
          <w:sz w:val="20"/>
          <w:szCs w:val="20"/>
          <w:lang w:val="en-US"/>
        </w:rPr>
        <w:t xml:space="preserve"> which is indicative of the number of base-pairs upstream and downstream the desired browsing option</w:t>
      </w:r>
      <w:r>
        <w:rPr>
          <w:rFonts w:ascii="Helvetica Neue" w:hAnsi="Helvetica Neue"/>
          <w:sz w:val="20"/>
          <w:szCs w:val="20"/>
          <w:lang w:val="en-US"/>
        </w:rPr>
        <w:t>. This parameter controls the width of the x-axis</w:t>
      </w:r>
      <w:r w:rsidRPr="00010720">
        <w:rPr>
          <w:rFonts w:ascii="Helvetica Neue" w:hAnsi="Helvetica Neue"/>
          <w:sz w:val="20"/>
          <w:szCs w:val="20"/>
          <w:lang w:val="en-US"/>
        </w:rPr>
        <w:t>;</w:t>
      </w:r>
    </w:p>
    <w:p w:rsidR="00010720" w:rsidRDefault="001B0D13" w:rsidP="00010720">
      <w:pPr>
        <w:spacing w:line="360" w:lineRule="auto"/>
        <w:jc w:val="both"/>
        <w:rPr>
          <w:rFonts w:ascii="Helvetica Neue" w:hAnsi="Helvetica Neue"/>
          <w:sz w:val="20"/>
          <w:szCs w:val="20"/>
          <w:lang w:val="en-US"/>
        </w:rPr>
      </w:pPr>
      <w:r>
        <w:rPr>
          <w:rFonts w:ascii="Helvetica Neue" w:hAnsi="Helvetica Neue"/>
          <w:b/>
          <w:bCs/>
          <w:noProof/>
          <w:sz w:val="20"/>
          <w:szCs w:val="20"/>
          <w:lang w:val="en-US"/>
        </w:rPr>
        <mc:AlternateContent>
          <mc:Choice Requires="wps">
            <w:drawing>
              <wp:anchor distT="0" distB="0" distL="114300" distR="114300" simplePos="0" relativeHeight="251667456" behindDoc="0" locked="0" layoutInCell="1" allowOverlap="1">
                <wp:simplePos x="0" y="0"/>
                <wp:positionH relativeFrom="column">
                  <wp:posOffset>3691890</wp:posOffset>
                </wp:positionH>
                <wp:positionV relativeFrom="paragraph">
                  <wp:posOffset>405161</wp:posOffset>
                </wp:positionV>
                <wp:extent cx="2345787" cy="216869"/>
                <wp:effectExtent l="0" t="0" r="0" b="0"/>
                <wp:wrapNone/>
                <wp:docPr id="14" name="Casella di testo 14"/>
                <wp:cNvGraphicFramePr/>
                <a:graphic xmlns:a="http://schemas.openxmlformats.org/drawingml/2006/main">
                  <a:graphicData uri="http://schemas.microsoft.com/office/word/2010/wordprocessingShape">
                    <wps:wsp>
                      <wps:cNvSpPr txBox="1"/>
                      <wps:spPr>
                        <a:xfrm>
                          <a:off x="0" y="0"/>
                          <a:ext cx="2345787" cy="216869"/>
                        </a:xfrm>
                        <a:prstGeom prst="rect">
                          <a:avLst/>
                        </a:prstGeom>
                        <a:noFill/>
                        <a:ln w="6350">
                          <a:noFill/>
                        </a:ln>
                      </wps:spPr>
                      <wps:txbx>
                        <w:txbxContent>
                          <w:p w:rsidR="004A01C4" w:rsidRPr="001B0D13" w:rsidRDefault="004A01C4">
                            <w:pPr>
                              <w:rPr>
                                <w:rFonts w:ascii="Helvetica" w:hAnsi="Helvetica"/>
                                <w:sz w:val="16"/>
                                <w:szCs w:val="16"/>
                                <w:lang w:val="en-US"/>
                              </w:rPr>
                            </w:pPr>
                            <w:r w:rsidRPr="001B0D13">
                              <w:rPr>
                                <w:rFonts w:ascii="Helvetica" w:hAnsi="Helvetica"/>
                                <w:sz w:val="16"/>
                                <w:szCs w:val="16"/>
                                <w:lang w:val="en-US"/>
                              </w:rPr>
                              <w:t xml:space="preserve">Figure 3: Visualization options in </w:t>
                            </w:r>
                            <w:r w:rsidRPr="001B0D13">
                              <w:rPr>
                                <w:rFonts w:ascii="Helvetica" w:hAnsi="Helvetica"/>
                                <w:b/>
                                <w:bCs/>
                                <w:sz w:val="16"/>
                                <w:szCs w:val="16"/>
                                <w:lang w:val="en-US"/>
                              </w:rPr>
                              <w:t>snpXplorer</w:t>
                            </w:r>
                            <w:r w:rsidRPr="001B0D13">
                              <w:rPr>
                                <w:rFonts w:ascii="Helvetica" w:hAnsi="Helvetica"/>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14" o:spid="_x0000_s1034" type="#_x0000_t202" style="position:absolute;left:0;text-align:left;margin-left:290.7pt;margin-top:31.9pt;width:184.7pt;height:17.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" filled="f" stroked="f" strokeweight=".5pt">
                <v:textbox>
                  <w:txbxContent>
                    <w:p w:rsidR="004A01C4" w:rsidRPr="001B0D13" w:rsidRDefault="004A01C4">
                      <w:pPr>
                        <w:rPr>
                          <w:rFonts w:ascii="Helvetica" w:hAnsi="Helvetica"/>
                          <w:sz w:val="16"/>
                          <w:szCs w:val="16"/>
                          <w:lang w:val="en-US"/>
                        </w:rPr>
                      </w:pPr>
                      <w:r w:rsidRPr="001B0D13">
                        <w:rPr>
                          <w:rFonts w:ascii="Helvetica" w:hAnsi="Helvetica"/>
                          <w:sz w:val="16"/>
                          <w:szCs w:val="16"/>
                          <w:lang w:val="en-US"/>
                        </w:rPr>
                        <w:t xml:space="preserve">Figure 3: Visualization options in </w:t>
                      </w:r>
                      <w:proofErr w:type="spellStart"/>
                      <w:r w:rsidRPr="001B0D13">
                        <w:rPr>
                          <w:rFonts w:ascii="Helvetica" w:hAnsi="Helvetica"/>
                          <w:b/>
                          <w:bCs/>
                          <w:sz w:val="16"/>
                          <w:szCs w:val="16"/>
                          <w:lang w:val="en-US"/>
                        </w:rPr>
                        <w:t>snpXplorer</w:t>
                      </w:r>
                      <w:proofErr w:type="spellEnd"/>
                      <w:r w:rsidRPr="001B0D13">
                        <w:rPr>
                          <w:rFonts w:ascii="Helvetica" w:hAnsi="Helvetica"/>
                          <w:sz w:val="16"/>
                          <w:szCs w:val="16"/>
                          <w:lang w:val="en-US"/>
                        </w:rPr>
                        <w:t>.</w:t>
                      </w:r>
                    </w:p>
                  </w:txbxContent>
                </v:textbox>
              </v:shape>
            </w:pict>
          </mc:Fallback>
        </mc:AlternateContent>
      </w:r>
      <w:r w:rsidR="00010720">
        <w:rPr>
          <w:rFonts w:ascii="Helvetica Neue" w:hAnsi="Helvetica Neue"/>
          <w:b/>
          <w:bCs/>
          <w:sz w:val="20"/>
          <w:szCs w:val="20"/>
          <w:lang w:val="en-US"/>
        </w:rPr>
        <w:t>- -log10 (P-value)</w:t>
      </w:r>
      <w:r w:rsidR="00010720">
        <w:rPr>
          <w:rFonts w:ascii="Helvetica Neue" w:hAnsi="Helvetica Neue"/>
          <w:sz w:val="20"/>
          <w:szCs w:val="20"/>
          <w:lang w:val="en-US"/>
        </w:rPr>
        <w:t xml:space="preserve"> which controls for the significance level to be shown (height of the y-axis);</w:t>
      </w:r>
    </w:p>
    <w:p w:rsidR="00010720" w:rsidRDefault="00010720" w:rsidP="00010720">
      <w:pPr>
        <w:spacing w:line="360" w:lineRule="auto"/>
        <w:jc w:val="both"/>
        <w:rPr>
          <w:rFonts w:ascii="Helvetica Neue" w:hAnsi="Helvetica Neue"/>
          <w:sz w:val="20"/>
          <w:szCs w:val="20"/>
          <w:lang w:val="en-US"/>
        </w:rPr>
      </w:pPr>
      <w:r>
        <w:rPr>
          <w:rFonts w:ascii="Helvetica Neue" w:hAnsi="Helvetica Neue"/>
          <w:b/>
          <w:bCs/>
          <w:sz w:val="20"/>
          <w:szCs w:val="20"/>
          <w:lang w:val="en-US"/>
        </w:rPr>
        <w:t>- Plot type</w:t>
      </w:r>
      <w:r>
        <w:rPr>
          <w:rFonts w:ascii="Helvetica Neue" w:hAnsi="Helvetica Neue"/>
          <w:sz w:val="20"/>
          <w:szCs w:val="20"/>
          <w:lang w:val="en-US"/>
        </w:rPr>
        <w:t xml:space="preserve"> which controls whether points o</w:t>
      </w:r>
      <w:r w:rsidR="0089482E">
        <w:rPr>
          <w:rFonts w:ascii="Helvetica Neue" w:hAnsi="Helvetica Neue"/>
          <w:sz w:val="20"/>
          <w:szCs w:val="20"/>
          <w:lang w:val="en-US"/>
        </w:rPr>
        <w:t>r</w:t>
      </w:r>
      <w:r>
        <w:rPr>
          <w:rFonts w:ascii="Helvetica Neue" w:hAnsi="Helvetica Neue"/>
          <w:sz w:val="20"/>
          <w:szCs w:val="20"/>
          <w:lang w:val="en-US"/>
        </w:rPr>
        <w:t xml:space="preserve"> p-value densities should be plotted;</w:t>
      </w:r>
    </w:p>
    <w:p w:rsidR="00010720" w:rsidRDefault="00010720" w:rsidP="00010720">
      <w:pPr>
        <w:spacing w:line="360" w:lineRule="auto"/>
        <w:jc w:val="both"/>
        <w:rPr>
          <w:rFonts w:ascii="Helvetica Neue" w:hAnsi="Helvetica Neue"/>
          <w:sz w:val="20"/>
          <w:szCs w:val="20"/>
          <w:lang w:val="en-US"/>
        </w:rPr>
      </w:pPr>
      <w:r>
        <w:rPr>
          <w:rFonts w:ascii="Helvetica Neue" w:hAnsi="Helvetica Neue"/>
          <w:b/>
          <w:bCs/>
          <w:sz w:val="20"/>
          <w:szCs w:val="20"/>
          <w:lang w:val="en-US"/>
        </w:rPr>
        <w:t>- LD options</w:t>
      </w:r>
      <w:r>
        <w:rPr>
          <w:rFonts w:ascii="Helvetica Neue" w:hAnsi="Helvetica Neue"/>
          <w:sz w:val="20"/>
          <w:szCs w:val="20"/>
          <w:lang w:val="en-US"/>
        </w:rPr>
        <w:t xml:space="preserve"> which add</w:t>
      </w:r>
      <w:r w:rsidR="0089482E">
        <w:rPr>
          <w:rFonts w:ascii="Helvetica Neue" w:hAnsi="Helvetica Neue"/>
          <w:sz w:val="20"/>
          <w:szCs w:val="20"/>
          <w:lang w:val="en-US"/>
        </w:rPr>
        <w:t>s LD information</w:t>
      </w:r>
      <w:r>
        <w:rPr>
          <w:rFonts w:ascii="Helvetica Neue" w:hAnsi="Helvetica Neue"/>
          <w:sz w:val="20"/>
          <w:szCs w:val="20"/>
          <w:lang w:val="en-US"/>
        </w:rPr>
        <w:t xml:space="preserve"> on the plot</w:t>
      </w:r>
      <w:r w:rsidR="0089482E">
        <w:rPr>
          <w:rFonts w:ascii="Helvetica Neue" w:hAnsi="Helvetica Neue"/>
          <w:sz w:val="20"/>
          <w:szCs w:val="20"/>
          <w:lang w:val="en-US"/>
        </w:rPr>
        <w:t>. This option is available only when a single study is plotted.</w:t>
      </w:r>
      <w:r>
        <w:rPr>
          <w:rFonts w:ascii="Helvetica Neue" w:hAnsi="Helvetica Neue"/>
          <w:sz w:val="20"/>
          <w:szCs w:val="20"/>
          <w:lang w:val="en-US"/>
        </w:rPr>
        <w:t xml:space="preserve"> </w:t>
      </w:r>
      <w:r w:rsidR="0089482E">
        <w:rPr>
          <w:rFonts w:ascii="Helvetica Neue" w:hAnsi="Helvetica Neue"/>
          <w:sz w:val="20"/>
          <w:szCs w:val="20"/>
          <w:lang w:val="en-US"/>
        </w:rPr>
        <w:t>T</w:t>
      </w:r>
      <w:r>
        <w:rPr>
          <w:rFonts w:ascii="Helvetica Neue" w:hAnsi="Helvetica Neue"/>
          <w:sz w:val="20"/>
          <w:szCs w:val="20"/>
          <w:lang w:val="en-US"/>
        </w:rPr>
        <w:t>he user can select the variant to calculate LD for</w:t>
      </w:r>
      <w:r w:rsidR="0089482E">
        <w:rPr>
          <w:rFonts w:ascii="Helvetica Neue" w:hAnsi="Helvetica Neue"/>
          <w:sz w:val="20"/>
          <w:szCs w:val="20"/>
          <w:lang w:val="en-US"/>
        </w:rPr>
        <w:t xml:space="preserve"> the input variant (in case this was the browsing option)</w:t>
      </w:r>
      <w:r>
        <w:rPr>
          <w:rFonts w:ascii="Helvetica Neue" w:hAnsi="Helvetica Neue"/>
          <w:sz w:val="20"/>
          <w:szCs w:val="20"/>
          <w:lang w:val="en-US"/>
        </w:rPr>
        <w:t>,</w:t>
      </w:r>
      <w:r w:rsidR="0089482E">
        <w:rPr>
          <w:rFonts w:ascii="Helvetica Neue" w:hAnsi="Helvetica Neue"/>
          <w:sz w:val="20"/>
          <w:szCs w:val="20"/>
          <w:lang w:val="en-US"/>
        </w:rPr>
        <w:t xml:space="preserve"> for</w:t>
      </w:r>
      <w:r>
        <w:rPr>
          <w:rFonts w:ascii="Helvetica Neue" w:hAnsi="Helvetica Neue"/>
          <w:sz w:val="20"/>
          <w:szCs w:val="20"/>
          <w:lang w:val="en-US"/>
        </w:rPr>
        <w:t xml:space="preserve"> the most significant variant in the region, or a variant of choice</w:t>
      </w:r>
      <w:r w:rsidR="0089482E">
        <w:rPr>
          <w:rFonts w:ascii="Helvetica Neue" w:hAnsi="Helvetica Neue"/>
          <w:sz w:val="20"/>
          <w:szCs w:val="20"/>
          <w:lang w:val="en-US"/>
        </w:rPr>
        <w:t xml:space="preserve"> (</w:t>
      </w:r>
      <w:r>
        <w:rPr>
          <w:rFonts w:ascii="Helvetica Neue" w:hAnsi="Helvetica Neue"/>
          <w:sz w:val="20"/>
          <w:szCs w:val="20"/>
          <w:lang w:val="en-US"/>
        </w:rPr>
        <w:t>in which case a text box is prompted and the user need to insert the genomic position of the desired variant);</w:t>
      </w:r>
    </w:p>
    <w:p w:rsidR="0089482E" w:rsidRDefault="00010720" w:rsidP="00010720">
      <w:pPr>
        <w:spacing w:line="360" w:lineRule="auto"/>
        <w:jc w:val="both"/>
        <w:rPr>
          <w:rFonts w:ascii="Helvetica Neue" w:hAnsi="Helvetica Neue"/>
          <w:sz w:val="20"/>
          <w:szCs w:val="20"/>
          <w:lang w:val="en-US"/>
        </w:rPr>
      </w:pPr>
      <w:r>
        <w:rPr>
          <w:rFonts w:ascii="Helvetica Neue" w:hAnsi="Helvetica Neue"/>
          <w:b/>
          <w:bCs/>
          <w:sz w:val="20"/>
          <w:szCs w:val="20"/>
          <w:lang w:val="en-US"/>
        </w:rPr>
        <w:t>- Download your plot</w:t>
      </w:r>
      <w:r>
        <w:rPr>
          <w:rFonts w:ascii="Helvetica Neue" w:hAnsi="Helvetica Neue"/>
          <w:sz w:val="20"/>
          <w:szCs w:val="20"/>
          <w:lang w:val="en-US"/>
        </w:rPr>
        <w:t xml:space="preserve"> which intuitively allows the user to download high-quality</w:t>
      </w:r>
      <w:r w:rsidR="00787A90">
        <w:rPr>
          <w:rFonts w:ascii="Helvetica Neue" w:hAnsi="Helvetica Neue"/>
          <w:sz w:val="20"/>
          <w:szCs w:val="20"/>
          <w:lang w:val="en-US"/>
        </w:rPr>
        <w:t xml:space="preserve"> pdf of the visualized image;</w:t>
      </w:r>
    </w:p>
    <w:p w:rsidR="0089482E" w:rsidRDefault="0089482E" w:rsidP="00010720">
      <w:pPr>
        <w:spacing w:line="360" w:lineRule="auto"/>
        <w:jc w:val="both"/>
        <w:rPr>
          <w:rFonts w:ascii="Helvetica Neue" w:hAnsi="Helvetica Neue"/>
          <w:sz w:val="20"/>
          <w:szCs w:val="20"/>
          <w:lang w:val="en-US"/>
        </w:rPr>
      </w:pPr>
    </w:p>
    <w:p w:rsidR="00787A90" w:rsidRPr="00010720" w:rsidRDefault="00787A90" w:rsidP="00010720">
      <w:pPr>
        <w:spacing w:line="360" w:lineRule="auto"/>
        <w:jc w:val="both"/>
        <w:rPr>
          <w:rFonts w:ascii="Helvetica Neue" w:hAnsi="Helvetica Neue"/>
          <w:sz w:val="20"/>
          <w:szCs w:val="20"/>
          <w:lang w:val="en-US"/>
        </w:rPr>
      </w:pPr>
      <w:r>
        <w:rPr>
          <w:rFonts w:ascii="Helvetica Neue" w:hAnsi="Helvetica Neue"/>
          <w:sz w:val="20"/>
          <w:szCs w:val="20"/>
          <w:lang w:val="en-US"/>
        </w:rPr>
        <w:t xml:space="preserve">On the side panel, below the aforementioned parameters, two tables </w:t>
      </w:r>
      <w:proofErr w:type="gramStart"/>
      <w:r>
        <w:rPr>
          <w:rFonts w:ascii="Helvetica Neue" w:hAnsi="Helvetica Neue"/>
          <w:sz w:val="20"/>
          <w:szCs w:val="20"/>
          <w:lang w:val="en-US"/>
        </w:rPr>
        <w:t>shows</w:t>
      </w:r>
      <w:proofErr w:type="gramEnd"/>
      <w:r>
        <w:rPr>
          <w:rFonts w:ascii="Helvetica Neue" w:hAnsi="Helvetica Neue"/>
          <w:sz w:val="20"/>
          <w:szCs w:val="20"/>
          <w:lang w:val="en-US"/>
        </w:rPr>
        <w:t xml:space="preserve"> (</w:t>
      </w:r>
      <w:r>
        <w:rPr>
          <w:rFonts w:ascii="Helvetica Neue" w:hAnsi="Helvetica Neue"/>
          <w:i/>
          <w:iCs/>
          <w:sz w:val="20"/>
          <w:szCs w:val="20"/>
          <w:lang w:val="en-US"/>
        </w:rPr>
        <w:t>i</w:t>
      </w:r>
      <w:r>
        <w:rPr>
          <w:rFonts w:ascii="Helvetica Neue" w:hAnsi="Helvetica Neue"/>
          <w:sz w:val="20"/>
          <w:szCs w:val="20"/>
          <w:lang w:val="en-US"/>
        </w:rPr>
        <w:t>) the top 10 most significant variants in the region along with their chromosomal location, input ID and association significance, and (</w:t>
      </w:r>
      <w:r>
        <w:rPr>
          <w:rFonts w:ascii="Helvetica Neue" w:hAnsi="Helvetica Neue"/>
          <w:i/>
          <w:iCs/>
          <w:sz w:val="20"/>
          <w:szCs w:val="20"/>
          <w:lang w:val="en-US"/>
        </w:rPr>
        <w:t>ii</w:t>
      </w:r>
      <w:r>
        <w:rPr>
          <w:rFonts w:ascii="Helvetica Neue" w:hAnsi="Helvetica Neue"/>
          <w:sz w:val="20"/>
          <w:szCs w:val="20"/>
          <w:lang w:val="en-US"/>
        </w:rPr>
        <w:t>) the top 15 most significant expression-quantitative-trait-loci (eQTL) of the variants in the plotted region. In the latter table genomic location (in the reference genome of choice), variant</w:t>
      </w:r>
      <w:r w:rsidR="0089482E">
        <w:rPr>
          <w:rFonts w:ascii="Helvetica Neue" w:hAnsi="Helvetica Neue"/>
          <w:sz w:val="20"/>
          <w:szCs w:val="20"/>
          <w:lang w:val="en-US"/>
        </w:rPr>
        <w:t xml:space="preserve"> alleles</w:t>
      </w:r>
      <w:r>
        <w:rPr>
          <w:rFonts w:ascii="Helvetica Neue" w:hAnsi="Helvetica Neue"/>
          <w:sz w:val="20"/>
          <w:szCs w:val="20"/>
          <w:lang w:val="en-US"/>
        </w:rPr>
        <w:t>, minor allele frequency, effect-size (normalized coefficient of the linear regression model used to calculate variant-gene associations), adjusted p-value and gene name</w:t>
      </w:r>
      <w:r w:rsidR="0089482E">
        <w:rPr>
          <w:rFonts w:ascii="Helvetica Neue" w:hAnsi="Helvetica Neue"/>
          <w:sz w:val="20"/>
          <w:szCs w:val="20"/>
          <w:lang w:val="en-US"/>
        </w:rPr>
        <w:t xml:space="preserve"> are shown</w:t>
      </w:r>
      <w:r>
        <w:rPr>
          <w:rFonts w:ascii="Helvetica Neue" w:hAnsi="Helvetica Neue"/>
          <w:sz w:val="20"/>
          <w:szCs w:val="20"/>
          <w:lang w:val="en-US"/>
        </w:rPr>
        <w:t xml:space="preserve">. Under both tables, a legend guides the user through the interpretation of the </w:t>
      </w:r>
      <w:r w:rsidR="0089482E">
        <w:rPr>
          <w:rFonts w:ascii="Helvetica Neue" w:hAnsi="Helvetica Neue"/>
          <w:sz w:val="20"/>
          <w:szCs w:val="20"/>
          <w:lang w:val="en-US"/>
        </w:rPr>
        <w:t>columns</w:t>
      </w:r>
      <w:r>
        <w:rPr>
          <w:rFonts w:ascii="Helvetica Neue" w:hAnsi="Helvetica Neue"/>
          <w:sz w:val="20"/>
          <w:szCs w:val="20"/>
          <w:lang w:val="en-US"/>
        </w:rPr>
        <w:t xml:space="preserve">. </w:t>
      </w:r>
    </w:p>
    <w:p w:rsidR="006F4D55" w:rsidRDefault="006F4D55" w:rsidP="001B2EC8">
      <w:pPr>
        <w:spacing w:line="360" w:lineRule="auto"/>
        <w:jc w:val="both"/>
        <w:rPr>
          <w:rFonts w:ascii="Helvetica Neue" w:hAnsi="Helvetica Neue"/>
          <w:sz w:val="20"/>
          <w:szCs w:val="20"/>
          <w:lang w:val="en-US"/>
        </w:rPr>
      </w:pPr>
    </w:p>
    <w:p w:rsidR="00961B9B" w:rsidRDefault="00961B9B" w:rsidP="001B2EC8">
      <w:pPr>
        <w:spacing w:line="360" w:lineRule="auto"/>
        <w:jc w:val="both"/>
        <w:rPr>
          <w:rFonts w:ascii="Helvetica Neue" w:hAnsi="Helvetica Neue"/>
          <w:b/>
          <w:bCs/>
          <w:sz w:val="20"/>
          <w:szCs w:val="20"/>
          <w:lang w:val="en-US"/>
        </w:rPr>
      </w:pPr>
      <w:r>
        <w:rPr>
          <w:rFonts w:ascii="Helvetica Neue" w:hAnsi="Helvetica Neue"/>
          <w:b/>
          <w:bCs/>
          <w:sz w:val="20"/>
          <w:szCs w:val="20"/>
          <w:lang w:val="en-US"/>
        </w:rPr>
        <w:t>Visualization panels</w:t>
      </w:r>
    </w:p>
    <w:p w:rsidR="001B0D13" w:rsidRDefault="00C519BB" w:rsidP="001B2EC8">
      <w:pPr>
        <w:spacing w:line="360" w:lineRule="auto"/>
        <w:jc w:val="both"/>
        <w:rPr>
          <w:rFonts w:ascii="Helvetica Neue" w:hAnsi="Helvetica Neue"/>
          <w:sz w:val="20"/>
          <w:szCs w:val="20"/>
          <w:lang w:val="en-US"/>
        </w:rPr>
      </w:pPr>
      <w:r>
        <w:rPr>
          <w:rFonts w:ascii="Helvetica Neue" w:hAnsi="Helvetica Neue"/>
          <w:sz w:val="20"/>
          <w:szCs w:val="20"/>
          <w:lang w:val="en-US"/>
        </w:rPr>
        <w:t>The visualization consists of 3 separate panels reporting (</w:t>
      </w:r>
      <w:r>
        <w:rPr>
          <w:rFonts w:ascii="Helvetica Neue" w:hAnsi="Helvetica Neue"/>
          <w:i/>
          <w:iCs/>
          <w:sz w:val="20"/>
          <w:szCs w:val="20"/>
          <w:lang w:val="en-US"/>
        </w:rPr>
        <w:t>i</w:t>
      </w:r>
      <w:r>
        <w:rPr>
          <w:rFonts w:ascii="Helvetica Neue" w:hAnsi="Helvetica Neue"/>
          <w:sz w:val="20"/>
          <w:szCs w:val="20"/>
          <w:lang w:val="en-US"/>
        </w:rPr>
        <w:t xml:space="preserve">) SNP summary statistics (Figure </w:t>
      </w:r>
      <w:r w:rsidR="001B0D13">
        <w:rPr>
          <w:rFonts w:ascii="Helvetica Neue" w:hAnsi="Helvetica Neue"/>
          <w:sz w:val="20"/>
          <w:szCs w:val="20"/>
          <w:lang w:val="en-US"/>
        </w:rPr>
        <w:t>4</w:t>
      </w:r>
      <w:r>
        <w:rPr>
          <w:rFonts w:ascii="Helvetica Neue" w:hAnsi="Helvetica Neue"/>
          <w:sz w:val="20"/>
          <w:szCs w:val="20"/>
          <w:lang w:val="en-US"/>
        </w:rPr>
        <w:t>)</w:t>
      </w:r>
      <w:r w:rsidR="001B0D13">
        <w:rPr>
          <w:rFonts w:ascii="Helvetica Neue" w:hAnsi="Helvetica Neue"/>
          <w:sz w:val="20"/>
          <w:szCs w:val="20"/>
          <w:lang w:val="en-US"/>
        </w:rPr>
        <w:t>, (</w:t>
      </w:r>
      <w:r w:rsidR="001B0D13">
        <w:rPr>
          <w:rFonts w:ascii="Helvetica Neue" w:hAnsi="Helvetica Neue"/>
          <w:i/>
          <w:iCs/>
          <w:sz w:val="20"/>
          <w:szCs w:val="20"/>
          <w:lang w:val="en-US"/>
        </w:rPr>
        <w:t>ii</w:t>
      </w:r>
      <w:r w:rsidR="001B0D13">
        <w:rPr>
          <w:rFonts w:ascii="Helvetica Neue" w:hAnsi="Helvetica Neue"/>
          <w:sz w:val="20"/>
          <w:szCs w:val="20"/>
          <w:lang w:val="en-US"/>
        </w:rPr>
        <w:t>) structural variants (Figure 5) and (</w:t>
      </w:r>
      <w:r w:rsidR="001B0D13">
        <w:rPr>
          <w:rFonts w:ascii="Helvetica Neue" w:hAnsi="Helvetica Neue"/>
          <w:i/>
          <w:iCs/>
          <w:sz w:val="20"/>
          <w:szCs w:val="20"/>
          <w:lang w:val="en-US"/>
        </w:rPr>
        <w:t>iii</w:t>
      </w:r>
      <w:r w:rsidR="001B0D13">
        <w:rPr>
          <w:rFonts w:ascii="Helvetica Neue" w:hAnsi="Helvetica Neue"/>
          <w:sz w:val="20"/>
          <w:szCs w:val="20"/>
          <w:lang w:val="en-US"/>
        </w:rPr>
        <w:t xml:space="preserve">) tissue-specific RNA-expression. </w:t>
      </w:r>
    </w:p>
    <w:p w:rsidR="001B0D13" w:rsidRDefault="001B0D13" w:rsidP="001B2EC8">
      <w:pPr>
        <w:spacing w:line="360" w:lineRule="auto"/>
        <w:jc w:val="both"/>
        <w:rPr>
          <w:rFonts w:ascii="Helvetica Neue" w:hAnsi="Helvetica Neue"/>
          <w:sz w:val="20"/>
          <w:szCs w:val="20"/>
          <w:lang w:val="en-US"/>
        </w:rPr>
      </w:pPr>
    </w:p>
    <w:p w:rsidR="001B0D13" w:rsidRDefault="001B0D13" w:rsidP="001B2EC8">
      <w:pPr>
        <w:spacing w:line="360" w:lineRule="auto"/>
        <w:jc w:val="both"/>
        <w:rPr>
          <w:rFonts w:ascii="Helvetica Neue" w:hAnsi="Helvetica Neue"/>
          <w:b/>
          <w:bCs/>
          <w:sz w:val="20"/>
          <w:szCs w:val="20"/>
          <w:lang w:val="en-US"/>
        </w:rPr>
      </w:pPr>
      <w:r>
        <w:rPr>
          <w:rFonts w:ascii="Helvetica Neue" w:hAnsi="Helvetica Neue"/>
          <w:b/>
          <w:bCs/>
          <w:sz w:val="20"/>
          <w:szCs w:val="20"/>
          <w:lang w:val="en-US"/>
        </w:rPr>
        <w:t>SNP summary statistics panel</w:t>
      </w:r>
    </w:p>
    <w:p w:rsidR="009814B3" w:rsidRDefault="00F02BCF" w:rsidP="001B2EC8">
      <w:pPr>
        <w:spacing w:line="360" w:lineRule="auto"/>
        <w:jc w:val="both"/>
        <w:rPr>
          <w:rFonts w:ascii="Helvetica Neue" w:hAnsi="Helvetica Neue"/>
          <w:sz w:val="20"/>
          <w:szCs w:val="20"/>
          <w:lang w:val="en-US"/>
        </w:rPr>
      </w:pPr>
      <w:r>
        <w:rPr>
          <w:rFonts w:ascii="Helvetica Neue" w:hAnsi="Helvetica Neue"/>
          <w:noProof/>
          <w:sz w:val="20"/>
          <w:szCs w:val="20"/>
          <w:lang w:val="en-US"/>
        </w:rPr>
        <mc:AlternateContent>
          <mc:Choice Requires="wps">
            <w:drawing>
              <wp:anchor distT="0" distB="0" distL="114300" distR="114300" simplePos="0" relativeHeight="251688960" behindDoc="0" locked="0" layoutInCell="1" allowOverlap="1" wp14:anchorId="565A4E51" wp14:editId="617B60D3">
                <wp:simplePos x="0" y="0"/>
                <wp:positionH relativeFrom="column">
                  <wp:posOffset>2779890</wp:posOffset>
                </wp:positionH>
                <wp:positionV relativeFrom="paragraph">
                  <wp:posOffset>2702442</wp:posOffset>
                </wp:positionV>
                <wp:extent cx="309966" cy="418455"/>
                <wp:effectExtent l="0" t="0" r="0" b="0"/>
                <wp:wrapNone/>
                <wp:docPr id="28" name="Casella di testo 28"/>
                <wp:cNvGraphicFramePr/>
                <a:graphic xmlns:a="http://schemas.openxmlformats.org/drawingml/2006/main">
                  <a:graphicData uri="http://schemas.microsoft.com/office/word/2010/wordprocessingShape">
                    <wps:wsp>
                      <wps:cNvSpPr txBox="1"/>
                      <wps:spPr>
                        <a:xfrm>
                          <a:off x="0" y="0"/>
                          <a:ext cx="309966" cy="418455"/>
                        </a:xfrm>
                        <a:prstGeom prst="rect">
                          <a:avLst/>
                        </a:prstGeom>
                        <a:noFill/>
                        <a:ln w="6350">
                          <a:noFill/>
                        </a:ln>
                      </wps:spPr>
                      <wps:txbx>
                        <w:txbxContent>
                          <w:p w:rsidR="004A01C4" w:rsidRPr="00F02BCF" w:rsidRDefault="004A01C4" w:rsidP="00F02BCF">
                            <w:pPr>
                              <w:rPr>
                                <w:sz w:val="28"/>
                                <w:szCs w:val="28"/>
                              </w:rPr>
                            </w:pPr>
                            <w:r>
                              <w:rPr>
                                <w:sz w:val="28"/>
                                <w:szCs w:val="28"/>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5A4E51" id="Casella di testo 28" o:spid="_x0000_s1035" type="#_x0000_t202" style="position:absolute;left:0;text-align:left;margin-left:218.9pt;margin-top:212.8pt;width:24.4pt;height:32.9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" filled="f" stroked="f" strokeweight=".5pt">
                <v:textbox>
                  <w:txbxContent>
                    <w:p w:rsidR="004A01C4" w:rsidRPr="00F02BCF" w:rsidRDefault="004A01C4" w:rsidP="00F02BCF">
                      <w:pPr>
                        <w:rPr>
                          <w:sz w:val="28"/>
                          <w:szCs w:val="28"/>
                        </w:rPr>
                      </w:pPr>
                      <w:r>
                        <w:rPr>
                          <w:sz w:val="28"/>
                          <w:szCs w:val="28"/>
                        </w:rPr>
                        <w:t>c</w:t>
                      </w:r>
                    </w:p>
                  </w:txbxContent>
                </v:textbox>
              </v:shape>
            </w:pict>
          </mc:Fallback>
        </mc:AlternateContent>
      </w:r>
      <w:r>
        <w:rPr>
          <w:rFonts w:ascii="Helvetica Neue" w:hAnsi="Helvetica Neue"/>
          <w:noProof/>
          <w:sz w:val="20"/>
          <w:szCs w:val="20"/>
          <w:lang w:val="en-US"/>
        </w:rPr>
        <mc:AlternateContent>
          <mc:Choice Requires="wps">
            <w:drawing>
              <wp:anchor distT="0" distB="0" distL="114300" distR="114300" simplePos="0" relativeHeight="251686912" behindDoc="0" locked="0" layoutInCell="1" allowOverlap="1" wp14:anchorId="080C87E1" wp14:editId="63C579BC">
                <wp:simplePos x="0" y="0"/>
                <wp:positionH relativeFrom="column">
                  <wp:posOffset>5878335</wp:posOffset>
                </wp:positionH>
                <wp:positionV relativeFrom="paragraph">
                  <wp:posOffset>2666570</wp:posOffset>
                </wp:positionV>
                <wp:extent cx="309966" cy="418455"/>
                <wp:effectExtent l="0" t="0" r="0" b="0"/>
                <wp:wrapNone/>
                <wp:docPr id="27" name="Casella di testo 27"/>
                <wp:cNvGraphicFramePr/>
                <a:graphic xmlns:a="http://schemas.openxmlformats.org/drawingml/2006/main">
                  <a:graphicData uri="http://schemas.microsoft.com/office/word/2010/wordprocessingShape">
                    <wps:wsp>
                      <wps:cNvSpPr txBox="1"/>
                      <wps:spPr>
                        <a:xfrm>
                          <a:off x="0" y="0"/>
                          <a:ext cx="309966" cy="418455"/>
                        </a:xfrm>
                        <a:prstGeom prst="rect">
                          <a:avLst/>
                        </a:prstGeom>
                        <a:noFill/>
                        <a:ln w="6350">
                          <a:noFill/>
                        </a:ln>
                      </wps:spPr>
                      <wps:txbx>
                        <w:txbxContent>
                          <w:p w:rsidR="004A01C4" w:rsidRPr="00F02BCF" w:rsidRDefault="004A01C4" w:rsidP="00F02BCF">
                            <w:pPr>
                              <w:rPr>
                                <w:sz w:val="28"/>
                                <w:szCs w:val="28"/>
                              </w:rPr>
                            </w:pPr>
                            <w:r>
                              <w:rPr>
                                <w:sz w:val="28"/>
                                <w:szCs w:val="28"/>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0C87E1" id="Casella di testo 27" o:spid="_x0000_s1036" type="#_x0000_t202" style="position:absolute;left:0;text-align:left;margin-left:462.85pt;margin-top:209.95pt;width:24.4pt;height:32.9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" filled="f" stroked="f" strokeweight=".5pt">
                <v:textbox>
                  <w:txbxContent>
                    <w:p w:rsidR="004A01C4" w:rsidRPr="00F02BCF" w:rsidRDefault="004A01C4" w:rsidP="00F02BCF">
                      <w:pPr>
                        <w:rPr>
                          <w:sz w:val="28"/>
                          <w:szCs w:val="28"/>
                        </w:rPr>
                      </w:pPr>
                      <w:r>
                        <w:rPr>
                          <w:sz w:val="28"/>
                          <w:szCs w:val="28"/>
                        </w:rPr>
                        <w:t>d</w:t>
                      </w:r>
                    </w:p>
                  </w:txbxContent>
                </v:textbox>
              </v:shape>
            </w:pict>
          </mc:Fallback>
        </mc:AlternateContent>
      </w:r>
      <w:r>
        <w:rPr>
          <w:rFonts w:ascii="Helvetica Neue" w:hAnsi="Helvetica Neue"/>
          <w:noProof/>
          <w:sz w:val="20"/>
          <w:szCs w:val="20"/>
          <w:lang w:val="en-US"/>
        </w:rPr>
        <mc:AlternateContent>
          <mc:Choice Requires="wps">
            <w:drawing>
              <wp:anchor distT="0" distB="0" distL="114300" distR="114300" simplePos="0" relativeHeight="251684864" behindDoc="0" locked="0" layoutInCell="1" allowOverlap="1" wp14:anchorId="2FB1C91B" wp14:editId="527CED32">
                <wp:simplePos x="0" y="0"/>
                <wp:positionH relativeFrom="column">
                  <wp:posOffset>5862320</wp:posOffset>
                </wp:positionH>
                <wp:positionV relativeFrom="paragraph">
                  <wp:posOffset>410339</wp:posOffset>
                </wp:positionV>
                <wp:extent cx="309966" cy="418455"/>
                <wp:effectExtent l="0" t="0" r="0" b="0"/>
                <wp:wrapNone/>
                <wp:docPr id="26" name="Casella di testo 26"/>
                <wp:cNvGraphicFramePr/>
                <a:graphic xmlns:a="http://schemas.openxmlformats.org/drawingml/2006/main">
                  <a:graphicData uri="http://schemas.microsoft.com/office/word/2010/wordprocessingShape">
                    <wps:wsp>
                      <wps:cNvSpPr txBox="1"/>
                      <wps:spPr>
                        <a:xfrm>
                          <a:off x="0" y="0"/>
                          <a:ext cx="309966" cy="418455"/>
                        </a:xfrm>
                        <a:prstGeom prst="rect">
                          <a:avLst/>
                        </a:prstGeom>
                        <a:noFill/>
                        <a:ln w="6350">
                          <a:noFill/>
                        </a:ln>
                      </wps:spPr>
                      <wps:txbx>
                        <w:txbxContent>
                          <w:p w:rsidR="004A01C4" w:rsidRPr="00F02BCF" w:rsidRDefault="004A01C4" w:rsidP="00F02BCF">
                            <w:pPr>
                              <w:rPr>
                                <w:sz w:val="28"/>
                                <w:szCs w:val="28"/>
                              </w:rPr>
                            </w:pPr>
                            <w:r>
                              <w:rPr>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B1C91B" id="Casella di testo 26" o:spid="_x0000_s1037" type="#_x0000_t202" style="position:absolute;left:0;text-align:left;margin-left:461.6pt;margin-top:32.3pt;width:24.4pt;height:32.9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" filled="f" stroked="f" strokeweight=".5pt">
                <v:textbox>
                  <w:txbxContent>
                    <w:p w:rsidR="004A01C4" w:rsidRPr="00F02BCF" w:rsidRDefault="004A01C4" w:rsidP="00F02BCF">
                      <w:pPr>
                        <w:rPr>
                          <w:sz w:val="28"/>
                          <w:szCs w:val="28"/>
                        </w:rPr>
                      </w:pPr>
                      <w:r>
                        <w:rPr>
                          <w:sz w:val="28"/>
                          <w:szCs w:val="28"/>
                        </w:rPr>
                        <w:t>b</w:t>
                      </w:r>
                    </w:p>
                  </w:txbxContent>
                </v:textbox>
              </v:shape>
            </w:pict>
          </mc:Fallback>
        </mc:AlternateContent>
      </w:r>
      <w:r>
        <w:rPr>
          <w:rFonts w:ascii="Helvetica Neue" w:hAnsi="Helvetica Neue"/>
          <w:noProof/>
          <w:sz w:val="20"/>
          <w:szCs w:val="20"/>
          <w:lang w:val="en-US"/>
        </w:rPr>
        <mc:AlternateContent>
          <mc:Choice Requires="wps">
            <w:drawing>
              <wp:anchor distT="0" distB="0" distL="114300" distR="114300" simplePos="0" relativeHeight="251682816" behindDoc="0" locked="0" layoutInCell="1" allowOverlap="1">
                <wp:simplePos x="0" y="0"/>
                <wp:positionH relativeFrom="column">
                  <wp:posOffset>2782420</wp:posOffset>
                </wp:positionH>
                <wp:positionV relativeFrom="paragraph">
                  <wp:posOffset>398231</wp:posOffset>
                </wp:positionV>
                <wp:extent cx="309966" cy="418455"/>
                <wp:effectExtent l="0" t="0" r="0" b="0"/>
                <wp:wrapNone/>
                <wp:docPr id="25" name="Casella di testo 25"/>
                <wp:cNvGraphicFramePr/>
                <a:graphic xmlns:a="http://schemas.openxmlformats.org/drawingml/2006/main">
                  <a:graphicData uri="http://schemas.microsoft.com/office/word/2010/wordprocessingShape">
                    <wps:wsp>
                      <wps:cNvSpPr txBox="1"/>
                      <wps:spPr>
                        <a:xfrm>
                          <a:off x="0" y="0"/>
                          <a:ext cx="309966" cy="418455"/>
                        </a:xfrm>
                        <a:prstGeom prst="rect">
                          <a:avLst/>
                        </a:prstGeom>
                        <a:noFill/>
                        <a:ln w="6350">
                          <a:noFill/>
                        </a:ln>
                      </wps:spPr>
                      <wps:txbx>
                        <w:txbxContent>
                          <w:p w:rsidR="004A01C4" w:rsidRPr="00F02BCF" w:rsidRDefault="004A01C4">
                            <w:pPr>
                              <w:rPr>
                                <w:sz w:val="28"/>
                                <w:szCs w:val="28"/>
                              </w:rPr>
                            </w:pPr>
                            <w:r w:rsidRPr="00F02BCF">
                              <w:rPr>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sella di testo 25" o:spid="_x0000_s1038" type="#_x0000_t202" style="position:absolute;left:0;text-align:left;margin-left:219.1pt;margin-top:31.35pt;width:24.4pt;height:32.9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" filled="f" stroked="f" strokeweight=".5pt">
                <v:textbox>
                  <w:txbxContent>
                    <w:p w:rsidR="004A01C4" w:rsidRPr="00F02BCF" w:rsidRDefault="004A01C4">
                      <w:pPr>
                        <w:rPr>
                          <w:sz w:val="28"/>
                          <w:szCs w:val="28"/>
                        </w:rPr>
                      </w:pPr>
                      <w:r w:rsidRPr="00F02BCF">
                        <w:rPr>
                          <w:sz w:val="28"/>
                          <w:szCs w:val="28"/>
                        </w:rPr>
                        <w:t>a</w:t>
                      </w:r>
                    </w:p>
                  </w:txbxContent>
                </v:textbox>
              </v:shape>
            </w:pict>
          </mc:Fallback>
        </mc:AlternateContent>
      </w:r>
      <w:r w:rsidR="006805A8">
        <w:rPr>
          <w:rFonts w:ascii="Helvetica Neue" w:hAnsi="Helvetica Neue"/>
          <w:noProof/>
          <w:sz w:val="20"/>
          <w:szCs w:val="20"/>
          <w:lang w:val="en-US"/>
        </w:rPr>
        <mc:AlternateContent>
          <mc:Choice Requires="wps">
            <w:drawing>
              <wp:anchor distT="0" distB="0" distL="114300" distR="114300" simplePos="0" relativeHeight="251681792" behindDoc="0" locked="0" layoutInCell="1" allowOverlap="1">
                <wp:simplePos x="0" y="0"/>
                <wp:positionH relativeFrom="column">
                  <wp:posOffset>-15240</wp:posOffset>
                </wp:positionH>
                <wp:positionV relativeFrom="paragraph">
                  <wp:posOffset>467995</wp:posOffset>
                </wp:positionV>
                <wp:extent cx="6167755" cy="5368925"/>
                <wp:effectExtent l="0" t="0" r="17145" b="15875"/>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6167755" cy="5368925"/>
                        </a:xfrm>
                        <a:prstGeom prst="rect">
                          <a:avLst/>
                        </a:prstGeom>
                        <a:noFill/>
                        <a:ln w="6350">
                          <a:solidFill>
                            <a:prstClr val="black"/>
                          </a:solidFill>
                        </a:ln>
                      </wps:spPr>
                      <wps:txbx>
                        <w:txbxContent>
                          <w:p w:rsidR="004A01C4" w:rsidRDefault="004A01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23" o:spid="_x0000_s1039" type="#_x0000_t202" style="position:absolute;left:0;text-align:left;margin-left:-1.2pt;margin-top:36.85pt;width:485.65pt;height:422.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" filled="f" strokeweight=".5pt">
                <v:textbox>
                  <w:txbxContent>
                    <w:p w:rsidR="004A01C4" w:rsidRDefault="004A01C4"/>
                  </w:txbxContent>
                </v:textbox>
                <w10:wrap type="square"/>
              </v:shape>
            </w:pict>
          </mc:Fallback>
        </mc:AlternateContent>
      </w:r>
      <w:r w:rsidR="006805A8">
        <w:rPr>
          <w:rFonts w:ascii="Helvetica Neue" w:hAnsi="Helvetica Neue"/>
          <w:b/>
          <w:bCs/>
          <w:noProof/>
          <w:sz w:val="20"/>
          <w:szCs w:val="20"/>
          <w:lang w:val="en-US"/>
        </w:rPr>
        <mc:AlternateContent>
          <mc:Choice Requires="wps">
            <w:drawing>
              <wp:anchor distT="0" distB="0" distL="114300" distR="114300" simplePos="0" relativeHeight="251670528" behindDoc="0" locked="0" layoutInCell="1" allowOverlap="1" wp14:anchorId="09F8E349" wp14:editId="2C341A66">
                <wp:simplePos x="0" y="0"/>
                <wp:positionH relativeFrom="margin">
                  <wp:posOffset>-44450</wp:posOffset>
                </wp:positionH>
                <wp:positionV relativeFrom="margin">
                  <wp:posOffset>8196074</wp:posOffset>
                </wp:positionV>
                <wp:extent cx="6221730" cy="836295"/>
                <wp:effectExtent l="0" t="0" r="0" b="0"/>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6221730" cy="836295"/>
                        </a:xfrm>
                        <a:prstGeom prst="rect">
                          <a:avLst/>
                        </a:prstGeom>
                        <a:noFill/>
                        <a:ln w="6350">
                          <a:noFill/>
                        </a:ln>
                      </wps:spPr>
                      <wps:txbx>
                        <w:txbxContent>
                          <w:p w:rsidR="004A01C4" w:rsidRPr="00F02BCF" w:rsidRDefault="004A01C4" w:rsidP="001B0D13">
                            <w:pPr>
                              <w:jc w:val="both"/>
                              <w:rPr>
                                <w:rFonts w:ascii="Helvetica" w:hAnsi="Helvetica"/>
                                <w:sz w:val="16"/>
                                <w:szCs w:val="16"/>
                                <w:lang w:val="en-US"/>
                              </w:rPr>
                            </w:pPr>
                            <w:r w:rsidRPr="001B0D13">
                              <w:rPr>
                                <w:rFonts w:ascii="Helvetica" w:hAnsi="Helvetica"/>
                                <w:sz w:val="16"/>
                                <w:szCs w:val="16"/>
                                <w:lang w:val="en-US"/>
                              </w:rPr>
                              <w:t>Figure 4: SNP association statistics. The figure shows example</w:t>
                            </w:r>
                            <w:r>
                              <w:rPr>
                                <w:rFonts w:ascii="Helvetica" w:hAnsi="Helvetica"/>
                                <w:sz w:val="16"/>
                                <w:szCs w:val="16"/>
                                <w:lang w:val="en-US"/>
                              </w:rPr>
                              <w:t>s</w:t>
                            </w:r>
                            <w:r w:rsidRPr="001B0D13">
                              <w:rPr>
                                <w:rFonts w:ascii="Helvetica" w:hAnsi="Helvetica"/>
                                <w:sz w:val="16"/>
                                <w:szCs w:val="16"/>
                                <w:lang w:val="en-US"/>
                              </w:rPr>
                              <w:t xml:space="preserve"> of the SNP summary statistics representation.</w:t>
                            </w:r>
                            <w:r>
                              <w:rPr>
                                <w:rFonts w:ascii="Helvetica" w:hAnsi="Helvetica"/>
                                <w:sz w:val="16"/>
                                <w:szCs w:val="16"/>
                                <w:lang w:val="en-US"/>
                              </w:rPr>
                              <w:t xml:space="preserve"> Four different studies are being plotted in the panel a using points as plot type. Different colors code for different studies. In panel b, three studies are plotted on top of each other using p-value density as plot type. Panel c show a single study and highlight the linkage disequilibrium patterns. Last, panel d shows a single study plotted as p-value density. In all panels, dashed lines refer to nominal significance of association (p&lt;0.05) and genome-wide evidence of association (p&lt;5x10</w:t>
                            </w:r>
                            <w:r>
                              <w:rPr>
                                <w:rFonts w:ascii="Helvetica" w:hAnsi="Helvetica"/>
                                <w:sz w:val="16"/>
                                <w:szCs w:val="16"/>
                                <w:vertAlign w:val="superscript"/>
                                <w:lang w:val="en-US"/>
                              </w:rPr>
                              <w:t>-8</w:t>
                            </w:r>
                            <w:r>
                              <w:rPr>
                                <w:rFonts w:ascii="Helvetica" w:hAnsi="Helvetica"/>
                                <w:sz w:val="16"/>
                                <w:szCs w:val="16"/>
                                <w:lang w:val="en-US"/>
                              </w:rPr>
                              <w:t>). Green lines represent recombination rates and are extracted from Hap Map 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8E349" id="Casella di testo 17" o:spid="_x0000_s1040" type="#_x0000_t202" style="position:absolute;left:0;text-align:left;margin-left:-3.5pt;margin-top:645.35pt;width:489.9pt;height:65.8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" filled="f" stroked="f" strokeweight=".5pt">
                <v:textbox>
                  <w:txbxContent>
                    <w:p w:rsidR="004A01C4" w:rsidRPr="00F02BCF" w:rsidRDefault="004A01C4" w:rsidP="001B0D13">
                      <w:pPr>
                        <w:jc w:val="both"/>
                        <w:rPr>
                          <w:rFonts w:ascii="Helvetica" w:hAnsi="Helvetica"/>
                          <w:sz w:val="16"/>
                          <w:szCs w:val="16"/>
                          <w:lang w:val="en-US"/>
                        </w:rPr>
                      </w:pPr>
                      <w:r w:rsidRPr="001B0D13">
                        <w:rPr>
                          <w:rFonts w:ascii="Helvetica" w:hAnsi="Helvetica"/>
                          <w:sz w:val="16"/>
                          <w:szCs w:val="16"/>
                          <w:lang w:val="en-US"/>
                        </w:rPr>
                        <w:t>Figure 4: SNP association statistics. The figure shows example</w:t>
                      </w:r>
                      <w:r>
                        <w:rPr>
                          <w:rFonts w:ascii="Helvetica" w:hAnsi="Helvetica"/>
                          <w:sz w:val="16"/>
                          <w:szCs w:val="16"/>
                          <w:lang w:val="en-US"/>
                        </w:rPr>
                        <w:t>s</w:t>
                      </w:r>
                      <w:r w:rsidRPr="001B0D13">
                        <w:rPr>
                          <w:rFonts w:ascii="Helvetica" w:hAnsi="Helvetica"/>
                          <w:sz w:val="16"/>
                          <w:szCs w:val="16"/>
                          <w:lang w:val="en-US"/>
                        </w:rPr>
                        <w:t xml:space="preserve"> of the SNP summary statistics representation.</w:t>
                      </w:r>
                      <w:r>
                        <w:rPr>
                          <w:rFonts w:ascii="Helvetica" w:hAnsi="Helvetica"/>
                          <w:sz w:val="16"/>
                          <w:szCs w:val="16"/>
                          <w:lang w:val="en-US"/>
                        </w:rPr>
                        <w:t xml:space="preserve"> Four different studies are being plotted in the panel a using points as plot type. Different colors code for different studies. In panel b, three studies are plotted on top of each other using p-value density as plot type. Panel c show a single study and highlight the linkage disequilibrium patterns. Last, panel d shows a single study plotted as p-value density. In all panels, dashed lines refer to nominal significance of association (p&lt;0.05) and genome-wide evidence of association (p&lt;5x10</w:t>
                      </w:r>
                      <w:r>
                        <w:rPr>
                          <w:rFonts w:ascii="Helvetica" w:hAnsi="Helvetica"/>
                          <w:sz w:val="16"/>
                          <w:szCs w:val="16"/>
                          <w:vertAlign w:val="superscript"/>
                          <w:lang w:val="en-US"/>
                        </w:rPr>
                        <w:t>-8</w:t>
                      </w:r>
                      <w:r>
                        <w:rPr>
                          <w:rFonts w:ascii="Helvetica" w:hAnsi="Helvetica"/>
                          <w:sz w:val="16"/>
                          <w:szCs w:val="16"/>
                          <w:lang w:val="en-US"/>
                        </w:rPr>
                        <w:t>). Green lines represent recombination rates and are extracted from Hap Map II.</w:t>
                      </w:r>
                    </w:p>
                  </w:txbxContent>
                </v:textbox>
                <w10:wrap type="square" anchorx="margin" anchory="margin"/>
              </v:shape>
            </w:pict>
          </mc:Fallback>
        </mc:AlternateContent>
      </w:r>
      <w:r w:rsidR="006805A8">
        <w:rPr>
          <w:rFonts w:ascii="Helvetica Neue" w:hAnsi="Helvetica Neue"/>
          <w:noProof/>
          <w:sz w:val="20"/>
          <w:szCs w:val="20"/>
          <w:lang w:val="en-US"/>
        </w:rPr>
        <w:drawing>
          <wp:anchor distT="0" distB="0" distL="114300" distR="114300" simplePos="0" relativeHeight="251677696" behindDoc="0" locked="0" layoutInCell="1" allowOverlap="1">
            <wp:simplePos x="0" y="0"/>
            <wp:positionH relativeFrom="column">
              <wp:posOffset>-14917</wp:posOffset>
            </wp:positionH>
            <wp:positionV relativeFrom="paragraph">
              <wp:posOffset>553741</wp:posOffset>
            </wp:positionV>
            <wp:extent cx="3005455" cy="2175510"/>
            <wp:effectExtent l="0" t="0" r="4445"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5455" cy="2175510"/>
                    </a:xfrm>
                    <a:prstGeom prst="rect">
                      <a:avLst/>
                    </a:prstGeom>
                  </pic:spPr>
                </pic:pic>
              </a:graphicData>
            </a:graphic>
          </wp:anchor>
        </w:drawing>
      </w:r>
      <w:r w:rsidR="006805A8">
        <w:rPr>
          <w:rFonts w:ascii="Helvetica Neue" w:hAnsi="Helvetica Neue"/>
          <w:noProof/>
          <w:sz w:val="20"/>
          <w:szCs w:val="20"/>
          <w:lang w:val="en-US"/>
        </w:rPr>
        <w:drawing>
          <wp:anchor distT="0" distB="0" distL="114300" distR="114300" simplePos="0" relativeHeight="251678720" behindDoc="0" locked="0" layoutInCell="1" allowOverlap="1">
            <wp:simplePos x="0" y="0"/>
            <wp:positionH relativeFrom="column">
              <wp:posOffset>3061496</wp:posOffset>
            </wp:positionH>
            <wp:positionV relativeFrom="paragraph">
              <wp:posOffset>545992</wp:posOffset>
            </wp:positionV>
            <wp:extent cx="3005455" cy="2183765"/>
            <wp:effectExtent l="0" t="0" r="4445" b="63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5455" cy="2183765"/>
                    </a:xfrm>
                    <a:prstGeom prst="rect">
                      <a:avLst/>
                    </a:prstGeom>
                  </pic:spPr>
                </pic:pic>
              </a:graphicData>
            </a:graphic>
          </wp:anchor>
        </w:drawing>
      </w:r>
      <w:r w:rsidR="006805A8">
        <w:rPr>
          <w:rFonts w:ascii="Helvetica Neue" w:hAnsi="Helvetica Neue"/>
          <w:noProof/>
          <w:sz w:val="20"/>
          <w:szCs w:val="20"/>
          <w:lang w:val="en-US"/>
        </w:rPr>
        <w:drawing>
          <wp:anchor distT="0" distB="0" distL="114300" distR="114300" simplePos="0" relativeHeight="251679744" behindDoc="0" locked="0" layoutInCell="1" allowOverlap="1">
            <wp:simplePos x="0" y="0"/>
            <wp:positionH relativeFrom="column">
              <wp:posOffset>-14917</wp:posOffset>
            </wp:positionH>
            <wp:positionV relativeFrom="paragraph">
              <wp:posOffset>2800995</wp:posOffset>
            </wp:positionV>
            <wp:extent cx="3005455" cy="2169160"/>
            <wp:effectExtent l="0" t="0" r="4445" b="254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5455" cy="2169160"/>
                    </a:xfrm>
                    <a:prstGeom prst="rect">
                      <a:avLst/>
                    </a:prstGeom>
                  </pic:spPr>
                </pic:pic>
              </a:graphicData>
            </a:graphic>
          </wp:anchor>
        </w:drawing>
      </w:r>
      <w:r w:rsidR="006805A8">
        <w:rPr>
          <w:rFonts w:ascii="Helvetica Neue" w:hAnsi="Helvetica Neue"/>
          <w:noProof/>
          <w:sz w:val="20"/>
          <w:szCs w:val="20"/>
          <w:lang w:val="en-US"/>
        </w:rPr>
        <w:drawing>
          <wp:anchor distT="0" distB="0" distL="114300" distR="114300" simplePos="0" relativeHeight="251680768" behindDoc="0" locked="0" layoutInCell="1" allowOverlap="1">
            <wp:simplePos x="0" y="0"/>
            <wp:positionH relativeFrom="column">
              <wp:posOffset>3069246</wp:posOffset>
            </wp:positionH>
            <wp:positionV relativeFrom="paragraph">
              <wp:posOffset>2793246</wp:posOffset>
            </wp:positionV>
            <wp:extent cx="3005455" cy="2176780"/>
            <wp:effectExtent l="0" t="0" r="4445"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5455" cy="2176780"/>
                    </a:xfrm>
                    <a:prstGeom prst="rect">
                      <a:avLst/>
                    </a:prstGeom>
                  </pic:spPr>
                </pic:pic>
              </a:graphicData>
            </a:graphic>
          </wp:anchor>
        </w:drawing>
      </w:r>
      <w:r w:rsidR="001B0D13">
        <w:rPr>
          <w:rFonts w:ascii="Helvetica Neue" w:hAnsi="Helvetica Neue"/>
          <w:sz w:val="20"/>
          <w:szCs w:val="20"/>
          <w:lang w:val="en-US"/>
        </w:rPr>
        <w:t xml:space="preserve">The main visualization panel shows association </w:t>
      </w:r>
      <w:r w:rsidR="009814B3">
        <w:rPr>
          <w:rFonts w:ascii="Helvetica Neue" w:hAnsi="Helvetica Neue"/>
          <w:sz w:val="20"/>
          <w:szCs w:val="20"/>
          <w:lang w:val="en-US"/>
        </w:rPr>
        <w:t xml:space="preserve">summary statistics of the input data in the genomic region of interest (Figure 4). Here, genomic positions are plotted on the x-axis, and association significance (in -log10 </w:t>
      </w:r>
      <w:r w:rsidR="009814B3">
        <w:rPr>
          <w:rFonts w:ascii="Helvetica Neue" w:hAnsi="Helvetica Neue"/>
          <w:sz w:val="20"/>
          <w:szCs w:val="20"/>
          <w:lang w:val="en-US"/>
        </w:rPr>
        <w:lastRenderedPageBreak/>
        <w:t>scale) is plotted on the y-axis. The user can dynamically extend or contract the genomic window to be displayed as well as tune significance level of association.</w:t>
      </w:r>
      <w:r>
        <w:rPr>
          <w:rFonts w:ascii="Helvetica Neue" w:hAnsi="Helvetica Neue"/>
          <w:sz w:val="20"/>
          <w:szCs w:val="20"/>
          <w:lang w:val="en-US"/>
        </w:rPr>
        <w:t xml:space="preserve"> Association statistics can be showed as points, with each dot referring to a variant-phenotype association (Figure 1a and 1c), or as p-value densities (Figure 1b and 1d). In the latter case, the selected region is divided in bins and a polynomial regression model is fitted to the data, using variant significance as dependent variable and genomic positions as predictors. Regression parameters can be dynamically adjusted to make the regression line more or less fitted to the underlying data. </w:t>
      </w:r>
      <w:r w:rsidR="009814B3">
        <w:rPr>
          <w:rFonts w:ascii="Helvetica Neue" w:hAnsi="Helvetica Neue"/>
          <w:sz w:val="20"/>
          <w:szCs w:val="20"/>
          <w:lang w:val="en-US"/>
        </w:rPr>
        <w:t>Linkage disequilibrium patterns are optionally showed</w:t>
      </w:r>
      <w:r w:rsidR="00210AB4">
        <w:rPr>
          <w:rFonts w:ascii="Helvetica Neue" w:hAnsi="Helvetica Neue"/>
          <w:sz w:val="20"/>
          <w:szCs w:val="20"/>
          <w:lang w:val="en-US"/>
        </w:rPr>
        <w:t xml:space="preserve">: </w:t>
      </w:r>
      <w:r w:rsidR="0089482E">
        <w:rPr>
          <w:rFonts w:ascii="Helvetica Neue" w:hAnsi="Helvetica Neue"/>
          <w:sz w:val="20"/>
          <w:szCs w:val="20"/>
          <w:lang w:val="en-US"/>
        </w:rPr>
        <w:t>the</w:t>
      </w:r>
      <w:r w:rsidR="00210AB4">
        <w:rPr>
          <w:rFonts w:ascii="Helvetica Neue" w:hAnsi="Helvetica Neue"/>
          <w:sz w:val="20"/>
          <w:szCs w:val="20"/>
          <w:lang w:val="en-US"/>
        </w:rPr>
        <w:t>s</w:t>
      </w:r>
      <w:r w:rsidR="0089482E">
        <w:rPr>
          <w:rFonts w:ascii="Helvetica Neue" w:hAnsi="Helvetica Neue"/>
          <w:sz w:val="20"/>
          <w:szCs w:val="20"/>
          <w:lang w:val="en-US"/>
        </w:rPr>
        <w:t>e</w:t>
      </w:r>
      <w:r w:rsidR="00210AB4">
        <w:rPr>
          <w:rFonts w:ascii="Helvetica Neue" w:hAnsi="Helvetica Neue"/>
          <w:sz w:val="20"/>
          <w:szCs w:val="20"/>
          <w:lang w:val="en-US"/>
        </w:rPr>
        <w:t xml:space="preserve"> </w:t>
      </w:r>
      <w:r w:rsidR="0089482E">
        <w:rPr>
          <w:rFonts w:ascii="Helvetica Neue" w:hAnsi="Helvetica Neue"/>
          <w:sz w:val="20"/>
          <w:szCs w:val="20"/>
          <w:lang w:val="en-US"/>
        </w:rPr>
        <w:t xml:space="preserve">are </w:t>
      </w:r>
      <w:r w:rsidR="00210AB4">
        <w:rPr>
          <w:rFonts w:ascii="Helvetica Neue" w:hAnsi="Helvetica Neue"/>
          <w:sz w:val="20"/>
          <w:szCs w:val="20"/>
          <w:lang w:val="en-US"/>
        </w:rPr>
        <w:t xml:space="preserve">calculated within the European samples of the 1000Genome project (N=504), and LD </w:t>
      </w:r>
      <w:r w:rsidR="0089482E">
        <w:rPr>
          <w:rFonts w:ascii="Helvetica Neue" w:hAnsi="Helvetica Neue"/>
          <w:sz w:val="20"/>
          <w:szCs w:val="20"/>
          <w:lang w:val="en-US"/>
        </w:rPr>
        <w:t xml:space="preserve">levels are </w:t>
      </w:r>
      <w:r w:rsidR="00210AB4">
        <w:rPr>
          <w:rFonts w:ascii="Helvetica Neue" w:hAnsi="Helvetica Neue"/>
          <w:sz w:val="20"/>
          <w:szCs w:val="20"/>
          <w:lang w:val="en-US"/>
        </w:rPr>
        <w:t xml:space="preserve">showed in </w:t>
      </w:r>
      <w:r w:rsidR="0089482E">
        <w:rPr>
          <w:rFonts w:ascii="Helvetica Neue" w:hAnsi="Helvetica Neue"/>
          <w:sz w:val="20"/>
          <w:szCs w:val="20"/>
          <w:lang w:val="en-US"/>
        </w:rPr>
        <w:t>different colors</w:t>
      </w:r>
      <w:r w:rsidR="00210AB4">
        <w:rPr>
          <w:rFonts w:ascii="Helvetica Neue" w:hAnsi="Helvetica Neue"/>
          <w:sz w:val="20"/>
          <w:szCs w:val="20"/>
          <w:lang w:val="en-US"/>
        </w:rPr>
        <w:t xml:space="preserve"> (Figure 1c).</w:t>
      </w:r>
      <w:r w:rsidR="0089482E">
        <w:rPr>
          <w:rFonts w:ascii="Helvetica Neue" w:hAnsi="Helvetica Neue"/>
          <w:sz w:val="20"/>
          <w:szCs w:val="20"/>
          <w:lang w:val="en-US"/>
        </w:rPr>
        <w:fldChar w:fldCharType="begin"/>
      </w:r>
      <w:r w:rsidR="0089482E">
        <w:rPr>
          <w:rFonts w:ascii="Helvetica Neue" w:hAnsi="Helvetica Neue"/>
          <w:sz w:val="20"/>
          <w:szCs w:val="20"/>
          <w:lang w:val="en-US"/>
        </w:rPr>
        <w:instrText xml:space="preserve"> ADDIN ZOTERO_ITEM CSL_CITATION {"citationID":"w9RCac3k","properties":{"formattedCitation":"(1000 Genomes Project Consortium {\\i{}et al.}, 2015)","plainCitation":"(1000 Genomes Project Consortium et al., 2015)","noteIndex":0},"citationItems":[{"id":37,"uris":["http://zotero.org/users/local/c3tLkMhA/items/9BIR7XZ7"],"uri":["http://zotero.org/users/local/c3tLkMhA/items/9BIR7XZ7"],"itemData":{"id":37,"type":"article-journal","abstract":"The 1000 Genomes Project set out to provide a comprehensive description of common human genetic variation by applying whole-genome sequencing to a diverse set of individuals from multiple populations. Here we report completion of the project, having reconstructed the genomes of 2,504 individuals from 26 populations using a combination of low-coverage whole-genome sequencing, deep exome sequencing, and dense microarray genotyping. We characterized a broad spectrum of genetic variation, in total over 88 million variants (84.7 million single nucleotide polymorphisms (SNPs), 3.6 million short insertions/deletions (indels), and 60,000 structural variants), all phased onto high-quality haplotypes. This resource includes \\textgreater99% of SNP variants with a frequency of \\textgreater1% for a variety of ancestries. We describe the distribution of genetic variation across the global sample, and discuss the implications for common disease studies.","container-title":"Nature","DOI":"10.1038/nature15393","ISSN":"1476-4687","issue":"7571","language":"eng","note":"PMID: 26432245\nPMCID: PMC4750478","page":"68–74","title":"A global reference for human genetic variation","volume":"526","author":[{"literal":"1000 Genomes Project Consortium"},{"family":"Auton","given":"Adam"},{"family":"Brooks","given":"Lisa D."},{"family":"Durbin","given":"Richard M."},{"family":"Garrison","given":"Erik P."},{"family":"Kang","given":"Hyun Min"},{"family":"Korbel","given":"Jan O."},{"family":"Marchini","given":"Jonathan L."},{"family":"McCarthy","given":"Shane"},{"family":"McVean","given":"Gil A."},{"family":"Abecasis","given":"Gonçalo R."}],"issued":{"date-parts":[["2015",10]]}}}],"schema":"https://github.com/citation-style-language/schema/raw/master/csl-citation.json"} </w:instrText>
      </w:r>
      <w:r w:rsidR="0089482E">
        <w:rPr>
          <w:rFonts w:ascii="Helvetica Neue" w:hAnsi="Helvetica Neue"/>
          <w:sz w:val="20"/>
          <w:szCs w:val="20"/>
          <w:lang w:val="en-US"/>
        </w:rPr>
        <w:fldChar w:fldCharType="separate"/>
      </w:r>
      <w:r w:rsidR="0089482E" w:rsidRPr="0089482E">
        <w:rPr>
          <w:rFonts w:ascii="Helvetica Neue" w:hAnsi="Helvetica Neue" w:cs="Times New Roman"/>
          <w:sz w:val="20"/>
          <w:lang w:val="en-US"/>
        </w:rPr>
        <w:t xml:space="preserve">(1000 Genomes Project Consortium </w:t>
      </w:r>
      <w:r w:rsidR="0089482E" w:rsidRPr="0089482E">
        <w:rPr>
          <w:rFonts w:ascii="Helvetica Neue" w:hAnsi="Helvetica Neue" w:cs="Times New Roman"/>
          <w:i/>
          <w:iCs/>
          <w:sz w:val="20"/>
          <w:lang w:val="en-US"/>
        </w:rPr>
        <w:t>et al.</w:t>
      </w:r>
      <w:r w:rsidR="0089482E" w:rsidRPr="0089482E">
        <w:rPr>
          <w:rFonts w:ascii="Helvetica Neue" w:hAnsi="Helvetica Neue" w:cs="Times New Roman"/>
          <w:sz w:val="20"/>
          <w:lang w:val="en-US"/>
        </w:rPr>
        <w:t>, 2015)</w:t>
      </w:r>
      <w:r w:rsidR="0089482E">
        <w:rPr>
          <w:rFonts w:ascii="Helvetica Neue" w:hAnsi="Helvetica Neue"/>
          <w:sz w:val="20"/>
          <w:szCs w:val="20"/>
          <w:lang w:val="en-US"/>
        </w:rPr>
        <w:fldChar w:fldCharType="end"/>
      </w:r>
      <w:r>
        <w:rPr>
          <w:rFonts w:ascii="Helvetica Neue" w:hAnsi="Helvetica Neue"/>
          <w:sz w:val="20"/>
          <w:szCs w:val="20"/>
          <w:lang w:val="en-US"/>
        </w:rPr>
        <w:t xml:space="preserve"> Gene names are from RefSeq</w:t>
      </w:r>
      <w:r w:rsidR="00210AB4">
        <w:rPr>
          <w:rFonts w:ascii="Helvetica Neue" w:hAnsi="Helvetica Neue"/>
          <w:sz w:val="20"/>
          <w:szCs w:val="20"/>
          <w:lang w:val="en-US"/>
        </w:rPr>
        <w:t xml:space="preserve"> (version 98): in case of multiple gene models for a given gene, we used the one with the largest number of exons.</w:t>
      </w:r>
      <w:r w:rsidR="0089482E">
        <w:rPr>
          <w:rFonts w:ascii="Helvetica Neue" w:hAnsi="Helvetica Neue"/>
          <w:sz w:val="20"/>
          <w:szCs w:val="20"/>
          <w:lang w:val="en-US"/>
        </w:rPr>
        <w:fldChar w:fldCharType="begin"/>
      </w:r>
      <w:r w:rsidR="0089482E">
        <w:rPr>
          <w:rFonts w:ascii="Helvetica Neue" w:hAnsi="Helvetica Neue"/>
          <w:sz w:val="20"/>
          <w:szCs w:val="20"/>
          <w:lang w:val="en-US"/>
        </w:rPr>
        <w:instrText xml:space="preserve"> ADDIN ZOTERO_ITEM CSL_CITATION {"citationID":"g95JxEx5","properties":{"formattedCitation":"(O\\uc0\\u8217{}Leary {\\i{}et al.}, 2016)","plainCitation":"(O’Leary et al., 2016)","noteIndex":0},"citationItems":[{"id":217,"uris":["http://zotero.org/users/local/c3tLkMhA/items/86G9EAER"],"uri":["http://zotero.org/users/local/c3tLkMhA/items/86G9EAER"],"itemData":{"id":217,"type":"article-journal","abstract":"The RefSeq project at the National Center for Biotechnology Information (NCBI) maintains and curates a publicly available database of annotated genomic, transcript, and protein sequence records (http://www.ncbi.nlm.nih.gov/refseq/). The RefSeq project leverages the data submitted to the International Nucleotide Sequence Database Collaboration (INSDC) against a combination of computation, manual curation, and collaboration to produce a standard set of stable, non-redundant reference sequences. The RefSeq project augments these reference sequences with current knowledge including publications, functional features and informative nomenclature. The database currently represents sequences from more than 55,000 organisms (\\textgreater4800 viruses, \\textgreater40,000 prokaryotes and \\textgreater10,000 eukaryotes; RefSeq release 71), ranging from a single record to complete genomes. This paper summarizes the current status of the viral, prokaryotic, and eukaryotic branches of the RefSeq project, reports on improvements to data access and details efforts to further expand the taxonomic representation of the collection. We also highlight diverse functional curation initiatives that support multiple uses of RefSeq data including taxonomic validation, genome annotation, comparative genomics, and clinical testing. We summarize our approach to utilizing available RNA-Seq and other data types in our manual curation process for vertebrate, plant, and other species, and describe a new direction for prokaryotic genomes and protein name management.","container-title":"Nucleic Acids Research","DOI":"10.1093/nar/gkv1189","ISSN":"1362-4962","issue":"D1","language":"eng","note":"PMID: 26553804\nPMCID: PMC4702849","page":"D733–745","title":"Reference sequence (RefSeq) database at NCBI: current status, taxonomic expansion, and functional annotation","title-short":"Reference sequence (RefSeq) database at NCBI","volume":"44","author":[{"family":"O'Leary","given":"Nuala A."},{"family":"Wright","given":"Mathew W."},{"family":"Brister","given":"J. Rodney"},{"family":"Ciufo","given":"Stacy"},{"family":"Haddad","given":"Diana"},{"family":"McVeigh","given":"Rich"},{"family":"Rajput","given":"Bhanu"},{"family":"Robbertse","given":"Barbara"},{"family":"Smith-White","given":"Brian"},{"family":"Ako-Adjei","given":"Danso"},{"family":"Astashyn","given":"Alexander"},{"family":"Badretdin","given":"Azat"},{"family":"Bao","given":"Yiming"},{"family":"Blinkova","given":"Olga"},{"family":"Brover","given":"Vyacheslav"},{"family":"Chetvernin","given":"Vyacheslav"},{"family":"Choi","given":"Jinna"},{"family":"Cox","given":"Eric"},{"family":"Ermolaeva","given":"Olga"},{"family":"Farrell","given":"Catherine M."},{"family":"Goldfarb","given":"Tamara"},{"family":"Gupta","given":"Tripti"},{"family":"Haft","given":"Daniel"},{"family":"Hatcher","given":"Eneida"},{"family":"Hlavina","given":"Wratko"},{"family":"Joardar","given":"Vinita S."},{"family":"Kodali","given":"Vamsi K."},{"family":"Li","given":"Wenjun"},{"family":"Maglott","given":"Donna"},{"family":"Masterson","given":"Patrick"},{"family":"McGarvey","given":"Kelly M."},{"family":"Murphy","given":"Michael R."},{"family":"O'Neill","given":"Kathleen"},{"family":"Pujar","given":"Shashikant"},{"family":"Rangwala","given":"Sanjida H."},{"family":"Rausch","given":"Daniel"},{"family":"Riddick","given":"Lillian D."},{"family":"Schoch","given":"Conrad"},{"family":"Shkeda","given":"Andrei"},{"family":"Storz","given":"Susan S."},{"family":"Sun","given":"Hanzhen"},{"family":"Thibaud-Nissen","given":"Francoise"},{"family":"Tolstoy","given":"Igor"},{"family":"Tully","given":"Raymond E."},{"family":"Vatsan","given":"Anjana R."},{"family":"Wallin","given":"Craig"},{"family":"Webb","given":"David"},{"family":"Wu","given":"Wendy"},{"family":"Landrum","given":"Melissa J."},{"family":"Kimchi","given":"Avi"},{"family":"Tatusova","given":"Tatiana"},{"family":"DiCuccio","given":"Michael"},{"family":"Kitts","given":"Paul"},{"family":"Murphy","given":"Terence D."},{"family":"Pruitt","given":"Kim D."}],"issued":{"date-parts":[["2016",1]]}}}],"schema":"https://github.com/citation-style-language/schema/raw/master/csl-citation.json"} </w:instrText>
      </w:r>
      <w:r w:rsidR="0089482E">
        <w:rPr>
          <w:rFonts w:ascii="Helvetica Neue" w:hAnsi="Helvetica Neue"/>
          <w:sz w:val="20"/>
          <w:szCs w:val="20"/>
          <w:lang w:val="en-US"/>
        </w:rPr>
        <w:fldChar w:fldCharType="separate"/>
      </w:r>
      <w:r w:rsidR="0089482E" w:rsidRPr="0089482E">
        <w:rPr>
          <w:rFonts w:ascii="Helvetica Neue" w:hAnsi="Helvetica Neue" w:cs="Times New Roman"/>
          <w:sz w:val="20"/>
          <w:lang w:val="en-US"/>
        </w:rPr>
        <w:t xml:space="preserve">(O’Leary </w:t>
      </w:r>
      <w:r w:rsidR="0089482E" w:rsidRPr="0089482E">
        <w:rPr>
          <w:rFonts w:ascii="Helvetica Neue" w:hAnsi="Helvetica Neue" w:cs="Times New Roman"/>
          <w:i/>
          <w:iCs/>
          <w:sz w:val="20"/>
          <w:lang w:val="en-US"/>
        </w:rPr>
        <w:t>et al.</w:t>
      </w:r>
      <w:r w:rsidR="0089482E" w:rsidRPr="0089482E">
        <w:rPr>
          <w:rFonts w:ascii="Helvetica Neue" w:hAnsi="Helvetica Neue" w:cs="Times New Roman"/>
          <w:sz w:val="20"/>
          <w:lang w:val="en-US"/>
        </w:rPr>
        <w:t>, 2016)</w:t>
      </w:r>
      <w:r w:rsidR="0089482E">
        <w:rPr>
          <w:rFonts w:ascii="Helvetica Neue" w:hAnsi="Helvetica Neue"/>
          <w:sz w:val="20"/>
          <w:szCs w:val="20"/>
          <w:lang w:val="en-US"/>
        </w:rPr>
        <w:fldChar w:fldCharType="end"/>
      </w:r>
      <w:r w:rsidR="00210AB4">
        <w:rPr>
          <w:rFonts w:ascii="Helvetica Neue" w:hAnsi="Helvetica Neue"/>
          <w:sz w:val="20"/>
          <w:szCs w:val="20"/>
          <w:lang w:val="en-US"/>
        </w:rPr>
        <w:t xml:space="preserve"> In case the plotting region is large and it contains a larger number of genes to be displayed, these are automatically arranged on multiple lines. Recombination rates are from HapMap II and are dynamically normalized and adjusted to the region of interest.</w:t>
      </w:r>
      <w:r w:rsidR="0089482E">
        <w:rPr>
          <w:rFonts w:ascii="Helvetica Neue" w:hAnsi="Helvetica Neue"/>
          <w:sz w:val="20"/>
          <w:szCs w:val="20"/>
          <w:lang w:val="en-US"/>
        </w:rPr>
        <w:fldChar w:fldCharType="begin"/>
      </w:r>
      <w:r w:rsidR="0089482E">
        <w:rPr>
          <w:rFonts w:ascii="Helvetica Neue" w:hAnsi="Helvetica Neue"/>
          <w:sz w:val="20"/>
          <w:szCs w:val="20"/>
          <w:lang w:val="en-US"/>
        </w:rPr>
        <w:instrText xml:space="preserve"> ADDIN ZOTERO_ITEM CSL_CITATION {"citationID":"SXWBqBRg","properties":{"formattedCitation":"(The International HapMap Consortium, 2007)","plainCitation":"(The International HapMap Consortium, 2007)","noteIndex":0},"citationItems":[{"id":329,"uris":["http://zotero.org/users/local/c3tLkMhA/items/2QVJGPG2"],"uri":["http://zotero.org/users/local/c3tLkMhA/items/2QVJGPG2"],"itemData":{"id":329,"type":"article-journal","container-title":"Nature","DOI":"10.1038/nature06258","ISSN":"0028-0836, 1476-4687","issue":"7164","journalAbbreviation":"Nature","language":"en","page":"851-861","source":"DOI.org (Crossref)","title":"A second generation human haplotype map of over 3.1 million SNPs","volume":"449","author":[{"literal":"The International HapMap Consortium"}],"issued":{"date-parts":[["2007",10]]}}}],"schema":"https://github.com/citation-style-language/schema/raw/master/csl-citation.json"} </w:instrText>
      </w:r>
      <w:r w:rsidR="0089482E">
        <w:rPr>
          <w:rFonts w:ascii="Helvetica Neue" w:hAnsi="Helvetica Neue"/>
          <w:sz w:val="20"/>
          <w:szCs w:val="20"/>
          <w:lang w:val="en-US"/>
        </w:rPr>
        <w:fldChar w:fldCharType="separate"/>
      </w:r>
      <w:r w:rsidR="0089482E">
        <w:rPr>
          <w:rFonts w:ascii="Helvetica Neue" w:hAnsi="Helvetica Neue"/>
          <w:noProof/>
          <w:sz w:val="20"/>
          <w:szCs w:val="20"/>
          <w:lang w:val="en-US"/>
        </w:rPr>
        <w:t>(The International HapMap Consortium, 2007)</w:t>
      </w:r>
      <w:r w:rsidR="0089482E">
        <w:rPr>
          <w:rFonts w:ascii="Helvetica Neue" w:hAnsi="Helvetica Neue"/>
          <w:sz w:val="20"/>
          <w:szCs w:val="20"/>
          <w:lang w:val="en-US"/>
        </w:rPr>
        <w:fldChar w:fldCharType="end"/>
      </w:r>
      <w:r w:rsidR="0089482E">
        <w:rPr>
          <w:rFonts w:ascii="Helvetica Neue" w:hAnsi="Helvetica Neue"/>
          <w:sz w:val="20"/>
          <w:szCs w:val="20"/>
          <w:lang w:val="en-US"/>
        </w:rPr>
        <w:t xml:space="preserve"> </w:t>
      </w:r>
    </w:p>
    <w:p w:rsidR="00210AB4" w:rsidRDefault="00210AB4" w:rsidP="001B2EC8">
      <w:pPr>
        <w:spacing w:line="360" w:lineRule="auto"/>
        <w:jc w:val="both"/>
        <w:rPr>
          <w:rFonts w:ascii="Helvetica Neue" w:hAnsi="Helvetica Neue"/>
          <w:sz w:val="20"/>
          <w:szCs w:val="20"/>
          <w:lang w:val="en-US"/>
        </w:rPr>
      </w:pPr>
    </w:p>
    <w:p w:rsidR="00210AB4" w:rsidRDefault="00210AB4" w:rsidP="001B2EC8">
      <w:pPr>
        <w:spacing w:line="360" w:lineRule="auto"/>
        <w:jc w:val="both"/>
        <w:rPr>
          <w:rFonts w:ascii="Helvetica Neue" w:hAnsi="Helvetica Neue"/>
          <w:b/>
          <w:bCs/>
          <w:sz w:val="20"/>
          <w:szCs w:val="20"/>
          <w:lang w:val="en-US"/>
        </w:rPr>
      </w:pPr>
      <w:r>
        <w:rPr>
          <w:rFonts w:ascii="Helvetica Neue" w:hAnsi="Helvetica Neue"/>
          <w:b/>
          <w:bCs/>
          <w:sz w:val="20"/>
          <w:szCs w:val="20"/>
          <w:lang w:val="en-US"/>
        </w:rPr>
        <w:t>Structural variants panel</w:t>
      </w:r>
    </w:p>
    <w:p w:rsidR="00210AB4" w:rsidRDefault="00FA158E" w:rsidP="001B2EC8">
      <w:pPr>
        <w:spacing w:line="360" w:lineRule="auto"/>
        <w:jc w:val="both"/>
        <w:rPr>
          <w:rFonts w:ascii="Helvetica Neue" w:hAnsi="Helvetica Neue"/>
          <w:sz w:val="20"/>
          <w:szCs w:val="20"/>
          <w:lang w:val="en-US"/>
        </w:rPr>
      </w:pPr>
      <w:r>
        <w:rPr>
          <w:rFonts w:ascii="Helvetica Neue" w:hAnsi="Helvetica Neue"/>
          <w:noProof/>
          <w:sz w:val="20"/>
          <w:szCs w:val="20"/>
          <w:lang w:val="en-US"/>
        </w:rPr>
        <mc:AlternateContent>
          <mc:Choice Requires="wps">
            <w:drawing>
              <wp:anchor distT="0" distB="0" distL="114300" distR="114300" simplePos="0" relativeHeight="251692032" behindDoc="0" locked="0" layoutInCell="1" allowOverlap="1">
                <wp:simplePos x="0" y="0"/>
                <wp:positionH relativeFrom="margin">
                  <wp:posOffset>2525395</wp:posOffset>
                </wp:positionH>
                <wp:positionV relativeFrom="margin">
                  <wp:posOffset>7114669</wp:posOffset>
                </wp:positionV>
                <wp:extent cx="3638550" cy="247650"/>
                <wp:effectExtent l="0" t="0" r="0" b="0"/>
                <wp:wrapSquare wrapText="bothSides"/>
                <wp:docPr id="32" name="Casella di testo 32"/>
                <wp:cNvGraphicFramePr/>
                <a:graphic xmlns:a="http://schemas.openxmlformats.org/drawingml/2006/main">
                  <a:graphicData uri="http://schemas.microsoft.com/office/word/2010/wordprocessingShape">
                    <wps:wsp>
                      <wps:cNvSpPr txBox="1"/>
                      <wps:spPr>
                        <a:xfrm>
                          <a:off x="0" y="0"/>
                          <a:ext cx="3638550" cy="247650"/>
                        </a:xfrm>
                        <a:prstGeom prst="rect">
                          <a:avLst/>
                        </a:prstGeom>
                        <a:noFill/>
                        <a:ln w="6350">
                          <a:noFill/>
                        </a:ln>
                      </wps:spPr>
                      <wps:txbx>
                        <w:txbxContent>
                          <w:p w:rsidR="004A01C4" w:rsidRPr="00210AB4" w:rsidRDefault="004A01C4">
                            <w:pPr>
                              <w:rPr>
                                <w:rFonts w:ascii="Helvetica" w:hAnsi="Helvetica"/>
                                <w:sz w:val="16"/>
                                <w:szCs w:val="16"/>
                                <w:lang w:val="en-US"/>
                              </w:rPr>
                            </w:pPr>
                            <w:r w:rsidRPr="00210AB4">
                              <w:rPr>
                                <w:rFonts w:ascii="Helvetica" w:hAnsi="Helvetica"/>
                                <w:sz w:val="16"/>
                                <w:szCs w:val="16"/>
                                <w:lang w:val="en-US"/>
                              </w:rPr>
                              <w:t>Figure 5: Structural variants within the region of interest.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32" o:spid="_x0000_s1041" type="#_x0000_t202" style="position:absolute;left:0;text-align:left;margin-left:198.85pt;margin-top:560.2pt;width:286.5pt;height:19.5pt;z-index:251692032;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" filled="f" stroked="f" strokeweight=".5pt">
                <v:textbox>
                  <w:txbxContent>
                    <w:p w:rsidR="004A01C4" w:rsidRPr="00210AB4" w:rsidRDefault="004A01C4">
                      <w:pPr>
                        <w:rPr>
                          <w:rFonts w:ascii="Helvetica" w:hAnsi="Helvetica"/>
                          <w:sz w:val="16"/>
                          <w:szCs w:val="16"/>
                          <w:lang w:val="en-US"/>
                        </w:rPr>
                      </w:pPr>
                      <w:r w:rsidRPr="00210AB4">
                        <w:rPr>
                          <w:rFonts w:ascii="Helvetica" w:hAnsi="Helvetica"/>
                          <w:sz w:val="16"/>
                          <w:szCs w:val="16"/>
                          <w:lang w:val="en-US"/>
                        </w:rPr>
                        <w:t>Figure 5: Structural variants within the region of interest.</w:t>
                      </w:r>
                    </w:p>
                  </w:txbxContent>
                </v:textbox>
                <w10:wrap type="square" anchorx="margin" anchory="margin"/>
              </v:shape>
            </w:pict>
          </mc:Fallback>
        </mc:AlternateContent>
      </w:r>
      <w:r>
        <w:rPr>
          <w:rFonts w:ascii="Helvetica Neue" w:hAnsi="Helvetica Neue"/>
          <w:noProof/>
          <w:sz w:val="20"/>
          <w:szCs w:val="20"/>
          <w:lang w:val="en-US"/>
        </w:rPr>
        <w:drawing>
          <wp:anchor distT="0" distB="0" distL="114300" distR="114300" simplePos="0" relativeHeight="251689984" behindDoc="0" locked="0" layoutInCell="1" allowOverlap="1">
            <wp:simplePos x="0" y="0"/>
            <wp:positionH relativeFrom="margin">
              <wp:posOffset>2561590</wp:posOffset>
            </wp:positionH>
            <wp:positionV relativeFrom="margin">
              <wp:posOffset>3735199</wp:posOffset>
            </wp:positionV>
            <wp:extent cx="3599815" cy="3283585"/>
            <wp:effectExtent l="0" t="0" r="0" b="5715"/>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hermata 2020-06-17 alle 19.12.2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99815" cy="3283585"/>
                    </a:xfrm>
                    <a:prstGeom prst="rect">
                      <a:avLst/>
                    </a:prstGeom>
                  </pic:spPr>
                </pic:pic>
              </a:graphicData>
            </a:graphic>
          </wp:anchor>
        </w:drawing>
      </w:r>
      <w:r>
        <w:rPr>
          <w:rFonts w:ascii="Helvetica Neue" w:hAnsi="Helvetica Neue"/>
          <w:noProof/>
          <w:sz w:val="20"/>
          <w:szCs w:val="20"/>
          <w:lang w:val="en-US"/>
        </w:rPr>
        <mc:AlternateContent>
          <mc:Choice Requires="wps">
            <w:drawing>
              <wp:anchor distT="0" distB="0" distL="114300" distR="114300" simplePos="0" relativeHeight="251693056" behindDoc="0" locked="0" layoutInCell="1" allowOverlap="1">
                <wp:simplePos x="0" y="0"/>
                <wp:positionH relativeFrom="margin">
                  <wp:posOffset>2526665</wp:posOffset>
                </wp:positionH>
                <wp:positionV relativeFrom="margin">
                  <wp:posOffset>3695065</wp:posOffset>
                </wp:positionV>
                <wp:extent cx="3637915" cy="3703955"/>
                <wp:effectExtent l="0" t="0" r="6985" b="17145"/>
                <wp:wrapSquare wrapText="bothSides"/>
                <wp:docPr id="31" name="Casella di testo 31"/>
                <wp:cNvGraphicFramePr/>
                <a:graphic xmlns:a="http://schemas.openxmlformats.org/drawingml/2006/main">
                  <a:graphicData uri="http://schemas.microsoft.com/office/word/2010/wordprocessingShape">
                    <wps:wsp>
                      <wps:cNvSpPr txBox="1"/>
                      <wps:spPr>
                        <a:xfrm>
                          <a:off x="0" y="0"/>
                          <a:ext cx="3637915" cy="3703955"/>
                        </a:xfrm>
                        <a:prstGeom prst="rect">
                          <a:avLst/>
                        </a:prstGeom>
                        <a:noFill/>
                        <a:ln w="6350">
                          <a:solidFill>
                            <a:prstClr val="black"/>
                          </a:solidFill>
                        </a:ln>
                      </wps:spPr>
                      <wps:txbx>
                        <w:txbxContent>
                          <w:p w:rsidR="004A01C4" w:rsidRDefault="004A01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31" o:spid="_x0000_s1042" type="#_x0000_t202" style="position:absolute;left:0;text-align:left;margin-left:198.95pt;margin-top:290.95pt;width:286.45pt;height:291.6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" filled="f" strokeweight=".5pt">
                <v:textbox>
                  <w:txbxContent>
                    <w:p w:rsidR="004A01C4" w:rsidRDefault="004A01C4"/>
                  </w:txbxContent>
                </v:textbox>
                <w10:wrap type="square" anchorx="margin" anchory="margin"/>
              </v:shape>
            </w:pict>
          </mc:Fallback>
        </mc:AlternateContent>
      </w:r>
      <w:r w:rsidR="00210AB4">
        <w:rPr>
          <w:rFonts w:ascii="Helvetica Neue" w:hAnsi="Helvetica Neue"/>
          <w:sz w:val="20"/>
          <w:szCs w:val="20"/>
          <w:lang w:val="en-US"/>
        </w:rPr>
        <w:t>The second main visualization panel shows any structural variant present in the region of interest</w:t>
      </w:r>
      <w:r>
        <w:rPr>
          <w:rFonts w:ascii="Helvetica Neue" w:hAnsi="Helvetica Neue"/>
          <w:sz w:val="20"/>
          <w:szCs w:val="20"/>
          <w:lang w:val="en-US"/>
        </w:rPr>
        <w:t>.</w:t>
      </w:r>
      <w:r w:rsidR="0077595F">
        <w:rPr>
          <w:rFonts w:ascii="Helvetica Neue" w:hAnsi="Helvetica Neue"/>
          <w:sz w:val="20"/>
          <w:szCs w:val="20"/>
          <w:lang w:val="en-US"/>
        </w:rPr>
        <w:fldChar w:fldCharType="begin"/>
      </w:r>
      <w:r w:rsidR="0077595F">
        <w:rPr>
          <w:rFonts w:ascii="Helvetica Neue" w:hAnsi="Helvetica Neue"/>
          <w:sz w:val="20"/>
          <w:szCs w:val="20"/>
          <w:lang w:val="en-US"/>
        </w:rPr>
        <w:instrText xml:space="preserve"> ADDIN ZOTERO_ITEM CSL_CITATION {"citationID":"YEhKR0YD","properties":{"formattedCitation":"(Chaisson {\\i{}et al.}, 2019)","plainCitation":"(Chaisson et al., 2019)","noteIndex":0},"citationItems":[{"id":331,"uris":["http://zotero.org/users/local/c3tLkMhA/items/XEZDTRVK"],"uri":["http://zotero.org/users/local/c3tLkMhA/items/XEZDTRVK"],"itemData":{"id":331,"type":"article-journal","container-title":"Nature Communications","DOI":"10.1038/s41467-018-08148-z","ISSN":"2041-1723","issue":"1","journalAbbreviation":"Nat Commun","language":"en","page":"1784","source":"DOI.org (Crossref)","title":"Multi-platform discovery of haplotype-resolved structural variation in human genomes","volume":"10","author":[{"family":"Chaisson","given":"Mark J. P."},{"family":"Sanders","given":"Ashley D."},{"family":"Zhao","given":"Xuefang"},{"family":"Malhotra","given":"Ankit"},{"family":"Porubsky","given":"David"},{"family":"Rausch","given":"Tobias"},{"family":"Gardner","given":"Eugene J."},{"family":"Rodriguez","given":"Oscar L."},{"family":"Guo","given":"Li"},{"family":"Collins","given":"Ryan L."},{"family":"Fan","given":"Xian"},{"family":"Wen","given":"Jia"},{"family":"Handsaker","given":"Robert E."},{"family":"Fairley","given":"Susan"},{"family":"Kronenberg","given":"Zev N."},{"family":"Kong","given":"Xiangmeng"},{"family":"Hormozdiari","given":"Fereydoun"},{"family":"Lee","given":"Dillon"},{"family":"Wenger","given":"Aaron M."},{"family":"Hastie","given":"Alex R."},{"family":"Antaki","given":"Danny"},{"family":"Anantharaman","given":"Thomas"},{"family":"Audano","given":"Peter A."},{"family":"Brand","given":"Harrison"},{"family":"Cantsilieris","given":"Stuart"},{"family":"Cao","given":"Han"},{"family":"Cerveira","given":"Eliza"},{"family":"Chen","given":"Chong"},{"family":"Chen","given":"Xintong"},{"family":"Chin","given":"Chen-Shan"},{"family":"Chong","given":"Zechen"},{"family":"Chuang","given":"Nelson T."},{"family":"Lambert","given":"Christine C."},{"family":"Church","given":"Deanna M."},{"family":"Clarke","given":"Laura"},{"family":"Farrell","given":"Andrew"},{"family":"Flores","given":"Joey"},{"family":"Galeev","given":"Timur"},{"family":"Gorkin","given":"David U."},{"family":"Gujral","given":"Madhusudan"},{"family":"Guryev","given":"Victor"},{"family":"Heaton","given":"William Haynes"},{"family":"Korlach","given":"Jonas"},{"family":"Kumar","given":"Sushant"},{"family":"Kwon","given":"Jee Young"},{"family":"Lam","given":"Ernest T."},{"family":"Lee","given":"Jong Eun"},{"family":"Lee","given":"Joyce"},{"family":"Lee","given":"Wan-Ping"},{"family":"Lee","given":"Sau Peng"},{"family":"Li","given":"Shantao"},{"family":"Marks","given":"Patrick"},{"family":"Viaud-Martinez","given":"Karine"},{"family":"Meiers","given":"Sascha"},{"family":"Munson","given":"Katherine M."},{"family":"Navarro","given":"Fabio C. P."},{"family":"Nelson","given":"Bradley J."},{"family":"Nodzak","given":"Conor"},{"family":"Noor","given":"Amina"},{"family":"Kyriazopoulou-Panagiotopoulou","given":"Sofia"},{"family":"Pang","given":"Andy W. C."},{"family":"Qiu","given":"Yunjiang"},{"family":"Rosanio","given":"Gabriel"},{"family":"Ryan","given":"Mallory"},{"family":"Stütz","given":"Adrian"},{"family":"Spierings","given":"Diana C. J."},{"family":"Ward","given":"Alistair"},{"family":"Welch","given":"AnneMarie E."},{"family":"Xiao","given":"Ming"},{"family":"Xu","given":"Wei"},{"family":"Zhang","given":"Chengsheng"},{"family":"Zhu","given":"Qihui"},{"family":"Zheng-Bradley","given":"Xiangqun"},{"family":"Lowy","given":"Ernesto"},{"family":"Yakneen","given":"Sergei"},{"family":"McCarroll","given":"Steven"},{"family":"Jun","given":"Goo"},{"family":"Ding","given":"Li"},{"family":"Koh","given":"Chong Lek"},{"family":"Ren","given":"Bing"},{"family":"Flicek","given":"Paul"},{"family":"Chen","given":"Ken"},{"family":"Gerstein","given":"Mark B."},{"family":"Kwok","given":"Pui-Yan"},{"family":"Lansdorp","given":"Peter M."},{"family":"Marth","given":"Gabor T."},{"family":"Sebat","given":"Jonathan"},{"family":"Shi","given":"Xinghua"},{"family":"Bashir","given":"Ali"},{"family":"Ye","given":"Kai"},{"family":"Devine","given":"Scott E."},{"family":"Talkowski","given":"Michael E."},{"family":"Mills","given":"Ryan E."},{"family":"Marschall","given":"Tobias"},{"family":"Korbel","given":"Jan O."},{"family":"Eichler","given":"Evan E."},{"family":"Lee","given":"Charles"}],"issued":{"date-parts":[["2019",12]]}}}],"schema":"https://github.com/citation-style-language/schema/raw/master/csl-citation.json"} </w:instrText>
      </w:r>
      <w:r w:rsidR="0077595F">
        <w:rPr>
          <w:rFonts w:ascii="Helvetica Neue" w:hAnsi="Helvetica Neue"/>
          <w:sz w:val="20"/>
          <w:szCs w:val="20"/>
          <w:lang w:val="en-US"/>
        </w:rPr>
        <w:fldChar w:fldCharType="separate"/>
      </w:r>
      <w:r w:rsidR="0077595F" w:rsidRPr="0077595F">
        <w:rPr>
          <w:rFonts w:ascii="Helvetica Neue" w:hAnsi="Helvetica Neue" w:cs="Times New Roman"/>
          <w:sz w:val="20"/>
          <w:lang w:val="en-US"/>
        </w:rPr>
        <w:t xml:space="preserve">(Chaisson </w:t>
      </w:r>
      <w:r w:rsidR="0077595F" w:rsidRPr="0077595F">
        <w:rPr>
          <w:rFonts w:ascii="Helvetica Neue" w:hAnsi="Helvetica Neue" w:cs="Times New Roman"/>
          <w:i/>
          <w:iCs/>
          <w:sz w:val="20"/>
          <w:lang w:val="en-US"/>
        </w:rPr>
        <w:t>et al.</w:t>
      </w:r>
      <w:r w:rsidR="0077595F" w:rsidRPr="0077595F">
        <w:rPr>
          <w:rFonts w:ascii="Helvetica Neue" w:hAnsi="Helvetica Neue" w:cs="Times New Roman"/>
          <w:sz w:val="20"/>
          <w:lang w:val="en-US"/>
        </w:rPr>
        <w:t>, 2019)</w:t>
      </w:r>
      <w:r w:rsidR="0077595F">
        <w:rPr>
          <w:rFonts w:ascii="Helvetica Neue" w:hAnsi="Helvetica Neue"/>
          <w:sz w:val="20"/>
          <w:szCs w:val="20"/>
          <w:lang w:val="en-US"/>
        </w:rPr>
        <w:fldChar w:fldCharType="end"/>
      </w:r>
      <w:r>
        <w:rPr>
          <w:rFonts w:ascii="Helvetica Neue" w:hAnsi="Helvetica Neue"/>
          <w:sz w:val="20"/>
          <w:szCs w:val="20"/>
          <w:lang w:val="en-US"/>
        </w:rPr>
        <w:t xml:space="preserve"> Structural variants can be seen also from GWAS association statistics as “holes” where no certain call could be done for any variant (</w:t>
      </w:r>
      <w:r w:rsidR="0077595F">
        <w:rPr>
          <w:rFonts w:ascii="Helvetica Neue" w:hAnsi="Helvetica Neue"/>
          <w:sz w:val="20"/>
          <w:szCs w:val="20"/>
          <w:lang w:val="en-US"/>
        </w:rPr>
        <w:t xml:space="preserve">see </w:t>
      </w:r>
      <w:r>
        <w:rPr>
          <w:rFonts w:ascii="Helvetica Neue" w:hAnsi="Helvetica Neue"/>
          <w:sz w:val="20"/>
          <w:szCs w:val="20"/>
          <w:lang w:val="en-US"/>
        </w:rPr>
        <w:t>Figure 5</w:t>
      </w:r>
      <w:r w:rsidR="0077595F">
        <w:rPr>
          <w:rFonts w:ascii="Helvetica Neue" w:hAnsi="Helvetica Neue"/>
          <w:sz w:val="20"/>
          <w:szCs w:val="20"/>
          <w:lang w:val="en-US"/>
        </w:rPr>
        <w:t xml:space="preserve"> for an example</w:t>
      </w:r>
      <w:r>
        <w:rPr>
          <w:rFonts w:ascii="Helvetica Neue" w:hAnsi="Helvetica Neue"/>
          <w:sz w:val="20"/>
          <w:szCs w:val="20"/>
          <w:lang w:val="en-US"/>
        </w:rPr>
        <w:t xml:space="preserve">). </w:t>
      </w:r>
      <w:r w:rsidR="0077595F">
        <w:rPr>
          <w:rFonts w:ascii="Helvetica Neue" w:hAnsi="Helvetica Neue"/>
          <w:sz w:val="20"/>
          <w:szCs w:val="20"/>
          <w:lang w:val="en-US"/>
        </w:rPr>
        <w:t>Structural variants are annotated to</w:t>
      </w:r>
      <w:r>
        <w:rPr>
          <w:rFonts w:ascii="Helvetica Neue" w:hAnsi="Helvetica Neue"/>
          <w:sz w:val="20"/>
          <w:szCs w:val="20"/>
          <w:lang w:val="en-US"/>
        </w:rPr>
        <w:t xml:space="preserve"> insertions, deletions, inversions, copy number alterations, duplications, Alu elements, LINE1 elements, and SVA. See Legend and abbreviation section for a description of each variant type. Structural variants are shows as ranging from the starting position to the ending position of the largest allele. Structural variations are plotted in the same genomic region as the main association plot, and </w:t>
      </w:r>
      <w:r w:rsidR="0077595F">
        <w:rPr>
          <w:rFonts w:ascii="Helvetica Neue" w:hAnsi="Helvetica Neue"/>
          <w:sz w:val="20"/>
          <w:szCs w:val="20"/>
          <w:lang w:val="en-US"/>
        </w:rPr>
        <w:t>are</w:t>
      </w:r>
      <w:r>
        <w:rPr>
          <w:rFonts w:ascii="Helvetica Neue" w:hAnsi="Helvetica Neue"/>
          <w:sz w:val="20"/>
          <w:szCs w:val="20"/>
          <w:lang w:val="en-US"/>
        </w:rPr>
        <w:t xml:space="preserve"> dynamically adjusted when the user tune the window to be plotted. This dataset can help in understanding the causal effects of certain variants, and are becoming more and more used in genetic research, especially with the advent of long-read sequencing technologies.</w:t>
      </w:r>
    </w:p>
    <w:p w:rsidR="00FA158E" w:rsidRDefault="00FA158E" w:rsidP="001B2EC8">
      <w:pPr>
        <w:spacing w:line="360" w:lineRule="auto"/>
        <w:jc w:val="both"/>
        <w:rPr>
          <w:rFonts w:ascii="Helvetica Neue" w:hAnsi="Helvetica Neue"/>
          <w:sz w:val="20"/>
          <w:szCs w:val="20"/>
          <w:lang w:val="en-US"/>
        </w:rPr>
      </w:pPr>
    </w:p>
    <w:p w:rsidR="00FA158E" w:rsidRPr="00FA158E" w:rsidRDefault="00FA158E" w:rsidP="001B2EC8">
      <w:pPr>
        <w:spacing w:line="360" w:lineRule="auto"/>
        <w:jc w:val="both"/>
        <w:rPr>
          <w:rFonts w:ascii="Helvetica Neue" w:hAnsi="Helvetica Neue"/>
          <w:b/>
          <w:bCs/>
          <w:sz w:val="20"/>
          <w:szCs w:val="20"/>
          <w:lang w:val="en-US"/>
        </w:rPr>
      </w:pPr>
      <w:r>
        <w:rPr>
          <w:rFonts w:ascii="Helvetica Neue" w:hAnsi="Helvetica Neue"/>
          <w:b/>
          <w:bCs/>
          <w:sz w:val="20"/>
          <w:szCs w:val="20"/>
          <w:lang w:val="en-US"/>
        </w:rPr>
        <w:t>Gene-expression per tissue</w:t>
      </w:r>
    </w:p>
    <w:p w:rsidR="0075451C" w:rsidRDefault="0075451C" w:rsidP="0075451C">
      <w:pPr>
        <w:spacing w:line="360" w:lineRule="auto"/>
        <w:rPr>
          <w:rFonts w:ascii="Helvetica Neue" w:hAnsi="Helvetica Neue"/>
          <w:sz w:val="20"/>
          <w:szCs w:val="20"/>
          <w:lang w:val="en-US"/>
        </w:rPr>
        <w:sectPr w:rsidR="0075451C">
          <w:pgSz w:w="11906" w:h="16838"/>
          <w:pgMar w:top="1417" w:right="1134" w:bottom="1134" w:left="1134" w:header="708" w:footer="708" w:gutter="0"/>
          <w:cols w:space="708"/>
          <w:docGrid w:linePitch="360"/>
        </w:sectPr>
      </w:pPr>
      <w:r>
        <w:rPr>
          <w:rFonts w:ascii="Helvetica Neue" w:hAnsi="Helvetica Neue"/>
          <w:sz w:val="20"/>
          <w:szCs w:val="20"/>
          <w:lang w:val="en-US"/>
        </w:rPr>
        <w:t>The last visualization panel consists of gene-expression per tissue from GTEx consortium: the expression of any gene within the genomic region of interest across 54 tissues in humans is plotted.</w:t>
      </w:r>
      <w:r w:rsidR="0077595F">
        <w:rPr>
          <w:rFonts w:ascii="Helvetica Neue" w:hAnsi="Helvetica Neue"/>
          <w:sz w:val="20"/>
          <w:szCs w:val="20"/>
          <w:lang w:val="en-US"/>
        </w:rPr>
        <w:fldChar w:fldCharType="begin"/>
      </w:r>
      <w:r w:rsidR="0077595F">
        <w:rPr>
          <w:rFonts w:ascii="Helvetica Neue" w:hAnsi="Helvetica Neue"/>
          <w:sz w:val="20"/>
          <w:szCs w:val="20"/>
          <w:lang w:val="en-US"/>
        </w:rPr>
        <w:instrText xml:space="preserve"> ADDIN ZOTERO_ITEM CSL_CITATION {"citationID":"iV7NNH50","properties":{"formattedCitation":"(GTEx Consortium, 2013)","plainCitation":"(GTEx Consortium, 2013)","noteIndex":0},"citationItems":[{"id":235,"uris":["http://zotero.org/users/local/c3tLkMhA/items/PJDJAE3K"],"uri":["http://zotero.org/users/local/c3tLkMhA/items/PJDJAE3K"],"itemData":{"id":235,"type":"article-journal","abstract":"Genome-wide association studies have identified thousands of loci for common diseases, but, for the majority of these, the mechanisms underlying disease susceptibility remain unknown. Most associated variants are not correlated with protein-coding changes, suggesting that polymorphisms in regulatory regions probably contribute to many disease phenotypes. Here we describe the Genotype-Tissue Expression (GTEx) project, which will establish a resource database and associated tissue bank for the scientific community to study the relationship between genetic variation and gene expression in human tissues.","container-title":"Nature Genetics","DOI":"10.1038/ng.2653","ISSN":"1546-1718","issue":"6","language":"eng","note":"PMID: 23715323\nPMCID: PMC4010069","page":"580–585","title":"The Genotype-Tissue Expression (GTEx) project","volume":"45","author":[{"literal":"GTEx Consortium"}],"issued":{"date-parts":[["2013",6]]}}}],"schema":"https://github.com/citation-style-language/schema/raw/master/csl-citation.json"} </w:instrText>
      </w:r>
      <w:r w:rsidR="0077595F">
        <w:rPr>
          <w:rFonts w:ascii="Helvetica Neue" w:hAnsi="Helvetica Neue"/>
          <w:sz w:val="20"/>
          <w:szCs w:val="20"/>
          <w:lang w:val="en-US"/>
        </w:rPr>
        <w:fldChar w:fldCharType="separate"/>
      </w:r>
      <w:r w:rsidR="0077595F">
        <w:rPr>
          <w:rFonts w:ascii="Helvetica Neue" w:hAnsi="Helvetica Neue"/>
          <w:noProof/>
          <w:sz w:val="20"/>
          <w:szCs w:val="20"/>
          <w:lang w:val="en-US"/>
        </w:rPr>
        <w:t>(GTEx Consortium, 2013)</w:t>
      </w:r>
      <w:r w:rsidR="0077595F">
        <w:rPr>
          <w:rFonts w:ascii="Helvetica Neue" w:hAnsi="Helvetica Neue"/>
          <w:sz w:val="20"/>
          <w:szCs w:val="20"/>
          <w:lang w:val="en-US"/>
        </w:rPr>
        <w:fldChar w:fldCharType="end"/>
      </w:r>
      <w:r>
        <w:rPr>
          <w:rFonts w:ascii="Helvetica Neue" w:hAnsi="Helvetica Neue"/>
          <w:sz w:val="20"/>
          <w:szCs w:val="20"/>
          <w:lang w:val="en-US"/>
        </w:rPr>
        <w:t xml:space="preserve"> Gene-expression is scaled at the level of the tissues.</w:t>
      </w:r>
    </w:p>
    <w:p w:rsidR="00961B9B" w:rsidRDefault="0075451C" w:rsidP="0075451C">
      <w:pPr>
        <w:pStyle w:val="Paragrafoelenco"/>
        <w:numPr>
          <w:ilvl w:val="0"/>
          <w:numId w:val="2"/>
        </w:numPr>
        <w:spacing w:line="480" w:lineRule="auto"/>
        <w:rPr>
          <w:rFonts w:ascii="Helvetica Neue" w:hAnsi="Helvetica Neue"/>
          <w:b/>
          <w:bCs/>
          <w:sz w:val="30"/>
          <w:szCs w:val="30"/>
          <w:lang w:val="en-US"/>
        </w:rPr>
      </w:pPr>
      <w:r>
        <w:rPr>
          <w:rFonts w:ascii="Helvetica Neue" w:hAnsi="Helvetica Neue"/>
          <w:b/>
          <w:bCs/>
          <w:sz w:val="30"/>
          <w:szCs w:val="30"/>
          <w:lang w:val="en-US"/>
        </w:rPr>
        <w:lastRenderedPageBreak/>
        <w:t>Annotation section</w:t>
      </w:r>
    </w:p>
    <w:p w:rsidR="00C200FF" w:rsidRPr="00C200FF" w:rsidRDefault="00C200FF" w:rsidP="00C200FF">
      <w:pPr>
        <w:spacing w:line="360" w:lineRule="auto"/>
        <w:jc w:val="both"/>
        <w:rPr>
          <w:rFonts w:ascii="Helvetica Neue" w:hAnsi="Helvetica Neue"/>
          <w:sz w:val="20"/>
          <w:szCs w:val="20"/>
          <w:lang w:val="en-US"/>
        </w:rPr>
      </w:pPr>
      <w:r>
        <w:rPr>
          <w:rFonts w:ascii="Helvetica Neue" w:hAnsi="Helvetica Neue"/>
          <w:sz w:val="20"/>
          <w:szCs w:val="20"/>
          <w:lang w:val="en-US"/>
        </w:rPr>
        <w:t xml:space="preserve">The </w:t>
      </w:r>
      <w:r>
        <w:rPr>
          <w:rFonts w:ascii="Helvetica Neue" w:hAnsi="Helvetica Neue"/>
          <w:i/>
          <w:iCs/>
          <w:sz w:val="20"/>
          <w:szCs w:val="20"/>
          <w:lang w:val="en-US"/>
        </w:rPr>
        <w:t>functional annotation</w:t>
      </w:r>
      <w:r>
        <w:rPr>
          <w:rFonts w:ascii="Helvetica Neue" w:hAnsi="Helvetica Neue"/>
          <w:sz w:val="20"/>
          <w:szCs w:val="20"/>
          <w:lang w:val="en-US"/>
        </w:rPr>
        <w:t xml:space="preserve"> section is integrated in the </w:t>
      </w:r>
      <w:r>
        <w:rPr>
          <w:rFonts w:ascii="Helvetica Neue" w:hAnsi="Helvetica Neue"/>
          <w:b/>
          <w:bCs/>
          <w:sz w:val="20"/>
          <w:szCs w:val="20"/>
          <w:lang w:val="en-US"/>
        </w:rPr>
        <w:t xml:space="preserve">AnnotateMe </w:t>
      </w:r>
      <w:r>
        <w:rPr>
          <w:rFonts w:ascii="Helvetica Neue" w:hAnsi="Helvetica Neue"/>
          <w:sz w:val="20"/>
          <w:szCs w:val="20"/>
          <w:lang w:val="en-US"/>
        </w:rPr>
        <w:t xml:space="preserve">package, and it is designed to perform variant-to-gene mapping and gene-set overlap analysis in order to explore the biological processes enriched in the set of input variants. </w:t>
      </w:r>
    </w:p>
    <w:p w:rsidR="00C200FF" w:rsidRDefault="00C200FF" w:rsidP="0075451C">
      <w:pPr>
        <w:spacing w:line="360" w:lineRule="auto"/>
        <w:rPr>
          <w:rFonts w:ascii="Helvetica Neue" w:hAnsi="Helvetica Neue"/>
          <w:b/>
          <w:bCs/>
          <w:sz w:val="20"/>
          <w:szCs w:val="20"/>
          <w:lang w:val="en-US"/>
        </w:rPr>
      </w:pPr>
    </w:p>
    <w:p w:rsidR="0075451C" w:rsidRDefault="0075451C" w:rsidP="0075451C">
      <w:pPr>
        <w:spacing w:line="360" w:lineRule="auto"/>
        <w:rPr>
          <w:rFonts w:ascii="Helvetica Neue" w:hAnsi="Helvetica Neue"/>
          <w:b/>
          <w:bCs/>
          <w:sz w:val="20"/>
          <w:szCs w:val="20"/>
          <w:lang w:val="en-US"/>
        </w:rPr>
      </w:pPr>
      <w:r>
        <w:rPr>
          <w:rFonts w:ascii="Helvetica Neue" w:hAnsi="Helvetica Neue"/>
          <w:b/>
          <w:bCs/>
          <w:sz w:val="20"/>
          <w:szCs w:val="20"/>
          <w:lang w:val="en-US"/>
        </w:rPr>
        <w:t>Input data</w:t>
      </w:r>
    </w:p>
    <w:p w:rsidR="004A01C4" w:rsidRDefault="00C200FF" w:rsidP="004A01C4">
      <w:pPr>
        <w:spacing w:line="360" w:lineRule="auto"/>
        <w:jc w:val="both"/>
        <w:rPr>
          <w:rFonts w:ascii="Helvetica Neue" w:hAnsi="Helvetica Neue"/>
          <w:sz w:val="20"/>
          <w:szCs w:val="20"/>
          <w:lang w:val="en-US"/>
        </w:rPr>
      </w:pPr>
      <w:r>
        <w:rPr>
          <w:rFonts w:ascii="Helvetica Neue" w:hAnsi="Helvetica Neue"/>
          <w:sz w:val="20"/>
          <w:szCs w:val="20"/>
          <w:lang w:val="en-US"/>
        </w:rPr>
        <w:t xml:space="preserve">Input </w:t>
      </w:r>
      <w:r w:rsidR="0077595F">
        <w:rPr>
          <w:rFonts w:ascii="Helvetica Neue" w:hAnsi="Helvetica Neue"/>
          <w:sz w:val="20"/>
          <w:szCs w:val="20"/>
          <w:lang w:val="en-US"/>
        </w:rPr>
        <w:t>variants</w:t>
      </w:r>
      <w:r>
        <w:rPr>
          <w:rFonts w:ascii="Helvetica Neue" w:hAnsi="Helvetica Neue"/>
          <w:sz w:val="20"/>
          <w:szCs w:val="20"/>
          <w:lang w:val="en-US"/>
        </w:rPr>
        <w:t xml:space="preserve"> for </w:t>
      </w:r>
      <w:r w:rsidRPr="00C200FF">
        <w:rPr>
          <w:rFonts w:ascii="Helvetica Neue" w:hAnsi="Helvetica Neue"/>
          <w:b/>
          <w:bCs/>
          <w:sz w:val="20"/>
          <w:szCs w:val="20"/>
          <w:lang w:val="en-US"/>
        </w:rPr>
        <w:t>AnnotateMe</w:t>
      </w:r>
      <w:r>
        <w:rPr>
          <w:rFonts w:ascii="Helvetica Neue" w:hAnsi="Helvetica Neue"/>
          <w:b/>
          <w:bCs/>
          <w:sz w:val="20"/>
          <w:szCs w:val="20"/>
          <w:lang w:val="en-US"/>
        </w:rPr>
        <w:t xml:space="preserve"> </w:t>
      </w:r>
      <w:r w:rsidR="0077595F">
        <w:rPr>
          <w:rFonts w:ascii="Helvetica Neue" w:hAnsi="Helvetica Neue"/>
          <w:sz w:val="20"/>
          <w:szCs w:val="20"/>
          <w:lang w:val="en-US"/>
        </w:rPr>
        <w:t>should</w:t>
      </w:r>
      <w:r w:rsidR="004A01C4">
        <w:rPr>
          <w:rFonts w:ascii="Helvetica Neue" w:hAnsi="Helvetica Neue"/>
          <w:sz w:val="20"/>
          <w:szCs w:val="20"/>
          <w:lang w:val="en-US"/>
        </w:rPr>
        <w:t xml:space="preserve"> be pasted in </w:t>
      </w:r>
      <w:r w:rsidR="0077595F">
        <w:rPr>
          <w:rFonts w:ascii="Helvetica Neue" w:hAnsi="Helvetica Neue"/>
          <w:sz w:val="20"/>
          <w:szCs w:val="20"/>
          <w:lang w:val="en-US"/>
        </w:rPr>
        <w:t>the relative</w:t>
      </w:r>
      <w:r w:rsidR="004A01C4">
        <w:rPr>
          <w:rFonts w:ascii="Helvetica Neue" w:hAnsi="Helvetica Neue"/>
          <w:sz w:val="20"/>
          <w:szCs w:val="20"/>
          <w:lang w:val="en-US"/>
        </w:rPr>
        <w:t xml:space="preserve"> text box. The format of the input variants is not strict</w:t>
      </w:r>
      <w:r w:rsidR="0077595F">
        <w:rPr>
          <w:rFonts w:ascii="Helvetica Neue" w:hAnsi="Helvetica Neue"/>
          <w:sz w:val="20"/>
          <w:szCs w:val="20"/>
          <w:lang w:val="en-US"/>
        </w:rPr>
        <w:t xml:space="preserve">: </w:t>
      </w:r>
      <w:r w:rsidR="004A01C4">
        <w:rPr>
          <w:rFonts w:ascii="Helvetica Neue" w:hAnsi="Helvetica Neue"/>
          <w:sz w:val="20"/>
          <w:szCs w:val="20"/>
          <w:lang w:val="en-US"/>
        </w:rPr>
        <w:t>the user can input data in multiple formats (</w:t>
      </w:r>
      <w:proofErr w:type="gramStart"/>
      <w:r w:rsidR="004A01C4">
        <w:rPr>
          <w:rFonts w:ascii="Helvetica Neue" w:hAnsi="Helvetica Neue"/>
          <w:sz w:val="20"/>
          <w:szCs w:val="20"/>
          <w:lang w:val="en-US"/>
        </w:rPr>
        <w:t>chromosome:position</w:t>
      </w:r>
      <w:proofErr w:type="gramEnd"/>
      <w:r w:rsidR="004A01C4">
        <w:rPr>
          <w:rFonts w:ascii="Helvetica Neue" w:hAnsi="Helvetica Neue"/>
          <w:sz w:val="20"/>
          <w:szCs w:val="20"/>
          <w:lang w:val="en-US"/>
        </w:rPr>
        <w:t xml:space="preserve">, rsid, etc) and should specify the input data type. After inputting data and the relative format type, the user should insert an email address. </w:t>
      </w:r>
      <w:r w:rsidR="004A01C4" w:rsidRPr="0077595F">
        <w:rPr>
          <w:rFonts w:ascii="Helvetica Neue" w:hAnsi="Helvetica Neue"/>
          <w:b/>
          <w:bCs/>
          <w:sz w:val="20"/>
          <w:szCs w:val="20"/>
          <w:lang w:val="en-US"/>
        </w:rPr>
        <w:t>This is particularly important as the results will be sent by email.</w:t>
      </w:r>
      <w:r w:rsidR="004A01C4">
        <w:rPr>
          <w:rFonts w:ascii="Helvetica Neue" w:hAnsi="Helvetica Neue"/>
          <w:sz w:val="20"/>
          <w:szCs w:val="20"/>
          <w:lang w:val="en-US"/>
        </w:rPr>
        <w:t xml:space="preserve"> Once also the email address has been inserted, the user can update the page (using the </w:t>
      </w:r>
      <w:r w:rsidR="004A01C4">
        <w:rPr>
          <w:rFonts w:ascii="Helvetica Neue" w:hAnsi="Helvetica Neue"/>
          <w:i/>
          <w:iCs/>
          <w:sz w:val="20"/>
          <w:szCs w:val="20"/>
          <w:lang w:val="en-US"/>
        </w:rPr>
        <w:t>Show locus</w:t>
      </w:r>
      <w:r w:rsidR="004A01C4">
        <w:rPr>
          <w:rFonts w:ascii="Helvetica Neue" w:hAnsi="Helvetica Neue"/>
          <w:sz w:val="20"/>
          <w:szCs w:val="20"/>
          <w:lang w:val="en-US"/>
        </w:rPr>
        <w:t xml:space="preserve"> button) and </w:t>
      </w:r>
      <w:r w:rsidR="004A01C4">
        <w:rPr>
          <w:rFonts w:ascii="Helvetica Neue" w:hAnsi="Helvetica Neue"/>
          <w:b/>
          <w:bCs/>
          <w:sz w:val="20"/>
          <w:szCs w:val="20"/>
          <w:lang w:val="en-US"/>
        </w:rPr>
        <w:t>AnnotateMe</w:t>
      </w:r>
      <w:r w:rsidR="004A01C4">
        <w:rPr>
          <w:rFonts w:ascii="Helvetica Neue" w:hAnsi="Helvetica Neue"/>
          <w:sz w:val="20"/>
          <w:szCs w:val="20"/>
          <w:lang w:val="en-US"/>
        </w:rPr>
        <w:t xml:space="preserve"> analysis will start. </w:t>
      </w:r>
      <w:r w:rsidR="004A01C4">
        <w:rPr>
          <w:rFonts w:ascii="Helvetica Neue" w:hAnsi="Helvetica Neue"/>
          <w:b/>
          <w:bCs/>
          <w:sz w:val="20"/>
          <w:szCs w:val="20"/>
          <w:lang w:val="en-US"/>
        </w:rPr>
        <w:t>AnnotateMe</w:t>
      </w:r>
      <w:r w:rsidR="004A01C4">
        <w:rPr>
          <w:rFonts w:ascii="Helvetica Neue" w:hAnsi="Helvetica Neue"/>
          <w:sz w:val="20"/>
          <w:szCs w:val="20"/>
          <w:lang w:val="en-US"/>
        </w:rPr>
        <w:t xml:space="preserve"> will run in background and will send results by email when completed. Usually, an analysis including 100 variants takes less than 5 minutes to perform.</w:t>
      </w:r>
    </w:p>
    <w:p w:rsidR="004A01C4" w:rsidRDefault="004A01C4" w:rsidP="004A01C4">
      <w:pPr>
        <w:spacing w:line="360" w:lineRule="auto"/>
        <w:jc w:val="both"/>
        <w:rPr>
          <w:rFonts w:ascii="Helvetica Neue" w:hAnsi="Helvetica Neue"/>
          <w:sz w:val="20"/>
          <w:szCs w:val="20"/>
          <w:lang w:val="en-US"/>
        </w:rPr>
      </w:pPr>
    </w:p>
    <w:p w:rsidR="004A01C4" w:rsidRDefault="004A01C4" w:rsidP="004A01C4">
      <w:pPr>
        <w:spacing w:line="360" w:lineRule="auto"/>
        <w:jc w:val="both"/>
        <w:rPr>
          <w:rFonts w:ascii="Helvetica Neue" w:hAnsi="Helvetica Neue"/>
          <w:b/>
          <w:bCs/>
          <w:sz w:val="20"/>
          <w:szCs w:val="20"/>
          <w:lang w:val="en-US"/>
        </w:rPr>
      </w:pPr>
      <w:r>
        <w:rPr>
          <w:rFonts w:ascii="Helvetica Neue" w:hAnsi="Helvetica Neue"/>
          <w:b/>
          <w:bCs/>
          <w:sz w:val="20"/>
          <w:szCs w:val="20"/>
          <w:lang w:val="en-US"/>
        </w:rPr>
        <w:t>Variant-gene mapping</w:t>
      </w:r>
    </w:p>
    <w:p w:rsidR="00FF7428" w:rsidRDefault="00F528D5" w:rsidP="004A01C4">
      <w:pPr>
        <w:spacing w:line="360" w:lineRule="auto"/>
        <w:jc w:val="both"/>
        <w:rPr>
          <w:rFonts w:ascii="Helvetica Neue" w:hAnsi="Helvetica Neue"/>
          <w:sz w:val="20"/>
          <w:szCs w:val="20"/>
          <w:lang w:val="en-US"/>
        </w:rPr>
      </w:pPr>
      <w:r>
        <w:rPr>
          <w:rFonts w:ascii="Helvetica Neue" w:hAnsi="Helvetica Neue"/>
          <w:noProof/>
          <w:sz w:val="20"/>
          <w:szCs w:val="20"/>
          <w:lang w:val="en-US"/>
        </w:rPr>
        <mc:AlternateContent>
          <mc:Choice Requires="wps">
            <w:drawing>
              <wp:anchor distT="0" distB="0" distL="114300" distR="114300" simplePos="0" relativeHeight="251695104" behindDoc="0" locked="0" layoutInCell="1" allowOverlap="1">
                <wp:simplePos x="0" y="0"/>
                <wp:positionH relativeFrom="margin">
                  <wp:posOffset>3339374</wp:posOffset>
                </wp:positionH>
                <wp:positionV relativeFrom="margin">
                  <wp:posOffset>4107180</wp:posOffset>
                </wp:positionV>
                <wp:extent cx="2824480" cy="3983355"/>
                <wp:effectExtent l="0" t="0" r="7620" b="17145"/>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2824480" cy="3983355"/>
                        </a:xfrm>
                        <a:prstGeom prst="rect">
                          <a:avLst/>
                        </a:prstGeom>
                        <a:noFill/>
                        <a:ln w="6350">
                          <a:solidFill>
                            <a:prstClr val="black"/>
                          </a:solidFill>
                        </a:ln>
                      </wps:spPr>
                      <wps:txbx>
                        <w:txbxContent>
                          <w:p w:rsidR="00AF1E98" w:rsidRDefault="00AF1E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34" o:spid="_x0000_s1043" type="#_x0000_t202" style="position:absolute;left:0;text-align:left;margin-left:262.95pt;margin-top:323.4pt;width:222.4pt;height:313.65pt;z-index:25169510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" filled="f" strokeweight=".5pt">
                <v:textbox>
                  <w:txbxContent>
                    <w:p w:rsidR="00AF1E98" w:rsidRDefault="00AF1E98"/>
                  </w:txbxContent>
                </v:textbox>
                <w10:wrap type="square" anchorx="margin" anchory="margin"/>
              </v:shape>
            </w:pict>
          </mc:Fallback>
        </mc:AlternateContent>
      </w:r>
      <w:r w:rsidR="00AF1E98">
        <w:rPr>
          <w:rFonts w:ascii="Helvetica Neue" w:hAnsi="Helvetica Neue"/>
          <w:noProof/>
          <w:sz w:val="20"/>
          <w:szCs w:val="20"/>
          <w:lang w:val="en-US"/>
        </w:rPr>
        <mc:AlternateContent>
          <mc:Choice Requires="wps">
            <w:drawing>
              <wp:anchor distT="0" distB="0" distL="114300" distR="114300" simplePos="0" relativeHeight="251704320" behindDoc="0" locked="0" layoutInCell="1" allowOverlap="1" wp14:anchorId="02DA0F91" wp14:editId="0293F174">
                <wp:simplePos x="0" y="0"/>
                <wp:positionH relativeFrom="margin">
                  <wp:posOffset>5853974</wp:posOffset>
                </wp:positionH>
                <wp:positionV relativeFrom="margin">
                  <wp:posOffset>5925185</wp:posOffset>
                </wp:positionV>
                <wp:extent cx="304800" cy="304800"/>
                <wp:effectExtent l="0" t="0" r="0" b="0"/>
                <wp:wrapSquare wrapText="bothSides"/>
                <wp:docPr id="40" name="Casella di testo 40"/>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bg1"/>
                        </a:solidFill>
                        <a:ln w="6350">
                          <a:noFill/>
                        </a:ln>
                      </wps:spPr>
                      <wps:txbx>
                        <w:txbxContent>
                          <w:p w:rsidR="00AF1E98" w:rsidRPr="00AF1E98" w:rsidRDefault="00AF1E98" w:rsidP="00AF1E98">
                            <w:pPr>
                              <w:rPr>
                                <w:rFonts w:ascii="Helvetica" w:hAnsi="Helvetica"/>
                                <w:sz w:val="28"/>
                                <w:szCs w:val="28"/>
                                <w:lang w:val="en-US"/>
                              </w:rPr>
                            </w:pPr>
                            <w:r>
                              <w:rPr>
                                <w:rFonts w:ascii="Helvetica" w:hAnsi="Helvetica"/>
                                <w:sz w:val="28"/>
                                <w:szCs w:val="28"/>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A0F91" id="Casella di testo 40" o:spid="_x0000_s1044" type="#_x0000_t202" style="position:absolute;left:0;text-align:left;margin-left:460.95pt;margin-top:466.55pt;width:24pt;height:24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" fillcolor="white [3212]" stroked="f" strokeweight=".5pt">
                <v:textbox>
                  <w:txbxContent>
                    <w:p w:rsidR="00AF1E98" w:rsidRPr="00AF1E98" w:rsidRDefault="00AF1E98" w:rsidP="00AF1E98">
                      <w:pPr>
                        <w:rPr>
                          <w:rFonts w:ascii="Helvetica" w:hAnsi="Helvetica"/>
                          <w:sz w:val="28"/>
                          <w:szCs w:val="28"/>
                          <w:lang w:val="en-US"/>
                        </w:rPr>
                      </w:pPr>
                      <w:r>
                        <w:rPr>
                          <w:rFonts w:ascii="Helvetica" w:hAnsi="Helvetica"/>
                          <w:sz w:val="28"/>
                          <w:szCs w:val="28"/>
                          <w:lang w:val="en-US"/>
                        </w:rPr>
                        <w:t>d</w:t>
                      </w:r>
                    </w:p>
                  </w:txbxContent>
                </v:textbox>
                <w10:wrap type="square" anchorx="margin" anchory="margin"/>
              </v:shape>
            </w:pict>
          </mc:Fallback>
        </mc:AlternateContent>
      </w:r>
      <w:r w:rsidR="00AF1E98">
        <w:rPr>
          <w:rFonts w:ascii="Helvetica Neue" w:hAnsi="Helvetica Neue"/>
          <w:noProof/>
          <w:sz w:val="20"/>
          <w:szCs w:val="20"/>
          <w:lang w:val="en-US"/>
        </w:rPr>
        <mc:AlternateContent>
          <mc:Choice Requires="wps">
            <w:drawing>
              <wp:anchor distT="0" distB="0" distL="114300" distR="114300" simplePos="0" relativeHeight="251702272" behindDoc="0" locked="0" layoutInCell="1" allowOverlap="1" wp14:anchorId="41ACBA23" wp14:editId="1A6D992C">
                <wp:simplePos x="0" y="0"/>
                <wp:positionH relativeFrom="margin">
                  <wp:posOffset>5859236</wp:posOffset>
                </wp:positionH>
                <wp:positionV relativeFrom="margin">
                  <wp:posOffset>4858385</wp:posOffset>
                </wp:positionV>
                <wp:extent cx="304800" cy="304800"/>
                <wp:effectExtent l="0" t="0" r="0" b="0"/>
                <wp:wrapSquare wrapText="bothSides"/>
                <wp:docPr id="39" name="Casella di testo 39"/>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bg1"/>
                        </a:solidFill>
                        <a:ln w="6350">
                          <a:noFill/>
                        </a:ln>
                      </wps:spPr>
                      <wps:txbx>
                        <w:txbxContent>
                          <w:p w:rsidR="00AF1E98" w:rsidRPr="00AF1E98" w:rsidRDefault="00AF1E98" w:rsidP="00AF1E98">
                            <w:pPr>
                              <w:rPr>
                                <w:rFonts w:ascii="Helvetica" w:hAnsi="Helvetica"/>
                                <w:sz w:val="28"/>
                                <w:szCs w:val="28"/>
                                <w:lang w:val="en-US"/>
                              </w:rPr>
                            </w:pPr>
                            <w:r>
                              <w:rPr>
                                <w:rFonts w:ascii="Helvetica" w:hAnsi="Helvetica"/>
                                <w:sz w:val="28"/>
                                <w:szCs w:val="28"/>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CBA23" id="Casella di testo 39" o:spid="_x0000_s1045" type="#_x0000_t202" style="position:absolute;left:0;text-align:left;margin-left:461.35pt;margin-top:382.55pt;width:24pt;height:24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" fillcolor="white [3212]" stroked="f" strokeweight=".5pt">
                <v:textbox>
                  <w:txbxContent>
                    <w:p w:rsidR="00AF1E98" w:rsidRPr="00AF1E98" w:rsidRDefault="00AF1E98" w:rsidP="00AF1E98">
                      <w:pPr>
                        <w:rPr>
                          <w:rFonts w:ascii="Helvetica" w:hAnsi="Helvetica"/>
                          <w:sz w:val="28"/>
                          <w:szCs w:val="28"/>
                          <w:lang w:val="en-US"/>
                        </w:rPr>
                      </w:pPr>
                      <w:r>
                        <w:rPr>
                          <w:rFonts w:ascii="Helvetica" w:hAnsi="Helvetica"/>
                          <w:sz w:val="28"/>
                          <w:szCs w:val="28"/>
                          <w:lang w:val="en-US"/>
                        </w:rPr>
                        <w:t>c</w:t>
                      </w:r>
                    </w:p>
                  </w:txbxContent>
                </v:textbox>
                <w10:wrap type="square" anchorx="margin" anchory="margin"/>
              </v:shape>
            </w:pict>
          </mc:Fallback>
        </mc:AlternateContent>
      </w:r>
      <w:r w:rsidR="00AF1E98">
        <w:rPr>
          <w:rFonts w:ascii="Helvetica Neue" w:hAnsi="Helvetica Neue"/>
          <w:noProof/>
          <w:sz w:val="20"/>
          <w:szCs w:val="20"/>
          <w:lang w:val="en-US"/>
        </w:rPr>
        <mc:AlternateContent>
          <mc:Choice Requires="wps">
            <w:drawing>
              <wp:anchor distT="0" distB="0" distL="114300" distR="114300" simplePos="0" relativeHeight="251700224" behindDoc="0" locked="0" layoutInCell="1" allowOverlap="1" wp14:anchorId="3F0CA474" wp14:editId="630DD406">
                <wp:simplePos x="0" y="0"/>
                <wp:positionH relativeFrom="margin">
                  <wp:posOffset>5853339</wp:posOffset>
                </wp:positionH>
                <wp:positionV relativeFrom="margin">
                  <wp:posOffset>4138930</wp:posOffset>
                </wp:positionV>
                <wp:extent cx="304800" cy="304800"/>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bg1"/>
                        </a:solidFill>
                        <a:ln w="6350">
                          <a:noFill/>
                        </a:ln>
                      </wps:spPr>
                      <wps:txbx>
                        <w:txbxContent>
                          <w:p w:rsidR="00AF1E98" w:rsidRPr="00AF1E98" w:rsidRDefault="00AF1E98" w:rsidP="00AF1E98">
                            <w:pPr>
                              <w:rPr>
                                <w:rFonts w:ascii="Helvetica" w:hAnsi="Helvetica"/>
                                <w:sz w:val="28"/>
                                <w:szCs w:val="28"/>
                                <w:lang w:val="en-US"/>
                              </w:rPr>
                            </w:pPr>
                            <w:r>
                              <w:rPr>
                                <w:rFonts w:ascii="Helvetica" w:hAnsi="Helvetica"/>
                                <w:sz w:val="28"/>
                                <w:szCs w:val="28"/>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CA474" id="Casella di testo 38" o:spid="_x0000_s1046" type="#_x0000_t202" style="position:absolute;left:0;text-align:left;margin-left:460.9pt;margin-top:325.9pt;width:24pt;height:2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" fillcolor="white [3212]" stroked="f" strokeweight=".5pt">
                <v:textbox>
                  <w:txbxContent>
                    <w:p w:rsidR="00AF1E98" w:rsidRPr="00AF1E98" w:rsidRDefault="00AF1E98" w:rsidP="00AF1E98">
                      <w:pPr>
                        <w:rPr>
                          <w:rFonts w:ascii="Helvetica" w:hAnsi="Helvetica"/>
                          <w:sz w:val="28"/>
                          <w:szCs w:val="28"/>
                          <w:lang w:val="en-US"/>
                        </w:rPr>
                      </w:pPr>
                      <w:r>
                        <w:rPr>
                          <w:rFonts w:ascii="Helvetica" w:hAnsi="Helvetica"/>
                          <w:sz w:val="28"/>
                          <w:szCs w:val="28"/>
                          <w:lang w:val="en-US"/>
                        </w:rPr>
                        <w:t>b</w:t>
                      </w:r>
                    </w:p>
                  </w:txbxContent>
                </v:textbox>
                <w10:wrap type="square" anchorx="margin" anchory="margin"/>
              </v:shape>
            </w:pict>
          </mc:Fallback>
        </mc:AlternateContent>
      </w:r>
      <w:r w:rsidR="00AF1E98">
        <w:rPr>
          <w:rFonts w:ascii="Helvetica Neue" w:hAnsi="Helvetica Neue"/>
          <w:noProof/>
          <w:sz w:val="20"/>
          <w:szCs w:val="20"/>
          <w:lang w:val="en-US"/>
        </w:rPr>
        <mc:AlternateContent>
          <mc:Choice Requires="wps">
            <w:drawing>
              <wp:anchor distT="0" distB="0" distL="114300" distR="114300" simplePos="0" relativeHeight="251698176" behindDoc="0" locked="0" layoutInCell="1" allowOverlap="1" wp14:anchorId="540C6BF6" wp14:editId="7B96A63D">
                <wp:simplePos x="0" y="0"/>
                <wp:positionH relativeFrom="margin">
                  <wp:posOffset>4526280</wp:posOffset>
                </wp:positionH>
                <wp:positionV relativeFrom="margin">
                  <wp:posOffset>4128861</wp:posOffset>
                </wp:positionV>
                <wp:extent cx="304800" cy="304800"/>
                <wp:effectExtent l="0" t="0" r="0" b="0"/>
                <wp:wrapSquare wrapText="bothSides"/>
                <wp:docPr id="37" name="Casella di testo 37"/>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bg1"/>
                        </a:solidFill>
                        <a:ln w="6350">
                          <a:noFill/>
                        </a:ln>
                      </wps:spPr>
                      <wps:txbx>
                        <w:txbxContent>
                          <w:p w:rsidR="00AF1E98" w:rsidRPr="00AF1E98" w:rsidRDefault="00AF1E98" w:rsidP="00AF1E98">
                            <w:pPr>
                              <w:rPr>
                                <w:rFonts w:ascii="Helvetica" w:hAnsi="Helvetica"/>
                                <w:sz w:val="28"/>
                                <w:szCs w:val="28"/>
                                <w:lang w:val="en-US"/>
                              </w:rPr>
                            </w:pPr>
                            <w:r w:rsidRPr="00AF1E98">
                              <w:rPr>
                                <w:rFonts w:ascii="Helvetica" w:hAnsi="Helvetica"/>
                                <w:sz w:val="28"/>
                                <w:szCs w:val="28"/>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C6BF6" id="Casella di testo 37" o:spid="_x0000_s1047" type="#_x0000_t202" style="position:absolute;left:0;text-align:left;margin-left:356.4pt;margin-top:325.1pt;width:24pt;height:24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" fillcolor="white [3212]" stroked="f" strokeweight=".5pt">
                <v:textbox>
                  <w:txbxContent>
                    <w:p w:rsidR="00AF1E98" w:rsidRPr="00AF1E98" w:rsidRDefault="00AF1E98" w:rsidP="00AF1E98">
                      <w:pPr>
                        <w:rPr>
                          <w:rFonts w:ascii="Helvetica" w:hAnsi="Helvetica"/>
                          <w:sz w:val="28"/>
                          <w:szCs w:val="28"/>
                          <w:lang w:val="en-US"/>
                        </w:rPr>
                      </w:pPr>
                      <w:r w:rsidRPr="00AF1E98">
                        <w:rPr>
                          <w:rFonts w:ascii="Helvetica" w:hAnsi="Helvetica"/>
                          <w:sz w:val="28"/>
                          <w:szCs w:val="28"/>
                          <w:lang w:val="en-US"/>
                        </w:rPr>
                        <w:t>a</w:t>
                      </w:r>
                    </w:p>
                  </w:txbxContent>
                </v:textbox>
                <w10:wrap type="square" anchorx="margin" anchory="margin"/>
              </v:shape>
            </w:pict>
          </mc:Fallback>
        </mc:AlternateContent>
      </w:r>
      <w:r w:rsidR="00AF1E98">
        <w:rPr>
          <w:rFonts w:ascii="Helvetica Neue" w:hAnsi="Helvetica Neue"/>
          <w:noProof/>
          <w:sz w:val="20"/>
          <w:szCs w:val="20"/>
          <w:lang w:val="en-US"/>
        </w:rPr>
        <mc:AlternateContent>
          <mc:Choice Requires="wps">
            <w:drawing>
              <wp:anchor distT="0" distB="0" distL="114300" distR="114300" simplePos="0" relativeHeight="251696128" behindDoc="0" locked="0" layoutInCell="1" allowOverlap="1">
                <wp:simplePos x="0" y="0"/>
                <wp:positionH relativeFrom="margin">
                  <wp:posOffset>3365047</wp:posOffset>
                </wp:positionH>
                <wp:positionV relativeFrom="margin">
                  <wp:posOffset>7840345</wp:posOffset>
                </wp:positionV>
                <wp:extent cx="2786380" cy="249555"/>
                <wp:effectExtent l="0" t="0" r="0" b="0"/>
                <wp:wrapSquare wrapText="bothSides"/>
                <wp:docPr id="35" name="Casella di testo 35"/>
                <wp:cNvGraphicFramePr/>
                <a:graphic xmlns:a="http://schemas.openxmlformats.org/drawingml/2006/main">
                  <a:graphicData uri="http://schemas.microsoft.com/office/word/2010/wordprocessingShape">
                    <wps:wsp>
                      <wps:cNvSpPr txBox="1"/>
                      <wps:spPr>
                        <a:xfrm>
                          <a:off x="0" y="0"/>
                          <a:ext cx="2786380" cy="249555"/>
                        </a:xfrm>
                        <a:prstGeom prst="rect">
                          <a:avLst/>
                        </a:prstGeom>
                        <a:noFill/>
                        <a:ln w="6350">
                          <a:noFill/>
                        </a:ln>
                      </wps:spPr>
                      <wps:txbx>
                        <w:txbxContent>
                          <w:p w:rsidR="00AF1E98" w:rsidRPr="00AF1E98" w:rsidRDefault="00AF1E98">
                            <w:pPr>
                              <w:rPr>
                                <w:rFonts w:ascii="Helvetica" w:hAnsi="Helvetica"/>
                                <w:sz w:val="16"/>
                                <w:szCs w:val="16"/>
                                <w:lang w:val="en-US"/>
                              </w:rPr>
                            </w:pPr>
                            <w:r w:rsidRPr="00AF1E98">
                              <w:rPr>
                                <w:rFonts w:ascii="Helvetica" w:hAnsi="Helvetica"/>
                                <w:sz w:val="16"/>
                                <w:szCs w:val="16"/>
                                <w:lang w:val="en-US"/>
                              </w:rPr>
                              <w:t xml:space="preserve">Figure 6: Variant-gene mapping from </w:t>
                            </w:r>
                            <w:r w:rsidRPr="00AF1E98">
                              <w:rPr>
                                <w:rFonts w:ascii="Helvetica" w:hAnsi="Helvetica"/>
                                <w:b/>
                                <w:bCs/>
                                <w:sz w:val="16"/>
                                <w:szCs w:val="16"/>
                                <w:lang w:val="en-US"/>
                              </w:rPr>
                              <w:t>AnnotateMe</w:t>
                            </w:r>
                            <w:r w:rsidRPr="00AF1E98">
                              <w:rPr>
                                <w:rFonts w:ascii="Helvetica" w:hAnsi="Helvetica"/>
                                <w:sz w:val="16"/>
                                <w:szCs w:val="16"/>
                                <w:lang w:val="en-US"/>
                              </w:rPr>
                              <w:t xml:space="preserve"> tool.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35" o:spid="_x0000_s1048" type="#_x0000_t202" style="position:absolute;left:0;text-align:left;margin-left:264.95pt;margin-top:617.35pt;width:219.4pt;height:19.65pt;z-index:25169612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" filled="f" stroked="f" strokeweight=".5pt">
                <v:textbox>
                  <w:txbxContent>
                    <w:p w:rsidR="00AF1E98" w:rsidRPr="00AF1E98" w:rsidRDefault="00AF1E98">
                      <w:pPr>
                        <w:rPr>
                          <w:rFonts w:ascii="Helvetica" w:hAnsi="Helvetica"/>
                          <w:sz w:val="16"/>
                          <w:szCs w:val="16"/>
                          <w:lang w:val="en-US"/>
                        </w:rPr>
                      </w:pPr>
                      <w:r w:rsidRPr="00AF1E98">
                        <w:rPr>
                          <w:rFonts w:ascii="Helvetica" w:hAnsi="Helvetica"/>
                          <w:sz w:val="16"/>
                          <w:szCs w:val="16"/>
                          <w:lang w:val="en-US"/>
                        </w:rPr>
                        <w:t xml:space="preserve">Figure 6: Variant-gene mapping from </w:t>
                      </w:r>
                      <w:proofErr w:type="spellStart"/>
                      <w:r w:rsidRPr="00AF1E98">
                        <w:rPr>
                          <w:rFonts w:ascii="Helvetica" w:hAnsi="Helvetica"/>
                          <w:b/>
                          <w:bCs/>
                          <w:sz w:val="16"/>
                          <w:szCs w:val="16"/>
                          <w:lang w:val="en-US"/>
                        </w:rPr>
                        <w:t>AnnotateMe</w:t>
                      </w:r>
                      <w:proofErr w:type="spellEnd"/>
                      <w:r w:rsidRPr="00AF1E98">
                        <w:rPr>
                          <w:rFonts w:ascii="Helvetica" w:hAnsi="Helvetica"/>
                          <w:sz w:val="16"/>
                          <w:szCs w:val="16"/>
                          <w:lang w:val="en-US"/>
                        </w:rPr>
                        <w:t xml:space="preserve"> tool.</w:t>
                      </w:r>
                    </w:p>
                  </w:txbxContent>
                </v:textbox>
                <w10:wrap type="square" anchorx="margin" anchory="margin"/>
              </v:shape>
            </w:pict>
          </mc:Fallback>
        </mc:AlternateContent>
      </w:r>
      <w:r w:rsidR="00AF1E98">
        <w:rPr>
          <w:rFonts w:ascii="Helvetica Neue" w:hAnsi="Helvetica Neue"/>
          <w:noProof/>
          <w:sz w:val="20"/>
          <w:szCs w:val="20"/>
          <w:lang w:val="en-US"/>
        </w:rPr>
        <w:drawing>
          <wp:anchor distT="0" distB="0" distL="114300" distR="114300" simplePos="0" relativeHeight="251694080" behindDoc="0" locked="0" layoutInCell="1" allowOverlap="1">
            <wp:simplePos x="0" y="0"/>
            <wp:positionH relativeFrom="margin">
              <wp:posOffset>3367405</wp:posOffset>
            </wp:positionH>
            <wp:positionV relativeFrom="margin">
              <wp:posOffset>4150814</wp:posOffset>
            </wp:positionV>
            <wp:extent cx="2759852" cy="3600000"/>
            <wp:effectExtent l="0" t="0" r="0" b="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np_gene_mapping_compressed.pdf"/>
                    <pic:cNvPicPr/>
                  </pic:nvPicPr>
                  <pic:blipFill>
                    <a:blip r:embed="rId18">
                      <a:extLst>
                        <a:ext uri="{28A0092B-C50C-407E-A947-70E740481C1C}">
                          <a14:useLocalDpi xmlns:a14="http://schemas.microsoft.com/office/drawing/2010/main" val="0"/>
                        </a:ext>
                      </a:extLst>
                    </a:blip>
                    <a:stretch>
                      <a:fillRect/>
                    </a:stretch>
                  </pic:blipFill>
                  <pic:spPr>
                    <a:xfrm>
                      <a:off x="0" y="0"/>
                      <a:ext cx="2759852" cy="3600000"/>
                    </a:xfrm>
                    <a:prstGeom prst="rect">
                      <a:avLst/>
                    </a:prstGeom>
                  </pic:spPr>
                </pic:pic>
              </a:graphicData>
            </a:graphic>
          </wp:anchor>
        </w:drawing>
      </w:r>
      <w:r w:rsidR="004A01C4">
        <w:rPr>
          <w:rFonts w:ascii="Helvetica Neue" w:hAnsi="Helvetica Neue"/>
          <w:sz w:val="20"/>
          <w:szCs w:val="20"/>
          <w:lang w:val="en-US"/>
        </w:rPr>
        <w:t xml:space="preserve">The first step in </w:t>
      </w:r>
      <w:r w:rsidR="004A01C4">
        <w:rPr>
          <w:rFonts w:ascii="Helvetica Neue" w:hAnsi="Helvetica Neue"/>
          <w:b/>
          <w:bCs/>
          <w:sz w:val="20"/>
          <w:szCs w:val="20"/>
          <w:lang w:val="en-US"/>
        </w:rPr>
        <w:t>AnnotateMe</w:t>
      </w:r>
      <w:r w:rsidR="004A01C4">
        <w:rPr>
          <w:rFonts w:ascii="Helvetica Neue" w:hAnsi="Helvetica Neue"/>
          <w:sz w:val="20"/>
          <w:szCs w:val="20"/>
          <w:lang w:val="en-US"/>
        </w:rPr>
        <w:t xml:space="preserve"> is the variant-gene mapping.</w:t>
      </w:r>
      <w:r w:rsidR="00FF7428">
        <w:rPr>
          <w:rFonts w:ascii="Helvetica Neue" w:hAnsi="Helvetica Neue"/>
          <w:sz w:val="20"/>
          <w:szCs w:val="20"/>
          <w:lang w:val="en-US"/>
        </w:rPr>
        <w:t xml:space="preserve"> The variant-gene mapping associates a set of variants with a set of genes.</w:t>
      </w:r>
      <w:r w:rsidR="004A01C4">
        <w:rPr>
          <w:rFonts w:ascii="Helvetica Neue" w:hAnsi="Helvetica Neue"/>
          <w:sz w:val="20"/>
          <w:szCs w:val="20"/>
          <w:lang w:val="en-US"/>
        </w:rPr>
        <w:t xml:space="preserve"> This step is one of the most delicate and important: since most of GWAS hits is in non-coding regions, understanding the functional consequences of each variant is not trivial. We linked each variant to its likely affected gene(s) combining annotation from Combined Annotation Dependent Depletion (CADD, v1.3), expression-quantitative-trait-loci in blood (eQTL) from GTEx consortium (v8) and positional mapping up to 500 kb from the reported variants (RefSeq version 98).</w:t>
      </w:r>
      <w:r w:rsidR="0077595F">
        <w:rPr>
          <w:rFonts w:ascii="Helvetica Neue" w:hAnsi="Helvetica Neue"/>
          <w:sz w:val="20"/>
          <w:szCs w:val="20"/>
          <w:lang w:val="en-US"/>
        </w:rPr>
        <w:fldChar w:fldCharType="begin"/>
      </w:r>
      <w:r w:rsidR="0077595F">
        <w:rPr>
          <w:rFonts w:ascii="Helvetica Neue" w:hAnsi="Helvetica Neue"/>
          <w:sz w:val="20"/>
          <w:szCs w:val="20"/>
          <w:lang w:val="en-US"/>
        </w:rPr>
        <w:instrText xml:space="preserve"> ADDIN ZOTERO_ITEM CSL_CITATION {"citationID":"55lz37V2","properties":{"formattedCitation":"(Rentzsch {\\i{}et al.}, 2019; GTEx Consortium, 2013; O\\uc0\\u8217{}Leary {\\i{}et al.}, 2016)","plainCitation":"(Rentzsch et al., 2019; GTEx Consortium, 2013; O’Leary et al., 2016)","noteIndex":0},"citationItems":[{"id":256,"uris":["http://zotero.org/users/local/c3tLkMhA/items/FX7LUELK"],"uri":["http://zotero.org/users/local/c3tLkMhA/items/FX7LUELK"],"itemData":{"id":256,"type":"article-journal","container-title":"Nucleic Acids Research","DOI":"10.1093/nar/gky1016","ISSN":"0305-1048, 1362-4962","issue":"D1","language":"en","page":"D886–D894","title":"CADD: predicting the deleteriousness of variants throughout the human genome","title-short":"CADD","volume":"47","author":[{"family":"Rentzsch","given":"Philipp"},{"family":"Witten","given":"Daniela"},{"family":"Cooper","given":"Gregory M"},{"family":"Shendure","given":"Jay"},{"family":"Kircher","given":"Martin"}],"issued":{"date-parts":[["2019",1]]}}},{"id":235,"uris":["http://zotero.org/users/local/c3tLkMhA/items/PJDJAE3K"],"uri":["http://zotero.org/users/local/c3tLkMhA/items/PJDJAE3K"],"itemData":{"id":235,"type":"article-journal","abstract":"Genome-wide association studies have identified thousands of loci for common diseases, but, for the majority of these, the mechanisms underlying disease susceptibility remain unknown. Most associated variants are not correlated with protein-coding changes, suggesting that polymorphisms in regulatory regions probably contribute to many disease phenotypes. Here we describe the Genotype-Tissue Expression (GTEx) project, which will establish a resource database and associated tissue bank for the scientific community to study the relationship between genetic variation and gene expression in human tissues.","container-title":"Nature Genetics","DOI":"10.1038/ng.2653","ISSN":"1546-1718","issue":"6","language":"eng","note":"PMID: 23715323\nPMCID: PMC4010069","page":"580–585","title":"The Genotype-Tissue Expression (GTEx) project","volume":"45","author":[{"literal":"GTEx Consortium"}],"issued":{"date-parts":[["2013",6]]}}},{"id":217,"uris":["http://zotero.org/users/local/c3tLkMhA/items/86G9EAER"],"uri":["http://zotero.org/users/local/c3tLkMhA/items/86G9EAER"],"itemData":{"id":217,"type":"article-journal","abstract":"The RefSeq project at the National Center for Biotechnology Information (NCBI) maintains and curates a publicly available database of annotated genomic, transcript, and protein sequence records (http://www.ncbi.nlm.nih.gov/refseq/). The RefSeq project leverages the data submitted to the International Nucleotide Sequence Database Collaboration (INSDC) against a combination of computation, manual curation, and collaboration to produce a standard set of stable, non-redundant reference sequences. The RefSeq project augments these reference sequences with current knowledge including publications, functional features and informative nomenclature. The database currently represents sequences from more than 55,000 organisms (\\textgreater4800 viruses, \\textgreater40,000 prokaryotes and \\textgreater10,000 eukaryotes; RefSeq release 71), ranging from a single record to complete genomes. This paper summarizes the current status of the viral, prokaryotic, and eukaryotic branches of the RefSeq project, reports on improvements to data access and details efforts to further expand the taxonomic representation of the collection. We also highlight diverse functional curation initiatives that support multiple uses of RefSeq data including taxonomic validation, genome annotation, comparative genomics, and clinical testing. We summarize our approach to utilizing available RNA-Seq and other data types in our manual curation process for vertebrate, plant, and other species, and describe a new direction for prokaryotic genomes and protein name management.","container-title":"Nucleic Acids Research","DOI":"10.1093/nar/gkv1189","ISSN":"1362-4962","issue":"D1","language":"eng","note":"PMID: 26553804\nPMCID: PMC4702849","page":"D733–745","title":"Reference sequence (RefSeq) database at NCBI: current status, taxonomic expansion, and functional annotation","title-short":"Reference sequence (RefSeq) database at NCBI","volume":"44","author":[{"family":"O'Leary","given":"Nuala A."},{"family":"Wright","given":"Mathew W."},{"family":"Brister","given":"J. Rodney"},{"family":"Ciufo","given":"Stacy"},{"family":"Haddad","given":"Diana"},{"family":"McVeigh","given":"Rich"},{"family":"Rajput","given":"Bhanu"},{"family":"Robbertse","given":"Barbara"},{"family":"Smith-White","given":"Brian"},{"family":"Ako-Adjei","given":"Danso"},{"family":"Astashyn","given":"Alexander"},{"family":"Badretdin","given":"Azat"},{"family":"Bao","given":"Yiming"},{"family":"Blinkova","given":"Olga"},{"family":"Brover","given":"Vyacheslav"},{"family":"Chetvernin","given":"Vyacheslav"},{"family":"Choi","given":"Jinna"},{"family":"Cox","given":"Eric"},{"family":"Ermolaeva","given":"Olga"},{"family":"Farrell","given":"Catherine M."},{"family":"Goldfarb","given":"Tamara"},{"family":"Gupta","given":"Tripti"},{"family":"Haft","given":"Daniel"},{"family":"Hatcher","given":"Eneida"},{"family":"Hlavina","given":"Wratko"},{"family":"Joardar","given":"Vinita S."},{"family":"Kodali","given":"Vamsi K."},{"family":"Li","given":"Wenjun"},{"family":"Maglott","given":"Donna"},{"family":"Masterson","given":"Patrick"},{"family":"McGarvey","given":"Kelly M."},{"family":"Murphy","given":"Michael R."},{"family":"O'Neill","given":"Kathleen"},{"family":"Pujar","given":"Shashikant"},{"family":"Rangwala","given":"Sanjida H."},{"family":"Rausch","given":"Daniel"},{"family":"Riddick","given":"Lillian D."},{"family":"Schoch","given":"Conrad"},{"family":"Shkeda","given":"Andrei"},{"family":"Storz","given":"Susan S."},{"family":"Sun","given":"Hanzhen"},{"family":"Thibaud-Nissen","given":"Francoise"},{"family":"Tolstoy","given":"Igor"},{"family":"Tully","given":"Raymond E."},{"family":"Vatsan","given":"Anjana R."},{"family":"Wallin","given":"Craig"},{"family":"Webb","given":"David"},{"family":"Wu","given":"Wendy"},{"family":"Landrum","given":"Melissa J."},{"family":"Kimchi","given":"Avi"},{"family":"Tatusova","given":"Tatiana"},{"family":"DiCuccio","given":"Michael"},{"family":"Kitts","given":"Paul"},{"family":"Murphy","given":"Terence D."},{"family":"Pruitt","given":"Kim D."}],"issued":{"date-parts":[["2016",1]]}}}],"schema":"https://github.com/citation-style-language/schema/raw/master/csl-citation.json"} </w:instrText>
      </w:r>
      <w:r w:rsidR="0077595F">
        <w:rPr>
          <w:rFonts w:ascii="Helvetica Neue" w:hAnsi="Helvetica Neue"/>
          <w:sz w:val="20"/>
          <w:szCs w:val="20"/>
          <w:lang w:val="en-US"/>
        </w:rPr>
        <w:fldChar w:fldCharType="separate"/>
      </w:r>
      <w:r w:rsidR="0077595F" w:rsidRPr="0077595F">
        <w:rPr>
          <w:rFonts w:ascii="Helvetica Neue" w:hAnsi="Helvetica Neue" w:cs="Times New Roman"/>
          <w:sz w:val="20"/>
          <w:lang w:val="en-US"/>
        </w:rPr>
        <w:t xml:space="preserve">(Rentzsch </w:t>
      </w:r>
      <w:r w:rsidR="0077595F" w:rsidRPr="0077595F">
        <w:rPr>
          <w:rFonts w:ascii="Helvetica Neue" w:hAnsi="Helvetica Neue" w:cs="Times New Roman"/>
          <w:i/>
          <w:iCs/>
          <w:sz w:val="20"/>
          <w:lang w:val="en-US"/>
        </w:rPr>
        <w:t>et al.</w:t>
      </w:r>
      <w:r w:rsidR="0077595F" w:rsidRPr="0077595F">
        <w:rPr>
          <w:rFonts w:ascii="Helvetica Neue" w:hAnsi="Helvetica Neue" w:cs="Times New Roman"/>
          <w:sz w:val="20"/>
          <w:lang w:val="en-US"/>
        </w:rPr>
        <w:t xml:space="preserve">, 2019; GTEx Consortium, 2013; O’Leary </w:t>
      </w:r>
      <w:r w:rsidR="0077595F" w:rsidRPr="0077595F">
        <w:rPr>
          <w:rFonts w:ascii="Helvetica Neue" w:hAnsi="Helvetica Neue" w:cs="Times New Roman"/>
          <w:i/>
          <w:iCs/>
          <w:sz w:val="20"/>
          <w:lang w:val="en-US"/>
        </w:rPr>
        <w:t>et al.</w:t>
      </w:r>
      <w:r w:rsidR="0077595F" w:rsidRPr="0077595F">
        <w:rPr>
          <w:rFonts w:ascii="Helvetica Neue" w:hAnsi="Helvetica Neue" w:cs="Times New Roman"/>
          <w:sz w:val="20"/>
          <w:lang w:val="en-US"/>
        </w:rPr>
        <w:t>, 2016)</w:t>
      </w:r>
      <w:r w:rsidR="0077595F">
        <w:rPr>
          <w:rFonts w:ascii="Helvetica Neue" w:hAnsi="Helvetica Neue"/>
          <w:sz w:val="20"/>
          <w:szCs w:val="20"/>
          <w:lang w:val="en-US"/>
        </w:rPr>
        <w:fldChar w:fldCharType="end"/>
      </w:r>
      <w:r w:rsidR="004A01C4">
        <w:rPr>
          <w:rFonts w:ascii="Helvetica Neue" w:hAnsi="Helvetica Neue"/>
          <w:sz w:val="20"/>
          <w:szCs w:val="20"/>
          <w:lang w:val="en-US"/>
        </w:rPr>
        <w:t xml:space="preserve"> CADD annotation </w:t>
      </w:r>
      <w:r w:rsidR="0077595F">
        <w:rPr>
          <w:rFonts w:ascii="Helvetica Neue" w:hAnsi="Helvetica Neue"/>
          <w:sz w:val="20"/>
          <w:szCs w:val="20"/>
          <w:lang w:val="en-US"/>
        </w:rPr>
        <w:t>is</w:t>
      </w:r>
      <w:r w:rsidR="004A01C4">
        <w:rPr>
          <w:rFonts w:ascii="Helvetica Neue" w:hAnsi="Helvetica Neue"/>
          <w:sz w:val="20"/>
          <w:szCs w:val="20"/>
          <w:lang w:val="en-US"/>
        </w:rPr>
        <w:t xml:space="preserve"> used to inspect each variant’s consequences: in case of coding variants (</w:t>
      </w:r>
      <w:r w:rsidR="004A01C4">
        <w:rPr>
          <w:rFonts w:ascii="Helvetica Neue" w:hAnsi="Helvetica Neue"/>
          <w:i/>
          <w:iCs/>
          <w:sz w:val="20"/>
          <w:szCs w:val="20"/>
          <w:lang w:val="en-US"/>
        </w:rPr>
        <w:t>e.g</w:t>
      </w:r>
      <w:r w:rsidR="004A01C4">
        <w:rPr>
          <w:rFonts w:ascii="Helvetica Neue" w:hAnsi="Helvetica Neue"/>
          <w:sz w:val="20"/>
          <w:szCs w:val="20"/>
          <w:lang w:val="en-US"/>
        </w:rPr>
        <w:t xml:space="preserve"> synonymous</w:t>
      </w:r>
      <w:r w:rsidR="00FF7428">
        <w:rPr>
          <w:rFonts w:ascii="Helvetica Neue" w:hAnsi="Helvetica Neue"/>
          <w:sz w:val="20"/>
          <w:szCs w:val="20"/>
          <w:lang w:val="en-US"/>
        </w:rPr>
        <w:t xml:space="preserve"> or missense variant</w:t>
      </w:r>
      <w:r w:rsidR="004A01C4">
        <w:rPr>
          <w:rFonts w:ascii="Helvetica Neue" w:hAnsi="Helvetica Neue"/>
          <w:sz w:val="20"/>
          <w:szCs w:val="20"/>
          <w:lang w:val="en-US"/>
        </w:rPr>
        <w:t>)</w:t>
      </w:r>
      <w:r w:rsidR="00FF7428">
        <w:rPr>
          <w:rFonts w:ascii="Helvetica Neue" w:hAnsi="Helvetica Neue"/>
          <w:sz w:val="20"/>
          <w:szCs w:val="20"/>
          <w:lang w:val="en-US"/>
        </w:rPr>
        <w:t>, we confidently associated the variant with the corresponding gene.</w:t>
      </w:r>
      <w:r w:rsidR="0077595F">
        <w:rPr>
          <w:rFonts w:ascii="Helvetica Neue" w:hAnsi="Helvetica Neue"/>
          <w:sz w:val="20"/>
          <w:szCs w:val="20"/>
          <w:lang w:val="en-US"/>
        </w:rPr>
        <w:t xml:space="preserve"> We consider LD patterns in doing so, thus we check variant consequences of all variants in high LD with the input variants.</w:t>
      </w:r>
      <w:r w:rsidR="00FF7428">
        <w:rPr>
          <w:rFonts w:ascii="Helvetica Neue" w:hAnsi="Helvetica Neue"/>
          <w:sz w:val="20"/>
          <w:szCs w:val="20"/>
          <w:lang w:val="en-US"/>
        </w:rPr>
        <w:t xml:space="preserve"> Alternatively, we first considered possible eQTL associations and in case these </w:t>
      </w:r>
      <w:r w:rsidR="0077595F">
        <w:rPr>
          <w:rFonts w:ascii="Helvetica Neue" w:hAnsi="Helvetica Neue"/>
          <w:sz w:val="20"/>
          <w:szCs w:val="20"/>
          <w:lang w:val="en-US"/>
        </w:rPr>
        <w:t>are</w:t>
      </w:r>
      <w:r w:rsidR="00FF7428">
        <w:rPr>
          <w:rFonts w:ascii="Helvetica Neue" w:hAnsi="Helvetica Neue"/>
          <w:sz w:val="20"/>
          <w:szCs w:val="20"/>
          <w:lang w:val="en-US"/>
        </w:rPr>
        <w:t xml:space="preserve"> also not available, we included all genes at increasing distance </w:t>
      </w:r>
      <w:r w:rsidR="00FF7428">
        <w:rPr>
          <w:rFonts w:ascii="Helvetica Neue" w:hAnsi="Helvetica Neue"/>
          <w:i/>
          <w:iCs/>
          <w:sz w:val="20"/>
          <w:szCs w:val="20"/>
          <w:lang w:val="en-US"/>
        </w:rPr>
        <w:t>d</w:t>
      </w:r>
      <w:r w:rsidR="00FF7428">
        <w:rPr>
          <w:rFonts w:ascii="Helvetica Neue" w:hAnsi="Helvetica Neue"/>
          <w:sz w:val="20"/>
          <w:szCs w:val="20"/>
          <w:lang w:val="en-US"/>
        </w:rPr>
        <w:t xml:space="preserve"> from the variant (starting with </w:t>
      </w:r>
      <w:r w:rsidR="00FF7428">
        <w:rPr>
          <w:rFonts w:ascii="Helvetica Neue" w:hAnsi="Helvetica Neue"/>
          <w:i/>
          <w:iCs/>
          <w:sz w:val="20"/>
          <w:szCs w:val="20"/>
          <w:lang w:val="en-US"/>
        </w:rPr>
        <w:t>d</w:t>
      </w:r>
      <w:r w:rsidR="00FF7428" w:rsidRPr="00FF7428">
        <w:rPr>
          <w:rFonts w:ascii="Helvetica Neue" w:hAnsi="Helvetica Neue"/>
          <w:i/>
          <w:iCs/>
          <w:sz w:val="20"/>
          <w:szCs w:val="20"/>
          <w:lang w:val="en-US"/>
        </w:rPr>
        <w:t>&lt;=50</w:t>
      </w:r>
      <w:r w:rsidR="00FF7428">
        <w:rPr>
          <w:rFonts w:ascii="Helvetica Neue" w:hAnsi="Helvetica Neue"/>
          <w:i/>
          <w:iCs/>
          <w:sz w:val="20"/>
          <w:szCs w:val="20"/>
          <w:lang w:val="en-US"/>
        </w:rPr>
        <w:t xml:space="preserve"> </w:t>
      </w:r>
      <w:r w:rsidR="00FF7428" w:rsidRPr="00FF7428">
        <w:rPr>
          <w:rFonts w:ascii="Helvetica Neue" w:hAnsi="Helvetica Neue"/>
          <w:sz w:val="20"/>
          <w:szCs w:val="20"/>
          <w:lang w:val="en-US"/>
        </w:rPr>
        <w:t>kb</w:t>
      </w:r>
      <w:r w:rsidR="00FF7428" w:rsidRPr="00FF7428">
        <w:rPr>
          <w:rFonts w:ascii="Helvetica Neue" w:hAnsi="Helvetica Neue"/>
          <w:i/>
          <w:iCs/>
          <w:sz w:val="20"/>
          <w:szCs w:val="20"/>
          <w:lang w:val="en-US"/>
        </w:rPr>
        <w:t xml:space="preserve">, </w:t>
      </w:r>
      <w:r w:rsidR="00FF7428" w:rsidRPr="00FF7428">
        <w:rPr>
          <w:rFonts w:ascii="Helvetica Neue" w:hAnsi="Helvetica Neue"/>
          <w:sz w:val="20"/>
          <w:szCs w:val="20"/>
          <w:lang w:val="en-US"/>
        </w:rPr>
        <w:t xml:space="preserve">up to </w:t>
      </w:r>
      <w:r w:rsidR="00FF7428" w:rsidRPr="00FF7428">
        <w:rPr>
          <w:rFonts w:ascii="Helvetica Neue" w:hAnsi="Helvetica Neue"/>
          <w:i/>
          <w:iCs/>
          <w:sz w:val="20"/>
          <w:szCs w:val="20"/>
          <w:lang w:val="en-US"/>
        </w:rPr>
        <w:t>d&lt;=</w:t>
      </w:r>
      <w:r w:rsidR="00FF7428" w:rsidRPr="00FF7428">
        <w:rPr>
          <w:rFonts w:ascii="Helvetica Neue" w:hAnsi="Helvetica Neue"/>
          <w:sz w:val="20"/>
          <w:szCs w:val="20"/>
          <w:lang w:val="en-US"/>
        </w:rPr>
        <w:t xml:space="preserve">500 kb, increasing by </w:t>
      </w:r>
      <w:r w:rsidR="00FF7428" w:rsidRPr="00FF7428">
        <w:rPr>
          <w:rFonts w:ascii="Helvetica Neue" w:hAnsi="Helvetica Neue"/>
          <w:i/>
          <w:iCs/>
          <w:sz w:val="20"/>
          <w:szCs w:val="20"/>
          <w:lang w:val="en-US"/>
        </w:rPr>
        <w:t>50</w:t>
      </w:r>
      <w:r w:rsidR="00FF7428">
        <w:rPr>
          <w:rFonts w:ascii="Helvetica Neue" w:hAnsi="Helvetica Neue"/>
          <w:i/>
          <w:iCs/>
          <w:sz w:val="20"/>
          <w:szCs w:val="20"/>
          <w:lang w:val="en-US"/>
        </w:rPr>
        <w:t xml:space="preserve"> </w:t>
      </w:r>
      <w:r w:rsidR="00FF7428" w:rsidRPr="00FF7428">
        <w:rPr>
          <w:rFonts w:ascii="Helvetica Neue" w:hAnsi="Helvetica Neue"/>
          <w:sz w:val="20"/>
          <w:szCs w:val="20"/>
          <w:lang w:val="en-US"/>
        </w:rPr>
        <w:t>kb</w:t>
      </w:r>
      <w:r w:rsidR="00FF7428">
        <w:rPr>
          <w:rFonts w:ascii="Helvetica Neue" w:hAnsi="Helvetica Neue"/>
          <w:sz w:val="20"/>
          <w:szCs w:val="20"/>
          <w:lang w:val="en-US"/>
        </w:rPr>
        <w:t xml:space="preserve">). This procedure allows multiple gene(s) to associate with a single variant, based on annotation uncertainty. </w:t>
      </w:r>
      <w:r w:rsidR="002E7D3E">
        <w:rPr>
          <w:rFonts w:ascii="Helvetica Neue" w:hAnsi="Helvetica Neue"/>
          <w:sz w:val="20"/>
          <w:szCs w:val="20"/>
          <w:lang w:val="en-US"/>
        </w:rPr>
        <w:t xml:space="preserve">We </w:t>
      </w:r>
      <w:r>
        <w:rPr>
          <w:rFonts w:ascii="Helvetica Neue" w:hAnsi="Helvetica Neue"/>
          <w:sz w:val="20"/>
          <w:szCs w:val="20"/>
          <w:lang w:val="en-US"/>
        </w:rPr>
        <w:t xml:space="preserve">represent variant-mapping annotation with several plots showing the source of annotation of all variants (Figure 6a), the number of genes associated with each variant (Figure 6b), the </w:t>
      </w:r>
      <w:r>
        <w:rPr>
          <w:rFonts w:ascii="Helvetica Neue" w:hAnsi="Helvetica Neue"/>
          <w:sz w:val="20"/>
          <w:szCs w:val="20"/>
          <w:lang w:val="en-US"/>
        </w:rPr>
        <w:lastRenderedPageBreak/>
        <w:t xml:space="preserve">distribution of the mapped genes across chromosomes (Figure 1c) and a </w:t>
      </w:r>
      <w:r w:rsidR="0077595F">
        <w:rPr>
          <w:rFonts w:ascii="Helvetica Neue" w:hAnsi="Helvetica Neue"/>
          <w:sz w:val="20"/>
          <w:szCs w:val="20"/>
          <w:lang w:val="en-US"/>
        </w:rPr>
        <w:t>circular</w:t>
      </w:r>
      <w:r>
        <w:rPr>
          <w:rFonts w:ascii="Helvetica Neue" w:hAnsi="Helvetica Neue"/>
          <w:sz w:val="20"/>
          <w:szCs w:val="20"/>
          <w:lang w:val="en-US"/>
        </w:rPr>
        <w:t xml:space="preserve"> summary visualization showing the source of variant mapping, variant frequency and chromosomal distribution (Figure 6d). All plots will be sent to the use</w:t>
      </w:r>
      <w:r w:rsidR="0077595F">
        <w:rPr>
          <w:rFonts w:ascii="Helvetica Neue" w:hAnsi="Helvetica Neue"/>
          <w:sz w:val="20"/>
          <w:szCs w:val="20"/>
          <w:lang w:val="en-US"/>
        </w:rPr>
        <w:t>r</w:t>
      </w:r>
      <w:r>
        <w:rPr>
          <w:rFonts w:ascii="Helvetica Neue" w:hAnsi="Helvetica Neue"/>
          <w:sz w:val="20"/>
          <w:szCs w:val="20"/>
          <w:lang w:val="en-US"/>
        </w:rPr>
        <w:t xml:space="preserve"> by email.</w:t>
      </w:r>
    </w:p>
    <w:p w:rsidR="00FF7428" w:rsidRDefault="00FF7428" w:rsidP="004A01C4">
      <w:pPr>
        <w:spacing w:line="360" w:lineRule="auto"/>
        <w:jc w:val="both"/>
        <w:rPr>
          <w:rFonts w:ascii="Helvetica Neue" w:hAnsi="Helvetica Neue"/>
          <w:sz w:val="20"/>
          <w:szCs w:val="20"/>
          <w:lang w:val="en-US"/>
        </w:rPr>
      </w:pPr>
    </w:p>
    <w:p w:rsidR="0075451C" w:rsidRDefault="00FF7428" w:rsidP="00FF7428">
      <w:pPr>
        <w:spacing w:line="360" w:lineRule="auto"/>
        <w:jc w:val="both"/>
        <w:rPr>
          <w:rFonts w:ascii="Helvetica Neue" w:hAnsi="Helvetica Neue"/>
          <w:b/>
          <w:bCs/>
          <w:sz w:val="20"/>
          <w:szCs w:val="20"/>
          <w:lang w:val="en-US"/>
        </w:rPr>
      </w:pPr>
      <w:r>
        <w:rPr>
          <w:rFonts w:ascii="Helvetica Neue" w:hAnsi="Helvetica Neue"/>
          <w:b/>
          <w:bCs/>
          <w:sz w:val="20"/>
          <w:szCs w:val="20"/>
          <w:lang w:val="en-US"/>
        </w:rPr>
        <w:t>Previous associations of the variants and gene</w:t>
      </w:r>
    </w:p>
    <w:p w:rsidR="00FF7428" w:rsidRDefault="00F528D5" w:rsidP="00FF7428">
      <w:pPr>
        <w:spacing w:line="360" w:lineRule="auto"/>
        <w:jc w:val="both"/>
        <w:rPr>
          <w:rFonts w:ascii="Helvetica Neue" w:hAnsi="Helvetica Neue"/>
          <w:sz w:val="20"/>
          <w:szCs w:val="20"/>
          <w:lang w:val="en-US"/>
        </w:rPr>
      </w:pPr>
      <w:r>
        <w:rPr>
          <w:rFonts w:ascii="Helvetica Neue" w:hAnsi="Helvetica Neue"/>
          <w:noProof/>
          <w:sz w:val="20"/>
          <w:szCs w:val="20"/>
          <w:lang w:val="en-US"/>
        </w:rPr>
        <mc:AlternateContent>
          <mc:Choice Requires="wps">
            <w:drawing>
              <wp:anchor distT="0" distB="0" distL="114300" distR="114300" simplePos="0" relativeHeight="251713536" behindDoc="0" locked="0" layoutInCell="1" allowOverlap="1" wp14:anchorId="6FA6B59F" wp14:editId="699294F6">
                <wp:simplePos x="0" y="0"/>
                <wp:positionH relativeFrom="margin">
                  <wp:posOffset>5789568</wp:posOffset>
                </wp:positionH>
                <wp:positionV relativeFrom="margin">
                  <wp:posOffset>1211580</wp:posOffset>
                </wp:positionV>
                <wp:extent cx="293370" cy="401320"/>
                <wp:effectExtent l="0" t="0" r="0" b="0"/>
                <wp:wrapSquare wrapText="bothSides"/>
                <wp:docPr id="46" name="Casella di testo 46"/>
                <wp:cNvGraphicFramePr/>
                <a:graphic xmlns:a="http://schemas.openxmlformats.org/drawingml/2006/main">
                  <a:graphicData uri="http://schemas.microsoft.com/office/word/2010/wordprocessingShape">
                    <wps:wsp>
                      <wps:cNvSpPr txBox="1"/>
                      <wps:spPr>
                        <a:xfrm>
                          <a:off x="0" y="0"/>
                          <a:ext cx="293370" cy="401320"/>
                        </a:xfrm>
                        <a:prstGeom prst="rect">
                          <a:avLst/>
                        </a:prstGeom>
                        <a:noFill/>
                        <a:ln w="6350">
                          <a:noFill/>
                        </a:ln>
                      </wps:spPr>
                      <wps:txbx>
                        <w:txbxContent>
                          <w:p w:rsidR="00F528D5" w:rsidRPr="00F528D5" w:rsidRDefault="00F528D5" w:rsidP="00F528D5">
                            <w:pPr>
                              <w:rPr>
                                <w:rFonts w:ascii="Helvetica" w:hAnsi="Helvetica"/>
                                <w:sz w:val="28"/>
                                <w:szCs w:val="28"/>
                                <w:lang w:val="en-US"/>
                              </w:rPr>
                            </w:pPr>
                            <w:r>
                              <w:rPr>
                                <w:rFonts w:ascii="Helvetica" w:hAnsi="Helvetica"/>
                                <w:sz w:val="28"/>
                                <w:szCs w:val="28"/>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6B59F" id="Casella di testo 46" o:spid="_x0000_s1049" type="#_x0000_t202" style="position:absolute;left:0;text-align:left;margin-left:455.85pt;margin-top:95.4pt;width:23.1pt;height:31.6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" filled="f" stroked="f" strokeweight=".5pt">
                <v:textbox>
                  <w:txbxContent>
                    <w:p w:rsidR="00F528D5" w:rsidRPr="00F528D5" w:rsidRDefault="00F528D5" w:rsidP="00F528D5">
                      <w:pPr>
                        <w:rPr>
                          <w:rFonts w:ascii="Helvetica" w:hAnsi="Helvetica"/>
                          <w:sz w:val="28"/>
                          <w:szCs w:val="28"/>
                          <w:lang w:val="en-US"/>
                        </w:rPr>
                      </w:pPr>
                      <w:r>
                        <w:rPr>
                          <w:rFonts w:ascii="Helvetica" w:hAnsi="Helvetica"/>
                          <w:sz w:val="28"/>
                          <w:szCs w:val="28"/>
                          <w:lang w:val="en-US"/>
                        </w:rPr>
                        <w:t>b</w:t>
                      </w:r>
                    </w:p>
                  </w:txbxContent>
                </v:textbox>
                <w10:wrap type="square" anchorx="margin" anchory="margin"/>
              </v:shape>
            </w:pict>
          </mc:Fallback>
        </mc:AlternateContent>
      </w:r>
      <w:r>
        <w:rPr>
          <w:rFonts w:ascii="Helvetica Neue" w:hAnsi="Helvetica Neue"/>
          <w:noProof/>
          <w:sz w:val="20"/>
          <w:szCs w:val="20"/>
          <w:lang w:val="en-US"/>
        </w:rPr>
        <mc:AlternateContent>
          <mc:Choice Requires="wps">
            <w:drawing>
              <wp:anchor distT="0" distB="0" distL="114300" distR="114300" simplePos="0" relativeHeight="251711488" behindDoc="0" locked="0" layoutInCell="1" allowOverlap="1" wp14:anchorId="15FE116C" wp14:editId="4EEF2716">
                <wp:simplePos x="0" y="0"/>
                <wp:positionH relativeFrom="margin">
                  <wp:posOffset>2807063</wp:posOffset>
                </wp:positionH>
                <wp:positionV relativeFrom="margin">
                  <wp:posOffset>1211490</wp:posOffset>
                </wp:positionV>
                <wp:extent cx="293370" cy="401320"/>
                <wp:effectExtent l="0" t="0" r="0" b="0"/>
                <wp:wrapSquare wrapText="bothSides"/>
                <wp:docPr id="45" name="Casella di testo 45"/>
                <wp:cNvGraphicFramePr/>
                <a:graphic xmlns:a="http://schemas.openxmlformats.org/drawingml/2006/main">
                  <a:graphicData uri="http://schemas.microsoft.com/office/word/2010/wordprocessingShape">
                    <wps:wsp>
                      <wps:cNvSpPr txBox="1"/>
                      <wps:spPr>
                        <a:xfrm>
                          <a:off x="0" y="0"/>
                          <a:ext cx="293370" cy="401320"/>
                        </a:xfrm>
                        <a:prstGeom prst="rect">
                          <a:avLst/>
                        </a:prstGeom>
                        <a:noFill/>
                        <a:ln w="6350">
                          <a:noFill/>
                        </a:ln>
                      </wps:spPr>
                      <wps:txbx>
                        <w:txbxContent>
                          <w:p w:rsidR="00F528D5" w:rsidRPr="00F528D5" w:rsidRDefault="00F528D5" w:rsidP="00F528D5">
                            <w:pPr>
                              <w:rPr>
                                <w:rFonts w:ascii="Helvetica" w:hAnsi="Helvetica"/>
                                <w:sz w:val="28"/>
                                <w:szCs w:val="28"/>
                                <w:lang w:val="en-US"/>
                              </w:rPr>
                            </w:pPr>
                            <w:r w:rsidRPr="00F528D5">
                              <w:rPr>
                                <w:rFonts w:ascii="Helvetica" w:hAnsi="Helvetica"/>
                                <w:sz w:val="28"/>
                                <w:szCs w:val="28"/>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E116C" id="Casella di testo 45" o:spid="_x0000_s1050" type="#_x0000_t202" style="position:absolute;left:0;text-align:left;margin-left:221.05pt;margin-top:95.4pt;width:23.1pt;height:31.6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" filled="f" stroked="f" strokeweight=".5pt">
                <v:textbox>
                  <w:txbxContent>
                    <w:p w:rsidR="00F528D5" w:rsidRPr="00F528D5" w:rsidRDefault="00F528D5" w:rsidP="00F528D5">
                      <w:pPr>
                        <w:rPr>
                          <w:rFonts w:ascii="Helvetica" w:hAnsi="Helvetica"/>
                          <w:sz w:val="28"/>
                          <w:szCs w:val="28"/>
                          <w:lang w:val="en-US"/>
                        </w:rPr>
                      </w:pPr>
                      <w:r w:rsidRPr="00F528D5">
                        <w:rPr>
                          <w:rFonts w:ascii="Helvetica" w:hAnsi="Helvetica"/>
                          <w:sz w:val="28"/>
                          <w:szCs w:val="28"/>
                          <w:lang w:val="en-US"/>
                        </w:rPr>
                        <w:t>a</w:t>
                      </w:r>
                    </w:p>
                  </w:txbxContent>
                </v:textbox>
                <w10:wrap type="square" anchorx="margin" anchory="margin"/>
              </v:shape>
            </w:pict>
          </mc:Fallback>
        </mc:AlternateContent>
      </w:r>
      <w:r>
        <w:rPr>
          <w:rFonts w:ascii="Helvetica Neue" w:hAnsi="Helvetica Neue"/>
          <w:noProof/>
          <w:sz w:val="20"/>
          <w:szCs w:val="20"/>
          <w:lang w:val="en-US"/>
        </w:rPr>
        <mc:AlternateContent>
          <mc:Choice Requires="wps">
            <w:drawing>
              <wp:anchor distT="0" distB="0" distL="114300" distR="114300" simplePos="0" relativeHeight="251709440" behindDoc="0" locked="0" layoutInCell="1" allowOverlap="1" wp14:anchorId="45588968" wp14:editId="709C3FEF">
                <wp:simplePos x="0" y="0"/>
                <wp:positionH relativeFrom="margin">
                  <wp:posOffset>19685</wp:posOffset>
                </wp:positionH>
                <wp:positionV relativeFrom="margin">
                  <wp:posOffset>4303304</wp:posOffset>
                </wp:positionV>
                <wp:extent cx="6074410" cy="401320"/>
                <wp:effectExtent l="0" t="0" r="0" b="0"/>
                <wp:wrapSquare wrapText="bothSides"/>
                <wp:docPr id="44" name="Casella di testo 44"/>
                <wp:cNvGraphicFramePr/>
                <a:graphic xmlns:a="http://schemas.openxmlformats.org/drawingml/2006/main">
                  <a:graphicData uri="http://schemas.microsoft.com/office/word/2010/wordprocessingShape">
                    <wps:wsp>
                      <wps:cNvSpPr txBox="1"/>
                      <wps:spPr>
                        <a:xfrm>
                          <a:off x="0" y="0"/>
                          <a:ext cx="6074410" cy="401320"/>
                        </a:xfrm>
                        <a:prstGeom prst="rect">
                          <a:avLst/>
                        </a:prstGeom>
                        <a:noFill/>
                        <a:ln w="6350">
                          <a:noFill/>
                        </a:ln>
                      </wps:spPr>
                      <wps:txbx>
                        <w:txbxContent>
                          <w:p w:rsidR="00F528D5" w:rsidRPr="00F528D5" w:rsidRDefault="00F528D5" w:rsidP="00F528D5">
                            <w:pPr>
                              <w:rPr>
                                <w:rFonts w:ascii="Helvetica" w:hAnsi="Helvetica"/>
                                <w:sz w:val="16"/>
                                <w:szCs w:val="16"/>
                                <w:lang w:val="en-US"/>
                              </w:rPr>
                            </w:pPr>
                            <w:r w:rsidRPr="00F528D5">
                              <w:rPr>
                                <w:rFonts w:ascii="Helvetica" w:hAnsi="Helvetica"/>
                                <w:sz w:val="16"/>
                                <w:szCs w:val="16"/>
                                <w:lang w:val="en-US"/>
                              </w:rPr>
                              <w:t>Figure 7: Overlap with GWAS catalog. The plot shows how we represent overlapping associations in the context of GWAS catalog. The overlap is done both at the level of variants and genes.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588968" id="Casella di testo 44" o:spid="_x0000_s1051" type="#_x0000_t202" style="position:absolute;left:0;text-align:left;margin-left:1.55pt;margin-top:338.85pt;width:478.3pt;height:31.6pt;z-index:2517094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" filled="f" stroked="f" strokeweight=".5pt">
                <v:textbox>
                  <w:txbxContent>
                    <w:p w:rsidR="00F528D5" w:rsidRPr="00F528D5" w:rsidRDefault="00F528D5" w:rsidP="00F528D5">
                      <w:pPr>
                        <w:rPr>
                          <w:rFonts w:ascii="Helvetica" w:hAnsi="Helvetica"/>
                          <w:sz w:val="16"/>
                          <w:szCs w:val="16"/>
                          <w:lang w:val="en-US"/>
                        </w:rPr>
                      </w:pPr>
                      <w:r w:rsidRPr="00F528D5">
                        <w:rPr>
                          <w:rFonts w:ascii="Helvetica" w:hAnsi="Helvetica"/>
                          <w:sz w:val="16"/>
                          <w:szCs w:val="16"/>
                          <w:lang w:val="en-US"/>
                        </w:rPr>
                        <w:t>Figure 7: Overlap with GWAS catalog. The plot shows how we represent overlapping associations in the context of GWAS catalog. The overlap is done both at the level of variants and genes.</w:t>
                      </w:r>
                    </w:p>
                  </w:txbxContent>
                </v:textbox>
                <w10:wrap type="square" anchorx="margin" anchory="margin"/>
              </v:shape>
            </w:pict>
          </mc:Fallback>
        </mc:AlternateContent>
      </w:r>
      <w:r>
        <w:rPr>
          <w:rFonts w:ascii="Helvetica Neue" w:hAnsi="Helvetica Neue"/>
          <w:noProof/>
          <w:sz w:val="20"/>
          <w:szCs w:val="20"/>
          <w:lang w:val="en-US"/>
        </w:rPr>
        <mc:AlternateContent>
          <mc:Choice Requires="wps">
            <w:drawing>
              <wp:anchor distT="0" distB="0" distL="114300" distR="114300" simplePos="0" relativeHeight="251707392" behindDoc="0" locked="0" layoutInCell="1" allowOverlap="1">
                <wp:simplePos x="0" y="0"/>
                <wp:positionH relativeFrom="margin">
                  <wp:posOffset>18777</wp:posOffset>
                </wp:positionH>
                <wp:positionV relativeFrom="margin">
                  <wp:posOffset>1214755</wp:posOffset>
                </wp:positionV>
                <wp:extent cx="6074772" cy="3429000"/>
                <wp:effectExtent l="0" t="0" r="8890" b="12700"/>
                <wp:wrapSquare wrapText="bothSides"/>
                <wp:docPr id="43" name="Casella di testo 43"/>
                <wp:cNvGraphicFramePr/>
                <a:graphic xmlns:a="http://schemas.openxmlformats.org/drawingml/2006/main">
                  <a:graphicData uri="http://schemas.microsoft.com/office/word/2010/wordprocessingShape">
                    <wps:wsp>
                      <wps:cNvSpPr txBox="1"/>
                      <wps:spPr>
                        <a:xfrm>
                          <a:off x="0" y="0"/>
                          <a:ext cx="6074772" cy="3429000"/>
                        </a:xfrm>
                        <a:prstGeom prst="rect">
                          <a:avLst/>
                        </a:prstGeom>
                        <a:noFill/>
                        <a:ln w="6350">
                          <a:solidFill>
                            <a:prstClr val="black"/>
                          </a:solidFill>
                        </a:ln>
                      </wps:spPr>
                      <wps:txbx>
                        <w:txbxContent>
                          <w:p w:rsidR="00F528D5" w:rsidRDefault="00F528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sella di testo 43" o:spid="_x0000_s1052" type="#_x0000_t202" style="position:absolute;left:0;text-align:left;margin-left:1.5pt;margin-top:95.65pt;width:478.35pt;height:270pt;z-index:25170739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" filled="f" strokeweight=".5pt">
                <v:textbox>
                  <w:txbxContent>
                    <w:p w:rsidR="00F528D5" w:rsidRDefault="00F528D5"/>
                  </w:txbxContent>
                </v:textbox>
                <w10:wrap type="square" anchorx="margin" anchory="margin"/>
              </v:shape>
            </w:pict>
          </mc:Fallback>
        </mc:AlternateContent>
      </w:r>
      <w:r>
        <w:rPr>
          <w:rFonts w:ascii="Helvetica Neue" w:hAnsi="Helvetica Neue"/>
          <w:noProof/>
          <w:sz w:val="20"/>
          <w:szCs w:val="20"/>
          <w:lang w:val="en-US"/>
        </w:rPr>
        <w:drawing>
          <wp:anchor distT="0" distB="0" distL="114300" distR="114300" simplePos="0" relativeHeight="251706368" behindDoc="0" locked="0" layoutInCell="1" allowOverlap="1">
            <wp:simplePos x="0" y="0"/>
            <wp:positionH relativeFrom="margin">
              <wp:posOffset>3034665</wp:posOffset>
            </wp:positionH>
            <wp:positionV relativeFrom="margin">
              <wp:posOffset>1179830</wp:posOffset>
            </wp:positionV>
            <wp:extent cx="3060000" cy="3060000"/>
            <wp:effectExtent l="0" t="0" r="0"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was_cat_genes_overlap.pdf"/>
                    <pic:cNvPicPr/>
                  </pic:nvPicPr>
                  <pic:blipFill>
                    <a:blip r:embed="rId19">
                      <a:extLst>
                        <a:ext uri="{28A0092B-C50C-407E-A947-70E740481C1C}">
                          <a14:useLocalDpi xmlns:a14="http://schemas.microsoft.com/office/drawing/2010/main" val="0"/>
                        </a:ext>
                      </a:extLst>
                    </a:blip>
                    <a:stretch>
                      <a:fillRect/>
                    </a:stretch>
                  </pic:blipFill>
                  <pic:spPr>
                    <a:xfrm>
                      <a:off x="0" y="0"/>
                      <a:ext cx="3060000" cy="3060000"/>
                    </a:xfrm>
                    <a:prstGeom prst="rect">
                      <a:avLst/>
                    </a:prstGeom>
                  </pic:spPr>
                </pic:pic>
              </a:graphicData>
            </a:graphic>
            <wp14:sizeRelH relativeFrom="margin">
              <wp14:pctWidth>0</wp14:pctWidth>
            </wp14:sizeRelH>
            <wp14:sizeRelV relativeFrom="margin">
              <wp14:pctHeight>0</wp14:pctHeight>
            </wp14:sizeRelV>
          </wp:anchor>
        </w:drawing>
      </w:r>
      <w:r>
        <w:rPr>
          <w:rFonts w:ascii="Helvetica Neue" w:hAnsi="Helvetica Neue"/>
          <w:noProof/>
          <w:sz w:val="20"/>
          <w:szCs w:val="20"/>
          <w:lang w:val="en-US"/>
        </w:rPr>
        <w:drawing>
          <wp:anchor distT="0" distB="0" distL="114300" distR="114300" simplePos="0" relativeHeight="251705344" behindDoc="0" locked="0" layoutInCell="1" allowOverlap="1" wp14:anchorId="518D83CF">
            <wp:simplePos x="0" y="0"/>
            <wp:positionH relativeFrom="margin">
              <wp:posOffset>19685</wp:posOffset>
            </wp:positionH>
            <wp:positionV relativeFrom="margin">
              <wp:posOffset>1179830</wp:posOffset>
            </wp:positionV>
            <wp:extent cx="3060000" cy="3060000"/>
            <wp:effectExtent l="0" t="0" r="0" b="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was_cat_snps_overlap.pdf"/>
                    <pic:cNvPicPr/>
                  </pic:nvPicPr>
                  <pic:blipFill>
                    <a:blip r:embed="rId20">
                      <a:extLst>
                        <a:ext uri="{28A0092B-C50C-407E-A947-70E740481C1C}">
                          <a14:useLocalDpi xmlns:a14="http://schemas.microsoft.com/office/drawing/2010/main" val="0"/>
                        </a:ext>
                      </a:extLst>
                    </a:blip>
                    <a:stretch>
                      <a:fillRect/>
                    </a:stretch>
                  </pic:blipFill>
                  <pic:spPr>
                    <a:xfrm>
                      <a:off x="0" y="0"/>
                      <a:ext cx="3060000" cy="3060000"/>
                    </a:xfrm>
                    <a:prstGeom prst="rect">
                      <a:avLst/>
                    </a:prstGeom>
                  </pic:spPr>
                </pic:pic>
              </a:graphicData>
            </a:graphic>
            <wp14:sizeRelH relativeFrom="margin">
              <wp14:pctWidth>0</wp14:pctWidth>
            </wp14:sizeRelH>
            <wp14:sizeRelV relativeFrom="margin">
              <wp14:pctHeight>0</wp14:pctHeight>
            </wp14:sizeRelV>
          </wp:anchor>
        </w:drawing>
      </w:r>
      <w:r w:rsidR="00FF7428">
        <w:rPr>
          <w:rFonts w:ascii="Helvetica Neue" w:hAnsi="Helvetica Neue"/>
          <w:sz w:val="20"/>
          <w:szCs w:val="20"/>
          <w:lang w:val="en-US"/>
        </w:rPr>
        <w:t>Given the list of variants a</w:t>
      </w:r>
      <w:r w:rsidR="0060135D">
        <w:rPr>
          <w:rFonts w:ascii="Helvetica Neue" w:hAnsi="Helvetica Neue"/>
          <w:sz w:val="20"/>
          <w:szCs w:val="20"/>
          <w:lang w:val="en-US"/>
        </w:rPr>
        <w:t xml:space="preserve">nd genes associated with the input variants, we first </w:t>
      </w:r>
      <w:r w:rsidR="0077595F">
        <w:rPr>
          <w:rFonts w:ascii="Helvetica Neue" w:hAnsi="Helvetica Neue"/>
          <w:sz w:val="20"/>
          <w:szCs w:val="20"/>
          <w:lang w:val="en-US"/>
        </w:rPr>
        <w:t>look</w:t>
      </w:r>
      <w:r w:rsidR="0060135D">
        <w:rPr>
          <w:rFonts w:ascii="Helvetica Neue" w:hAnsi="Helvetica Neue"/>
          <w:sz w:val="20"/>
          <w:szCs w:val="20"/>
          <w:lang w:val="en-US"/>
        </w:rPr>
        <w:t xml:space="preserve"> these variants and genes in the GWAS catalog, a database including, as of June 2020, 4493 publications and 179364 associations in total</w:t>
      </w:r>
      <w:r w:rsidR="0077595F">
        <w:rPr>
          <w:rFonts w:ascii="Helvetica Neue" w:hAnsi="Helvetica Neue"/>
          <w:sz w:val="20"/>
          <w:szCs w:val="20"/>
          <w:lang w:val="en-US"/>
        </w:rPr>
        <w:t>.</w:t>
      </w:r>
      <w:r w:rsidR="0077595F">
        <w:rPr>
          <w:rFonts w:ascii="Helvetica Neue" w:hAnsi="Helvetica Neue"/>
          <w:sz w:val="20"/>
          <w:szCs w:val="20"/>
          <w:lang w:val="en-US"/>
        </w:rPr>
        <w:fldChar w:fldCharType="begin"/>
      </w:r>
      <w:r w:rsidR="0077595F">
        <w:rPr>
          <w:rFonts w:ascii="Helvetica Neue" w:hAnsi="Helvetica Neue"/>
          <w:sz w:val="20"/>
          <w:szCs w:val="20"/>
          <w:lang w:val="en-US"/>
        </w:rPr>
        <w:instrText xml:space="preserve"> ADDIN ZOTERO_ITEM CSL_CITATION {"citationID":"nVrk9eoM","properties":{"formattedCitation":"(Buniello {\\i{}et al.}, 2019)","plainCitation":"(Buniello et al., 2019)","noteIndex":0},"citationItems":[{"id":258,"uris":["http://zotero.org/users/local/c3tLkMhA/items/SI2KRSGZ"],"uri":["http://zotero.org/users/local/c3tLkMhA/items/SI2KRSGZ"],"itemData":{"id":258,"type":"article-journal","container-title":"Nucleic Acids Research","DOI":"10.1093/nar/gky1120","ISSN":"0305-1048, 1362-4962","issue":"D1","language":"en","page":"D1005–D1012","title":"The NHGRI-EBI GWAS Catalog of published genome-wide association studies, targeted arrays and summary statistics 2019","volume":"47","author":[{"family":"Buniello","given":"Annalisa"},{"family":"MacArthur","given":"Jacqueline A L"},{"family":"Cerezo","given":"Maria"},{"family":"Harris","given":"Laura W"},{"family":"Hayhurst","given":"James"},{"family":"Malangone","given":"Cinzia"},{"family":"McMahon","given":"Aoife"},{"family":"Morales","given":"Joannella"},{"family":"Mountjoy","given":"Edward"},{"family":"Sollis","given":"Elliot"},{"family":"Suveges","given":"Daniel"},{"family":"Vrousgou","given":"Olga"},{"family":"Whetzel","given":"Patricia L"},{"family":"Amode","given":"Ridwan"},{"family":"Guillen","given":"Jose A"},{"family":"Riat","given":"Harpreet S"},{"family":"Trevanion","given":"Stephen J"},{"family":"Hall","given":"Peggy"},{"family":"Junkins","given":"Heather"},{"family":"Flicek","given":"Paul"},{"family":"Burdett","given":"Tony"},{"family":"Hindorff","given":"Lucia A"},{"family":"Cunningham","given":"Fiona"},{"family":"Parkinson","given":"Helen"}],"issued":{"date-parts":[["2019",1]]}}}],"schema":"https://github.com/citation-style-language/schema/raw/master/csl-citation.json"} </w:instrText>
      </w:r>
      <w:r w:rsidR="0077595F">
        <w:rPr>
          <w:rFonts w:ascii="Helvetica Neue" w:hAnsi="Helvetica Neue"/>
          <w:sz w:val="20"/>
          <w:szCs w:val="20"/>
          <w:lang w:val="en-US"/>
        </w:rPr>
        <w:fldChar w:fldCharType="separate"/>
      </w:r>
      <w:r w:rsidR="0077595F" w:rsidRPr="0077595F">
        <w:rPr>
          <w:rFonts w:ascii="Helvetica Neue" w:hAnsi="Helvetica Neue" w:cs="Times New Roman"/>
          <w:sz w:val="20"/>
          <w:lang w:val="en-US"/>
        </w:rPr>
        <w:t xml:space="preserve">(Buniello </w:t>
      </w:r>
      <w:r w:rsidR="0077595F" w:rsidRPr="0077595F">
        <w:rPr>
          <w:rFonts w:ascii="Helvetica Neue" w:hAnsi="Helvetica Neue" w:cs="Times New Roman"/>
          <w:i/>
          <w:iCs/>
          <w:sz w:val="20"/>
          <w:lang w:val="en-US"/>
        </w:rPr>
        <w:t>et al.</w:t>
      </w:r>
      <w:r w:rsidR="0077595F" w:rsidRPr="0077595F">
        <w:rPr>
          <w:rFonts w:ascii="Helvetica Neue" w:hAnsi="Helvetica Neue" w:cs="Times New Roman"/>
          <w:sz w:val="20"/>
          <w:lang w:val="en-US"/>
        </w:rPr>
        <w:t>, 2019)</w:t>
      </w:r>
      <w:r w:rsidR="0077595F">
        <w:rPr>
          <w:rFonts w:ascii="Helvetica Neue" w:hAnsi="Helvetica Neue"/>
          <w:sz w:val="20"/>
          <w:szCs w:val="20"/>
          <w:lang w:val="en-US"/>
        </w:rPr>
        <w:fldChar w:fldCharType="end"/>
      </w:r>
      <w:r w:rsidR="0060135D">
        <w:rPr>
          <w:rFonts w:ascii="Helvetica Neue" w:hAnsi="Helvetica Neue"/>
          <w:sz w:val="20"/>
          <w:szCs w:val="20"/>
          <w:lang w:val="en-US"/>
        </w:rPr>
        <w:t xml:space="preserve"> </w:t>
      </w:r>
      <w:r w:rsidR="0077595F">
        <w:rPr>
          <w:rFonts w:ascii="Helvetica Neue" w:hAnsi="Helvetica Neue"/>
          <w:sz w:val="20"/>
          <w:szCs w:val="20"/>
          <w:lang w:val="en-US"/>
        </w:rPr>
        <w:t>I</w:t>
      </w:r>
      <w:r w:rsidR="0060135D">
        <w:rPr>
          <w:rFonts w:ascii="Helvetica Neue" w:hAnsi="Helvetica Neue"/>
          <w:sz w:val="20"/>
          <w:szCs w:val="20"/>
          <w:lang w:val="en-US"/>
        </w:rPr>
        <w:t>n this database, we sought for previous associations with any trait. Similarly, we also look whether the genes associated with these variants were previously reported to associate with any trait. However, we realized that allowing multiple genes to associate with each variant could result in an enrichment bias, as neighboring genes are often functionally related. To control for this, we implement sampling techniques (1000 iterations): at each iteration, we (</w:t>
      </w:r>
      <w:r w:rsidR="0060135D">
        <w:rPr>
          <w:rFonts w:ascii="Helvetica Neue" w:hAnsi="Helvetica Neue"/>
          <w:i/>
          <w:iCs/>
          <w:sz w:val="20"/>
          <w:szCs w:val="20"/>
          <w:lang w:val="en-US"/>
        </w:rPr>
        <w:t>i</w:t>
      </w:r>
      <w:r w:rsidR="0060135D">
        <w:rPr>
          <w:rFonts w:ascii="Helvetica Neue" w:hAnsi="Helvetica Neue"/>
          <w:sz w:val="20"/>
          <w:szCs w:val="20"/>
          <w:lang w:val="en-US"/>
        </w:rPr>
        <w:t>) sampled one gene from the pool of genes associated with each variant (thus allowing only 1:1 relationship between variants and genes), and (</w:t>
      </w:r>
      <w:r w:rsidR="0060135D">
        <w:rPr>
          <w:rFonts w:ascii="Helvetica Neue" w:hAnsi="Helvetica Neue"/>
          <w:i/>
          <w:iCs/>
          <w:sz w:val="20"/>
          <w:szCs w:val="20"/>
          <w:lang w:val="en-US"/>
        </w:rPr>
        <w:t>ii</w:t>
      </w:r>
      <w:r w:rsidR="0060135D">
        <w:rPr>
          <w:rFonts w:ascii="Helvetica Neue" w:hAnsi="Helvetica Neue"/>
          <w:sz w:val="20"/>
          <w:szCs w:val="20"/>
          <w:lang w:val="en-US"/>
        </w:rPr>
        <w:t xml:space="preserve">) looked whether the resulting genes were previously reported in the GWAS catalog. Averaging by the number of iterations, we obtain an unbiased estimation of the overlap of the PRS-associated genes with each trait in the GWAS catalog. </w:t>
      </w:r>
      <w:r>
        <w:rPr>
          <w:rFonts w:ascii="Helvetica Neue" w:hAnsi="Helvetica Neue"/>
          <w:sz w:val="20"/>
          <w:szCs w:val="20"/>
          <w:lang w:val="en-US"/>
        </w:rPr>
        <w:t xml:space="preserve">We represent overlaps with GWAS catalog </w:t>
      </w:r>
      <w:r w:rsidR="008765CD">
        <w:rPr>
          <w:rFonts w:ascii="Helvetica Neue" w:hAnsi="Helvetica Neue"/>
          <w:sz w:val="20"/>
          <w:szCs w:val="20"/>
          <w:lang w:val="en-US"/>
        </w:rPr>
        <w:t>as barplots, where each bar is representative of a trait as found in the GWAS catalog: this is done both at the level of the single variants (Figure 7a) and at the level of the genes (Figure 7b).</w:t>
      </w:r>
    </w:p>
    <w:p w:rsidR="008765CD" w:rsidRDefault="008765CD" w:rsidP="00FF7428">
      <w:pPr>
        <w:spacing w:line="360" w:lineRule="auto"/>
        <w:jc w:val="both"/>
        <w:rPr>
          <w:rFonts w:ascii="Helvetica Neue" w:hAnsi="Helvetica Neue"/>
          <w:sz w:val="20"/>
          <w:szCs w:val="20"/>
          <w:lang w:val="en-US"/>
        </w:rPr>
      </w:pPr>
    </w:p>
    <w:p w:rsidR="008765CD" w:rsidRDefault="008765CD" w:rsidP="00FF7428">
      <w:pPr>
        <w:spacing w:line="360" w:lineRule="auto"/>
        <w:jc w:val="both"/>
        <w:rPr>
          <w:rFonts w:ascii="Helvetica Neue" w:hAnsi="Helvetica Neue"/>
          <w:b/>
          <w:bCs/>
          <w:sz w:val="20"/>
          <w:szCs w:val="20"/>
          <w:lang w:val="en-US"/>
        </w:rPr>
      </w:pPr>
      <w:r>
        <w:rPr>
          <w:rFonts w:ascii="Helvetica Neue" w:hAnsi="Helvetica Neue"/>
          <w:b/>
          <w:bCs/>
          <w:sz w:val="20"/>
          <w:szCs w:val="20"/>
          <w:lang w:val="en-US"/>
        </w:rPr>
        <w:t>Gene-set enrichment analysis</w:t>
      </w:r>
    </w:p>
    <w:p w:rsidR="00751C0A" w:rsidRDefault="008765CD" w:rsidP="008765CD">
      <w:pPr>
        <w:spacing w:line="360" w:lineRule="auto"/>
        <w:jc w:val="both"/>
        <w:rPr>
          <w:rFonts w:ascii="Helvetica Neue" w:hAnsi="Helvetica Neue"/>
          <w:sz w:val="20"/>
          <w:szCs w:val="20"/>
          <w:lang w:val="en-GB"/>
        </w:rPr>
        <w:sectPr w:rsidR="00751C0A">
          <w:pgSz w:w="11906" w:h="16838"/>
          <w:pgMar w:top="1417" w:right="1134" w:bottom="1134" w:left="1134" w:header="708" w:footer="708" w:gutter="0"/>
          <w:cols w:space="708"/>
          <w:docGrid w:linePitch="360"/>
        </w:sectPr>
      </w:pPr>
      <w:r>
        <w:rPr>
          <w:rFonts w:ascii="Helvetica Neue" w:hAnsi="Helvetica Neue"/>
          <w:sz w:val="20"/>
          <w:szCs w:val="20"/>
          <w:lang w:val="en-GB"/>
        </w:rPr>
        <w:t>The final step in the functional annotation procedure is the gene-set overlap analysis, where the idea is to explore the biological processes enriched in the list of genes associated with the input variants. Once again, to avoid enrichment bias due to multiple genes mapping to the same variant, we used sampling techniques: at each iteration, we (</w:t>
      </w:r>
      <w:r>
        <w:rPr>
          <w:rFonts w:ascii="Helvetica Neue" w:hAnsi="Helvetica Neue"/>
          <w:i/>
          <w:iCs/>
          <w:sz w:val="20"/>
          <w:szCs w:val="20"/>
          <w:lang w:val="en-GB"/>
        </w:rPr>
        <w:t>i</w:t>
      </w:r>
      <w:r>
        <w:rPr>
          <w:rFonts w:ascii="Helvetica Neue" w:hAnsi="Helvetica Neue"/>
          <w:sz w:val="20"/>
          <w:szCs w:val="20"/>
          <w:lang w:val="en-GB"/>
        </w:rPr>
        <w:t>) sample one gene from the pool of genes associated with each variant and (</w:t>
      </w:r>
      <w:r>
        <w:rPr>
          <w:rFonts w:ascii="Helvetica Neue" w:hAnsi="Helvetica Neue"/>
          <w:i/>
          <w:iCs/>
          <w:sz w:val="20"/>
          <w:szCs w:val="20"/>
          <w:lang w:val="en-GB"/>
        </w:rPr>
        <w:t>ii</w:t>
      </w:r>
      <w:r>
        <w:rPr>
          <w:rFonts w:ascii="Helvetica Neue" w:hAnsi="Helvetica Neue"/>
          <w:sz w:val="20"/>
          <w:szCs w:val="20"/>
          <w:lang w:val="en-GB"/>
        </w:rPr>
        <w:t xml:space="preserve">) perform </w:t>
      </w:r>
      <w:r>
        <w:rPr>
          <w:rFonts w:ascii="Helvetica Neue" w:hAnsi="Helvetica Neue"/>
          <w:sz w:val="20"/>
          <w:szCs w:val="20"/>
          <w:lang w:val="en-GB"/>
        </w:rPr>
        <w:lastRenderedPageBreak/>
        <w:t xml:space="preserve">gene-set overlap analysis with the resulting list of genes. Gene-set overlap analysis is performed with </w:t>
      </w:r>
      <w:r w:rsidRPr="008765CD">
        <w:rPr>
          <w:rFonts w:ascii="Helvetica Neue" w:hAnsi="Helvetica Neue"/>
          <w:i/>
          <w:iCs/>
          <w:sz w:val="20"/>
          <w:szCs w:val="20"/>
          <w:lang w:val="en-GB"/>
        </w:rPr>
        <w:t>GOSt</w:t>
      </w:r>
      <w:r>
        <w:rPr>
          <w:rFonts w:ascii="Helvetica Neue" w:hAnsi="Helvetica Neue"/>
          <w:sz w:val="20"/>
          <w:szCs w:val="20"/>
          <w:lang w:val="en-GB"/>
        </w:rPr>
        <w:t xml:space="preserve"> function as implemented in R package </w:t>
      </w:r>
      <w:r>
        <w:rPr>
          <w:rFonts w:ascii="Helvetica Neue" w:hAnsi="Helvetica Neue"/>
          <w:i/>
          <w:iCs/>
          <w:sz w:val="20"/>
          <w:szCs w:val="20"/>
          <w:lang w:val="en-GB"/>
        </w:rPr>
        <w:t>gprofiler2</w:t>
      </w:r>
      <w:r>
        <w:rPr>
          <w:rFonts w:ascii="Helvetica Neue" w:hAnsi="Helvetica Neue"/>
          <w:sz w:val="20"/>
          <w:szCs w:val="20"/>
          <w:lang w:val="en-GB"/>
        </w:rPr>
        <w:t>, with Biological Processes (</w:t>
      </w:r>
      <w:proofErr w:type="gramStart"/>
      <w:r>
        <w:rPr>
          <w:rFonts w:ascii="Helvetica Neue" w:hAnsi="Helvetica Neue"/>
          <w:sz w:val="20"/>
          <w:szCs w:val="20"/>
          <w:lang w:val="en-GB"/>
        </w:rPr>
        <w:t>GO:BP</w:t>
      </w:r>
      <w:proofErr w:type="gramEnd"/>
      <w:r>
        <w:rPr>
          <w:rFonts w:ascii="Helvetica Neue" w:hAnsi="Helvetica Neue"/>
          <w:sz w:val="20"/>
          <w:szCs w:val="20"/>
          <w:lang w:val="en-GB"/>
        </w:rPr>
        <w:t xml:space="preserve">) as background, excluding electionic annotations and correcting p-values using FDR. Finally, we averaged p-values for each </w:t>
      </w:r>
      <w:r w:rsidR="00751C0A">
        <w:rPr>
          <w:rFonts w:ascii="Helvetica Neue" w:hAnsi="Helvetica Neue"/>
          <w:noProof/>
          <w:sz w:val="20"/>
          <w:szCs w:val="20"/>
          <w:lang w:val="en-GB"/>
        </w:rPr>
        <mc:AlternateContent>
          <mc:Choice Requires="wps">
            <w:drawing>
              <wp:anchor distT="0" distB="0" distL="114300" distR="114300" simplePos="0" relativeHeight="251715584" behindDoc="0" locked="0" layoutInCell="1" allowOverlap="1">
                <wp:simplePos x="0" y="0"/>
                <wp:positionH relativeFrom="margin">
                  <wp:posOffset>3056890</wp:posOffset>
                </wp:positionH>
                <wp:positionV relativeFrom="margin">
                  <wp:posOffset>-29210</wp:posOffset>
                </wp:positionV>
                <wp:extent cx="3124200" cy="3374390"/>
                <wp:effectExtent l="0" t="0" r="12700" b="16510"/>
                <wp:wrapSquare wrapText="bothSides"/>
                <wp:docPr id="48" name="Casella di testo 48"/>
                <wp:cNvGraphicFramePr/>
                <a:graphic xmlns:a="http://schemas.openxmlformats.org/drawingml/2006/main">
                  <a:graphicData uri="http://schemas.microsoft.com/office/word/2010/wordprocessingShape">
                    <wps:wsp>
                      <wps:cNvSpPr txBox="1"/>
                      <wps:spPr>
                        <a:xfrm>
                          <a:off x="0" y="0"/>
                          <a:ext cx="3124200" cy="3374390"/>
                        </a:xfrm>
                        <a:prstGeom prst="rect">
                          <a:avLst/>
                        </a:prstGeom>
                        <a:noFill/>
                        <a:ln w="6350">
                          <a:solidFill>
                            <a:prstClr val="black"/>
                          </a:solidFill>
                        </a:ln>
                      </wps:spPr>
                      <wps:txbx>
                        <w:txbxContent>
                          <w:p w:rsidR="00751C0A" w:rsidRDefault="00751C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48" o:spid="_x0000_s1053" type="#_x0000_t202" style="position:absolute;left:0;text-align:left;margin-left:240.7pt;margin-top:-2.3pt;width:246pt;height:265.7pt;z-index:25171558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" filled="f" strokeweight=".5pt">
                <v:textbox>
                  <w:txbxContent>
                    <w:p w:rsidR="00751C0A" w:rsidRDefault="00751C0A"/>
                  </w:txbxContent>
                </v:textbox>
                <w10:wrap type="square" anchorx="margin" anchory="margin"/>
              </v:shape>
            </w:pict>
          </mc:Fallback>
        </mc:AlternateContent>
      </w:r>
      <w:r w:rsidR="00751C0A">
        <w:rPr>
          <w:rFonts w:ascii="Helvetica Neue" w:hAnsi="Helvetica Neue"/>
          <w:noProof/>
          <w:sz w:val="20"/>
          <w:szCs w:val="20"/>
          <w:lang w:val="en-GB"/>
        </w:rPr>
        <w:drawing>
          <wp:anchor distT="0" distB="0" distL="114300" distR="114300" simplePos="0" relativeHeight="251714560" behindDoc="0" locked="0" layoutInCell="1" allowOverlap="1" wp14:anchorId="414E12BC">
            <wp:simplePos x="0" y="0"/>
            <wp:positionH relativeFrom="margin">
              <wp:posOffset>3053715</wp:posOffset>
            </wp:positionH>
            <wp:positionV relativeFrom="margin">
              <wp:posOffset>-201204</wp:posOffset>
            </wp:positionV>
            <wp:extent cx="3059430" cy="3059430"/>
            <wp:effectExtent l="0" t="0" r="0" b="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lustering_GO_terms.pd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59430" cy="3059430"/>
                    </a:xfrm>
                    <a:prstGeom prst="rect">
                      <a:avLst/>
                    </a:prstGeom>
                  </pic:spPr>
                </pic:pic>
              </a:graphicData>
            </a:graphic>
          </wp:anchor>
        </w:drawing>
      </w:r>
      <w:r>
        <w:rPr>
          <w:rFonts w:ascii="Helvetica Neue" w:hAnsi="Helvetica Neue"/>
          <w:sz w:val="20"/>
          <w:szCs w:val="20"/>
          <w:lang w:val="en-GB"/>
        </w:rPr>
        <w:t>enriched term over the iterations (N=1000). To reduce the complexity of the resulting enriched biological processes, we exploited the web-server</w:t>
      </w:r>
      <w:r w:rsidR="00751C0A">
        <w:rPr>
          <w:rFonts w:ascii="Helvetica Neue" w:hAnsi="Helvetica Neue"/>
          <w:sz w:val="20"/>
          <w:szCs w:val="20"/>
          <w:lang w:val="en-GB"/>
        </w:rPr>
        <w:t xml:space="preserve"> tool REVIGO.</w:t>
      </w:r>
      <w:r w:rsidR="0077595F">
        <w:rPr>
          <w:rFonts w:ascii="Helvetica Neue" w:hAnsi="Helvetica Neue"/>
          <w:sz w:val="20"/>
          <w:szCs w:val="20"/>
          <w:lang w:val="en-GB"/>
        </w:rPr>
        <w:fldChar w:fldCharType="begin"/>
      </w:r>
      <w:r w:rsidR="0077595F">
        <w:rPr>
          <w:rFonts w:ascii="Helvetica Neue" w:hAnsi="Helvetica Neue"/>
          <w:sz w:val="20"/>
          <w:szCs w:val="20"/>
          <w:lang w:val="en-GB"/>
        </w:rPr>
        <w:instrText xml:space="preserve"> ADDIN ZOTERO_ITEM CSL_CITATION {"citationID":"co49doIp","properties":{"formattedCitation":"(Supek {\\i{}et al.}, 2011)","plainCitation":"(Supek et al., 2011)","noteIndex":0},"citationItems":[{"id":262,"uris":["http://zotero.org/users/local/c3tLkMhA/items/A5N2LEDF"],"uri":["http://zotero.org/users/local/c3tLkMhA/items/A5N2LEDF"],"itemData":{"id":262,"type":"article-journal","container-title":"PLoS ONE","DOI":"10.1371/journal.pone.0021800","ISSN":"1932-6203","issue":"7","language":"en","page":"e21800","title":"REVIGO Summarizes and Visualizes Long Lists of Gene Ontology Terms","volume":"6","author":[{"family":"Supek","given":"Fran"},{"family":"Bošnjak","given":"Matko"},{"family":"Škunca","given":"Nives"},{"family":"Šmuc","given":"Tomislav"}],"editor":[{"family":"Gibas","given":"Cynthia"}],"issued":{"date-parts":[["2011",7]]}}}],"schema":"https://github.com/citation-style-language/schema/raw/master/csl-citation.json"} </w:instrText>
      </w:r>
      <w:r w:rsidR="0077595F">
        <w:rPr>
          <w:rFonts w:ascii="Helvetica Neue" w:hAnsi="Helvetica Neue"/>
          <w:sz w:val="20"/>
          <w:szCs w:val="20"/>
          <w:lang w:val="en-GB"/>
        </w:rPr>
        <w:fldChar w:fldCharType="separate"/>
      </w:r>
      <w:r w:rsidR="0077595F" w:rsidRPr="0077595F">
        <w:rPr>
          <w:rFonts w:ascii="Helvetica Neue" w:hAnsi="Helvetica Neue" w:cs="Times New Roman"/>
          <w:sz w:val="20"/>
          <w:lang w:val="en-US"/>
        </w:rPr>
        <w:t xml:space="preserve">(Supek </w:t>
      </w:r>
      <w:r w:rsidR="0077595F" w:rsidRPr="0077595F">
        <w:rPr>
          <w:rFonts w:ascii="Helvetica Neue" w:hAnsi="Helvetica Neue" w:cs="Times New Roman"/>
          <w:i/>
          <w:iCs/>
          <w:sz w:val="20"/>
          <w:lang w:val="en-US"/>
        </w:rPr>
        <w:t>et al.</w:t>
      </w:r>
      <w:r w:rsidR="0077595F" w:rsidRPr="0077595F">
        <w:rPr>
          <w:rFonts w:ascii="Helvetica Neue" w:hAnsi="Helvetica Neue" w:cs="Times New Roman"/>
          <w:sz w:val="20"/>
          <w:lang w:val="en-US"/>
        </w:rPr>
        <w:t>, 2011)</w:t>
      </w:r>
      <w:r w:rsidR="0077595F">
        <w:rPr>
          <w:rFonts w:ascii="Helvetica Neue" w:hAnsi="Helvetica Neue"/>
          <w:sz w:val="20"/>
          <w:szCs w:val="20"/>
          <w:lang w:val="en-GB"/>
        </w:rPr>
        <w:fldChar w:fldCharType="end"/>
      </w:r>
      <w:r w:rsidR="00751C0A">
        <w:rPr>
          <w:rFonts w:ascii="Helvetica Neue" w:hAnsi="Helvetica Neue"/>
          <w:sz w:val="20"/>
          <w:szCs w:val="20"/>
          <w:lang w:val="en-GB"/>
        </w:rPr>
        <w:t xml:space="preserve"> This tool summarizes enrichment results by removing redundant terms based on semantic similarity measure, and displays remaining terms in an embedded space via eigenvalue decomposition of the pairwise distance matrix (Figure 8). We chose </w:t>
      </w:r>
      <w:r w:rsidR="00751C0A">
        <w:rPr>
          <w:rFonts w:ascii="Helvetica Neue" w:hAnsi="Helvetica Neue"/>
          <w:i/>
          <w:iCs/>
          <w:sz w:val="20"/>
          <w:szCs w:val="20"/>
          <w:lang w:val="en-GB"/>
        </w:rPr>
        <w:t>Lin</w:t>
      </w:r>
      <w:r w:rsidR="00751C0A">
        <w:rPr>
          <w:rFonts w:ascii="Helvetica Neue" w:hAnsi="Helvetica Neue"/>
          <w:sz w:val="20"/>
          <w:szCs w:val="20"/>
          <w:lang w:val="en-GB"/>
        </w:rPr>
        <w:t xml:space="preserve"> as semantic distance measure and allowed </w:t>
      </w:r>
      <w:r w:rsidR="00751C0A">
        <w:rPr>
          <w:rFonts w:ascii="Helvetica Neue" w:hAnsi="Helvetica Neue"/>
          <w:i/>
          <w:iCs/>
          <w:sz w:val="20"/>
          <w:szCs w:val="20"/>
          <w:lang w:val="en-GB"/>
        </w:rPr>
        <w:t>small</w:t>
      </w:r>
      <w:r w:rsidR="00751C0A">
        <w:rPr>
          <w:rFonts w:ascii="Helvetica Neue" w:hAnsi="Helvetica Neue"/>
          <w:sz w:val="20"/>
          <w:szCs w:val="20"/>
          <w:lang w:val="en-GB"/>
        </w:rPr>
        <w:t xml:space="preserve"> similarity among terms </w:t>
      </w:r>
      <w:r w:rsidR="00751C0A">
        <w:rPr>
          <w:rFonts w:ascii="Helvetica Neue" w:hAnsi="Helvetica Neue"/>
          <w:noProof/>
          <w:sz w:val="20"/>
          <w:szCs w:val="20"/>
          <w:lang w:val="en-US"/>
        </w:rPr>
        <mc:AlternateContent>
          <mc:Choice Requires="wps">
            <w:drawing>
              <wp:anchor distT="0" distB="0" distL="114300" distR="114300" simplePos="0" relativeHeight="251716608" behindDoc="0" locked="0" layoutInCell="1" allowOverlap="1">
                <wp:simplePos x="0" y="0"/>
                <wp:positionH relativeFrom="margin">
                  <wp:posOffset>3054169</wp:posOffset>
                </wp:positionH>
                <wp:positionV relativeFrom="margin">
                  <wp:posOffset>2854235</wp:posOffset>
                </wp:positionV>
                <wp:extent cx="3124200" cy="555081"/>
                <wp:effectExtent l="0" t="0" r="0" b="0"/>
                <wp:wrapSquare wrapText="bothSides"/>
                <wp:docPr id="49" name="Casella di testo 49"/>
                <wp:cNvGraphicFramePr/>
                <a:graphic xmlns:a="http://schemas.openxmlformats.org/drawingml/2006/main">
                  <a:graphicData uri="http://schemas.microsoft.com/office/word/2010/wordprocessingShape">
                    <wps:wsp>
                      <wps:cNvSpPr txBox="1"/>
                      <wps:spPr>
                        <a:xfrm>
                          <a:off x="0" y="0"/>
                          <a:ext cx="3124200" cy="555081"/>
                        </a:xfrm>
                        <a:prstGeom prst="rect">
                          <a:avLst/>
                        </a:prstGeom>
                        <a:noFill/>
                        <a:ln w="6350">
                          <a:noFill/>
                        </a:ln>
                      </wps:spPr>
                      <wps:txbx>
                        <w:txbxContent>
                          <w:p w:rsidR="00751C0A" w:rsidRPr="00751C0A" w:rsidRDefault="00751C0A" w:rsidP="00751C0A">
                            <w:pPr>
                              <w:jc w:val="both"/>
                              <w:rPr>
                                <w:rFonts w:ascii="Helvetica" w:hAnsi="Helvetica"/>
                                <w:sz w:val="16"/>
                                <w:szCs w:val="16"/>
                                <w:lang w:val="en-US"/>
                              </w:rPr>
                            </w:pPr>
                            <w:r w:rsidRPr="00751C0A">
                              <w:rPr>
                                <w:rFonts w:ascii="Helvetica" w:hAnsi="Helvetica"/>
                                <w:sz w:val="16"/>
                                <w:szCs w:val="16"/>
                                <w:lang w:val="en-US"/>
                              </w:rPr>
                              <w:t>Figure 8: REVIGO output summarizes clusters of biological processes similar in terms of semantic similarity and displays remaining terms in an embedded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49" o:spid="_x0000_s1054" type="#_x0000_t202" style="position:absolute;left:0;text-align:left;margin-left:240.5pt;margin-top:224.75pt;width:246pt;height:43.7pt;z-index:25171660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" filled="f" stroked="f" strokeweight=".5pt">
                <v:textbox>
                  <w:txbxContent>
                    <w:p w:rsidR="00751C0A" w:rsidRPr="00751C0A" w:rsidRDefault="00751C0A" w:rsidP="00751C0A">
                      <w:pPr>
                        <w:jc w:val="both"/>
                        <w:rPr>
                          <w:rFonts w:ascii="Helvetica" w:hAnsi="Helvetica"/>
                          <w:sz w:val="16"/>
                          <w:szCs w:val="16"/>
                          <w:lang w:val="en-US"/>
                        </w:rPr>
                      </w:pPr>
                      <w:r w:rsidRPr="00751C0A">
                        <w:rPr>
                          <w:rFonts w:ascii="Helvetica" w:hAnsi="Helvetica"/>
                          <w:sz w:val="16"/>
                          <w:szCs w:val="16"/>
                          <w:lang w:val="en-US"/>
                        </w:rPr>
                        <w:t>Figure 8: REVIGO output summarizes clusters of biological processes similar in terms of semantic similarity and displays remaining terms in an embedded space.</w:t>
                      </w:r>
                    </w:p>
                  </w:txbxContent>
                </v:textbox>
                <w10:wrap type="square" anchorx="margin" anchory="margin"/>
              </v:shape>
            </w:pict>
          </mc:Fallback>
        </mc:AlternateContent>
      </w:r>
      <w:r w:rsidR="00751C0A">
        <w:rPr>
          <w:rFonts w:ascii="Helvetica Neue" w:hAnsi="Helvetica Neue"/>
          <w:sz w:val="20"/>
          <w:szCs w:val="20"/>
          <w:lang w:val="en-GB"/>
        </w:rPr>
        <w:t>in order to be clustered together.</w:t>
      </w:r>
    </w:p>
    <w:p w:rsidR="0075451C" w:rsidRPr="00751C0A" w:rsidRDefault="00751C0A" w:rsidP="00751C0A">
      <w:pPr>
        <w:pStyle w:val="Paragrafoelenco"/>
        <w:numPr>
          <w:ilvl w:val="0"/>
          <w:numId w:val="2"/>
        </w:numPr>
        <w:spacing w:line="480" w:lineRule="auto"/>
        <w:jc w:val="both"/>
        <w:rPr>
          <w:rFonts w:ascii="Helvetica Neue" w:hAnsi="Helvetica Neue"/>
          <w:b/>
          <w:bCs/>
          <w:sz w:val="30"/>
          <w:szCs w:val="30"/>
          <w:lang w:val="en-US"/>
        </w:rPr>
      </w:pPr>
      <w:r w:rsidRPr="00751C0A">
        <w:rPr>
          <w:rFonts w:ascii="Helvetica Neue" w:hAnsi="Helvetica Neue"/>
          <w:b/>
          <w:bCs/>
          <w:sz w:val="30"/>
          <w:szCs w:val="30"/>
          <w:lang w:val="en-US"/>
        </w:rPr>
        <w:lastRenderedPageBreak/>
        <w:t>Stand-alone version</w:t>
      </w:r>
    </w:p>
    <w:p w:rsidR="00796572" w:rsidRDefault="00751C0A" w:rsidP="001B2EC8">
      <w:pPr>
        <w:spacing w:line="360" w:lineRule="auto"/>
        <w:jc w:val="both"/>
        <w:rPr>
          <w:rFonts w:ascii="Helvetica Neue" w:hAnsi="Helvetica Neue"/>
          <w:sz w:val="20"/>
          <w:szCs w:val="20"/>
          <w:lang w:val="en-US"/>
        </w:rPr>
        <w:sectPr w:rsidR="00796572">
          <w:pgSz w:w="11906" w:h="16838"/>
          <w:pgMar w:top="1417" w:right="1134" w:bottom="1134" w:left="1134" w:header="708" w:footer="708" w:gutter="0"/>
          <w:cols w:space="708"/>
          <w:docGrid w:linePitch="360"/>
        </w:sectPr>
      </w:pPr>
      <w:r>
        <w:rPr>
          <w:rFonts w:ascii="Helvetica Neue" w:hAnsi="Helvetica Neue"/>
          <w:b/>
          <w:bCs/>
          <w:sz w:val="20"/>
          <w:szCs w:val="20"/>
          <w:lang w:val="en-US"/>
        </w:rPr>
        <w:t>snpXplorer</w:t>
      </w:r>
      <w:r>
        <w:rPr>
          <w:rFonts w:ascii="Helvetica Neue" w:hAnsi="Helvetica Neue"/>
          <w:sz w:val="20"/>
          <w:szCs w:val="20"/>
          <w:lang w:val="en-US"/>
        </w:rPr>
        <w:t xml:space="preserve"> is freely available online as a web-server</w:t>
      </w:r>
      <w:r w:rsidR="0077595F">
        <w:rPr>
          <w:rFonts w:ascii="Helvetica Neue" w:hAnsi="Helvetica Neue"/>
          <w:sz w:val="20"/>
          <w:szCs w:val="20"/>
          <w:lang w:val="en-US"/>
        </w:rPr>
        <w:t xml:space="preserve"> at XXX</w:t>
      </w:r>
      <w:r>
        <w:rPr>
          <w:rFonts w:ascii="Helvetica Neue" w:hAnsi="Helvetica Neue"/>
          <w:sz w:val="20"/>
          <w:szCs w:val="20"/>
          <w:lang w:val="en-US"/>
        </w:rPr>
        <w:t xml:space="preserve">. However, the tool can also be installed on your local machine if the user needs more customized input data. In order to download </w:t>
      </w:r>
      <w:r>
        <w:rPr>
          <w:rFonts w:ascii="Helvetica Neue" w:hAnsi="Helvetica Neue"/>
          <w:b/>
          <w:bCs/>
          <w:sz w:val="20"/>
          <w:szCs w:val="20"/>
          <w:lang w:val="en-US"/>
        </w:rPr>
        <w:t>snpXplorer</w:t>
      </w:r>
      <w:r>
        <w:rPr>
          <w:rFonts w:ascii="Helvetica Neue" w:hAnsi="Helvetica Neue"/>
          <w:sz w:val="20"/>
          <w:szCs w:val="20"/>
          <w:lang w:val="en-US"/>
        </w:rPr>
        <w:t>, you should clone the github repository</w:t>
      </w:r>
      <w:r w:rsidR="0077595F">
        <w:rPr>
          <w:rFonts w:ascii="Helvetica Neue" w:hAnsi="Helvetica Neue"/>
          <w:sz w:val="20"/>
          <w:szCs w:val="20"/>
          <w:lang w:val="en-US"/>
        </w:rPr>
        <w:t xml:space="preserve"> from </w:t>
      </w:r>
      <w:r w:rsidR="0077595F" w:rsidRPr="0077595F">
        <w:rPr>
          <w:rFonts w:ascii="Helvetica Neue" w:hAnsi="Helvetica Neue"/>
          <w:sz w:val="20"/>
          <w:szCs w:val="20"/>
          <w:lang w:val="en-US"/>
        </w:rPr>
        <w:t>https://github.com/TesiNicco/SNPbrowser</w:t>
      </w:r>
      <w:r>
        <w:rPr>
          <w:rFonts w:ascii="Helvetica Neue" w:hAnsi="Helvetica Neue"/>
          <w:sz w:val="20"/>
          <w:szCs w:val="20"/>
          <w:lang w:val="en-US"/>
        </w:rPr>
        <w:t>.</w:t>
      </w:r>
      <w:r w:rsidR="00796572">
        <w:rPr>
          <w:rFonts w:ascii="Helvetica Neue" w:hAnsi="Helvetica Neue"/>
          <w:sz w:val="20"/>
          <w:szCs w:val="20"/>
          <w:lang w:val="en-US"/>
        </w:rPr>
        <w:t xml:space="preserve"> Please follow instructions on our updated github page for information on to do this.</w:t>
      </w:r>
      <w:r>
        <w:rPr>
          <w:rFonts w:ascii="Helvetica Neue" w:hAnsi="Helvetica Neue"/>
          <w:sz w:val="20"/>
          <w:szCs w:val="20"/>
          <w:lang w:val="en-US"/>
        </w:rPr>
        <w:t xml:space="preserve"> </w:t>
      </w:r>
      <w:r w:rsidR="00796572">
        <w:rPr>
          <w:rFonts w:ascii="Helvetica Neue" w:hAnsi="Helvetica Neue"/>
          <w:sz w:val="20"/>
          <w:szCs w:val="20"/>
          <w:lang w:val="en-US"/>
        </w:rPr>
        <w:t>In principle, you just need R</w:t>
      </w:r>
      <w:r w:rsidR="00D64B8C">
        <w:rPr>
          <w:rFonts w:ascii="Helvetica Neue" w:hAnsi="Helvetica Neue"/>
          <w:sz w:val="20"/>
          <w:szCs w:val="20"/>
          <w:lang w:val="en-US"/>
        </w:rPr>
        <w:t xml:space="preserve">, </w:t>
      </w:r>
      <w:r w:rsidR="00796572">
        <w:rPr>
          <w:rFonts w:ascii="Helvetica Neue" w:hAnsi="Helvetica Neue"/>
          <w:sz w:val="20"/>
          <w:szCs w:val="20"/>
          <w:lang w:val="en-US"/>
        </w:rPr>
        <w:t>few R packages to be correctly installed and python (v3). We have implemented a script to automatically check whether your system is ready-to-</w:t>
      </w:r>
      <w:proofErr w:type="gramStart"/>
      <w:r w:rsidR="00796572">
        <w:rPr>
          <w:rFonts w:ascii="Helvetica Neue" w:hAnsi="Helvetica Neue"/>
          <w:sz w:val="20"/>
          <w:szCs w:val="20"/>
          <w:lang w:val="en-US"/>
        </w:rPr>
        <w:t>go</w:t>
      </w:r>
      <w:proofErr w:type="gramEnd"/>
      <w:r w:rsidR="00796572">
        <w:rPr>
          <w:rFonts w:ascii="Helvetica Neue" w:hAnsi="Helvetica Neue"/>
          <w:sz w:val="20"/>
          <w:szCs w:val="20"/>
          <w:lang w:val="en-US"/>
        </w:rPr>
        <w:t xml:space="preserve"> or needs to have additional packages/libraries installed. Keep in mind that</w:t>
      </w:r>
      <w:r>
        <w:rPr>
          <w:rFonts w:ascii="Helvetica Neue" w:hAnsi="Helvetica Neue"/>
          <w:sz w:val="20"/>
          <w:szCs w:val="20"/>
          <w:lang w:val="en-US"/>
        </w:rPr>
        <w:t xml:space="preserve"> </w:t>
      </w:r>
      <w:r w:rsidR="00796572">
        <w:rPr>
          <w:rFonts w:ascii="Helvetica Neue" w:hAnsi="Helvetica Neue"/>
          <w:sz w:val="20"/>
          <w:szCs w:val="20"/>
          <w:lang w:val="en-US"/>
        </w:rPr>
        <w:t xml:space="preserve">when cloning </w:t>
      </w:r>
      <w:r w:rsidR="00796572">
        <w:rPr>
          <w:rFonts w:ascii="Helvetica Neue" w:hAnsi="Helvetica Neue"/>
          <w:b/>
          <w:bCs/>
          <w:sz w:val="20"/>
          <w:szCs w:val="20"/>
          <w:lang w:val="en-US"/>
        </w:rPr>
        <w:t>snpXplorer</w:t>
      </w:r>
      <w:r w:rsidR="00796572">
        <w:rPr>
          <w:rFonts w:ascii="Helvetica Neue" w:hAnsi="Helvetica Neue"/>
          <w:sz w:val="20"/>
          <w:szCs w:val="20"/>
          <w:lang w:val="en-US"/>
        </w:rPr>
        <w:t xml:space="preserve"> into your own system, additional annotation sources should be downloaded, including all summary statistics. For this reason, we recommend to contact us</w:t>
      </w:r>
      <w:r w:rsidR="00D64B8C">
        <w:rPr>
          <w:rFonts w:ascii="Helvetica Neue" w:hAnsi="Helvetica Neue"/>
          <w:sz w:val="20"/>
          <w:szCs w:val="20"/>
          <w:lang w:val="en-US"/>
        </w:rPr>
        <w:t xml:space="preserve"> (n.tesi@amsterdamumc.nl)</w:t>
      </w:r>
      <w:r w:rsidR="00796572">
        <w:rPr>
          <w:rFonts w:ascii="Helvetica Neue" w:hAnsi="Helvetica Neue"/>
          <w:sz w:val="20"/>
          <w:szCs w:val="20"/>
          <w:lang w:val="en-US"/>
        </w:rPr>
        <w:t xml:space="preserve"> in case you would like additional summary statistics to be loaded into </w:t>
      </w:r>
      <w:r w:rsidR="00796572">
        <w:rPr>
          <w:rFonts w:ascii="Helvetica Neue" w:hAnsi="Helvetica Neue"/>
          <w:b/>
          <w:bCs/>
          <w:sz w:val="20"/>
          <w:szCs w:val="20"/>
          <w:lang w:val="en-US"/>
        </w:rPr>
        <w:t>snpXplorer</w:t>
      </w:r>
      <w:r w:rsidR="00796572">
        <w:rPr>
          <w:rFonts w:ascii="Helvetica Neue" w:hAnsi="Helvetica Neue"/>
          <w:sz w:val="20"/>
          <w:szCs w:val="20"/>
          <w:lang w:val="en-US"/>
        </w:rPr>
        <w:t xml:space="preserve"> or you really want to have a local version in your system.</w:t>
      </w:r>
    </w:p>
    <w:p w:rsidR="001B2EC8" w:rsidRPr="00796572" w:rsidRDefault="00796572" w:rsidP="00796572">
      <w:pPr>
        <w:pStyle w:val="Paragrafoelenco"/>
        <w:numPr>
          <w:ilvl w:val="0"/>
          <w:numId w:val="2"/>
        </w:numPr>
        <w:spacing w:line="480" w:lineRule="auto"/>
        <w:jc w:val="both"/>
        <w:rPr>
          <w:rFonts w:ascii="Helvetica Neue" w:hAnsi="Helvetica Neue"/>
          <w:b/>
          <w:bCs/>
          <w:sz w:val="30"/>
          <w:szCs w:val="30"/>
          <w:lang w:val="en-US"/>
        </w:rPr>
      </w:pPr>
      <w:r w:rsidRPr="00796572">
        <w:rPr>
          <w:rFonts w:ascii="Helvetica Neue" w:hAnsi="Helvetica Neue"/>
          <w:b/>
          <w:bCs/>
          <w:sz w:val="30"/>
          <w:szCs w:val="30"/>
          <w:lang w:val="en-US"/>
        </w:rPr>
        <w:lastRenderedPageBreak/>
        <w:t>Citation</w:t>
      </w:r>
    </w:p>
    <w:p w:rsidR="00796572" w:rsidRPr="00796572" w:rsidRDefault="00796572" w:rsidP="001B2EC8">
      <w:pPr>
        <w:spacing w:line="360" w:lineRule="auto"/>
        <w:jc w:val="both"/>
        <w:rPr>
          <w:rFonts w:ascii="Helvetica Neue" w:hAnsi="Helvetica Neue"/>
          <w:sz w:val="20"/>
          <w:szCs w:val="20"/>
          <w:lang w:val="en-US"/>
        </w:rPr>
      </w:pPr>
      <w:r>
        <w:rPr>
          <w:rFonts w:ascii="Helvetica Neue" w:hAnsi="Helvetica Neue"/>
          <w:sz w:val="20"/>
          <w:szCs w:val="20"/>
          <w:lang w:val="en-US"/>
        </w:rPr>
        <w:t xml:space="preserve">If you find the </w:t>
      </w:r>
      <w:r>
        <w:rPr>
          <w:rFonts w:ascii="Helvetica Neue" w:hAnsi="Helvetica Neue"/>
          <w:b/>
          <w:bCs/>
          <w:sz w:val="20"/>
          <w:szCs w:val="20"/>
          <w:lang w:val="en-US"/>
        </w:rPr>
        <w:t xml:space="preserve">snpXplorer </w:t>
      </w:r>
      <w:r>
        <w:rPr>
          <w:rFonts w:ascii="Helvetica Neue" w:hAnsi="Helvetica Neue"/>
          <w:sz w:val="20"/>
          <w:szCs w:val="20"/>
          <w:lang w:val="en-US"/>
        </w:rPr>
        <w:t xml:space="preserve">or </w:t>
      </w:r>
      <w:r>
        <w:rPr>
          <w:rFonts w:ascii="Helvetica Neue" w:hAnsi="Helvetica Neue"/>
          <w:b/>
          <w:bCs/>
          <w:sz w:val="20"/>
          <w:szCs w:val="20"/>
          <w:lang w:val="en-US"/>
        </w:rPr>
        <w:t>AnnotateMe</w:t>
      </w:r>
      <w:r>
        <w:rPr>
          <w:rFonts w:ascii="Helvetica Neue" w:hAnsi="Helvetica Neue"/>
          <w:sz w:val="20"/>
          <w:szCs w:val="20"/>
          <w:lang w:val="en-US"/>
        </w:rPr>
        <w:t xml:space="preserve"> useful, don’t forget to cite us. Our manuscript is currently under revision, and as soon as it will be publicly available, we will update this document with the correct citation. For the moment, you may want to use our preprint article on bioRxiv. In addition, </w:t>
      </w:r>
      <w:r>
        <w:rPr>
          <w:rFonts w:ascii="Helvetica Neue" w:hAnsi="Helvetica Neue"/>
          <w:b/>
          <w:bCs/>
          <w:sz w:val="20"/>
          <w:szCs w:val="20"/>
          <w:lang w:val="en-US"/>
        </w:rPr>
        <w:t>AnnotateMe</w:t>
      </w:r>
      <w:r>
        <w:rPr>
          <w:rFonts w:ascii="Helvetica Neue" w:hAnsi="Helvetica Neue"/>
          <w:sz w:val="20"/>
          <w:szCs w:val="20"/>
          <w:lang w:val="en-US"/>
        </w:rPr>
        <w:t xml:space="preserve"> tool was used before in publications, and we report here the citations.</w:t>
      </w:r>
    </w:p>
    <w:p w:rsidR="00796572" w:rsidRPr="00796572" w:rsidRDefault="00796572" w:rsidP="001B2EC8">
      <w:pPr>
        <w:spacing w:line="360" w:lineRule="auto"/>
        <w:jc w:val="both"/>
        <w:rPr>
          <w:rFonts w:ascii="Helvetica Neue" w:hAnsi="Helvetica Neue"/>
          <w:sz w:val="20"/>
          <w:szCs w:val="20"/>
          <w:lang w:val="en-US"/>
        </w:rPr>
      </w:pPr>
    </w:p>
    <w:p w:rsidR="00796572" w:rsidRPr="00796572" w:rsidRDefault="00796572" w:rsidP="001B2EC8">
      <w:pPr>
        <w:spacing w:line="360" w:lineRule="auto"/>
        <w:jc w:val="both"/>
        <w:rPr>
          <w:rFonts w:ascii="Helvetica Neue" w:hAnsi="Helvetica Neue"/>
          <w:sz w:val="20"/>
          <w:szCs w:val="20"/>
          <w:lang w:val="en-US"/>
        </w:rPr>
      </w:pPr>
    </w:p>
    <w:p w:rsidR="001B2EC8" w:rsidRDefault="001B2EC8" w:rsidP="001B2EC8">
      <w:pPr>
        <w:spacing w:line="360" w:lineRule="auto"/>
        <w:jc w:val="both"/>
        <w:rPr>
          <w:rFonts w:ascii="Helvetica Neue" w:hAnsi="Helvetica Neue"/>
          <w:sz w:val="20"/>
          <w:szCs w:val="20"/>
          <w:lang w:val="en-US"/>
        </w:rPr>
      </w:pPr>
    </w:p>
    <w:p w:rsidR="001B2EC8" w:rsidRDefault="001B2EC8" w:rsidP="001B2EC8">
      <w:pPr>
        <w:spacing w:line="360" w:lineRule="auto"/>
        <w:jc w:val="both"/>
        <w:rPr>
          <w:rFonts w:ascii="Helvetica Neue" w:hAnsi="Helvetica Neue"/>
          <w:sz w:val="20"/>
          <w:szCs w:val="20"/>
          <w:lang w:val="en-US"/>
        </w:rPr>
      </w:pPr>
    </w:p>
    <w:p w:rsidR="001B2EC8" w:rsidRDefault="001B2EC8" w:rsidP="001B2EC8">
      <w:pPr>
        <w:spacing w:line="360" w:lineRule="auto"/>
        <w:jc w:val="both"/>
        <w:rPr>
          <w:rFonts w:ascii="Helvetica Neue" w:hAnsi="Helvetica Neue"/>
          <w:sz w:val="20"/>
          <w:szCs w:val="20"/>
          <w:lang w:val="en-US"/>
        </w:rPr>
      </w:pPr>
    </w:p>
    <w:p w:rsidR="001B2EC8" w:rsidRPr="001B2EC8" w:rsidRDefault="001B2EC8" w:rsidP="001B2EC8">
      <w:pPr>
        <w:spacing w:line="360" w:lineRule="auto"/>
        <w:jc w:val="both"/>
        <w:rPr>
          <w:rFonts w:ascii="Helvetica Neue" w:hAnsi="Helvetica Neue"/>
          <w:sz w:val="20"/>
          <w:szCs w:val="20"/>
          <w:lang w:val="en-US"/>
        </w:rPr>
        <w:sectPr w:rsidR="001B2EC8" w:rsidRPr="001B2EC8">
          <w:pgSz w:w="11906" w:h="16838"/>
          <w:pgMar w:top="1417" w:right="1134" w:bottom="1134" w:left="1134" w:header="708" w:footer="708" w:gutter="0"/>
          <w:cols w:space="708"/>
          <w:docGrid w:linePitch="360"/>
        </w:sectPr>
      </w:pPr>
    </w:p>
    <w:p w:rsidR="00F205B1" w:rsidRPr="00F205B1" w:rsidRDefault="00F205B1" w:rsidP="00F205B1">
      <w:pPr>
        <w:spacing w:line="480" w:lineRule="auto"/>
        <w:jc w:val="both"/>
        <w:rPr>
          <w:rFonts w:ascii="Helvetica Neue" w:hAnsi="Helvetica Neue"/>
          <w:b/>
          <w:bCs/>
          <w:sz w:val="30"/>
          <w:szCs w:val="30"/>
          <w:lang w:val="en-US"/>
        </w:rPr>
      </w:pPr>
      <w:r>
        <w:rPr>
          <w:rFonts w:ascii="Helvetica Neue" w:hAnsi="Helvetica Neue"/>
          <w:b/>
          <w:bCs/>
          <w:sz w:val="30"/>
          <w:szCs w:val="30"/>
          <w:lang w:val="en-US"/>
        </w:rPr>
        <w:lastRenderedPageBreak/>
        <w:t xml:space="preserve">6. </w:t>
      </w:r>
      <w:r w:rsidRPr="00F205B1">
        <w:rPr>
          <w:rFonts w:ascii="Helvetica Neue" w:hAnsi="Helvetica Neue"/>
          <w:b/>
          <w:bCs/>
          <w:sz w:val="30"/>
          <w:szCs w:val="30"/>
          <w:lang w:val="en-US"/>
        </w:rPr>
        <w:t>Legend and abbreviations</w:t>
      </w:r>
    </w:p>
    <w:p w:rsidR="00796572" w:rsidRPr="00796572" w:rsidRDefault="00796572" w:rsidP="00F205B1">
      <w:pPr>
        <w:spacing w:line="360" w:lineRule="auto"/>
        <w:jc w:val="both"/>
        <w:rPr>
          <w:rFonts w:ascii="Helvetica Neue" w:hAnsi="Helvetica Neue"/>
          <w:sz w:val="20"/>
          <w:szCs w:val="20"/>
          <w:lang w:val="en-US"/>
        </w:rPr>
      </w:pPr>
      <w:r>
        <w:rPr>
          <w:rFonts w:ascii="Helvetica Neue" w:hAnsi="Helvetica Neue"/>
          <w:b/>
          <w:bCs/>
          <w:sz w:val="20"/>
          <w:szCs w:val="20"/>
          <w:lang w:val="en-US"/>
        </w:rPr>
        <w:t>eQTL:</w:t>
      </w:r>
      <w:r>
        <w:rPr>
          <w:rFonts w:ascii="Helvetica Neue" w:hAnsi="Helvetica Neue"/>
          <w:sz w:val="20"/>
          <w:szCs w:val="20"/>
          <w:lang w:val="en-US"/>
        </w:rPr>
        <w:t xml:space="preserve"> expression-quantitative-trait-loci, represent the association of a genetic variant with a change in RNA expression of a transcript.</w:t>
      </w:r>
    </w:p>
    <w:p w:rsidR="00916967" w:rsidRDefault="00916967" w:rsidP="00F205B1">
      <w:pPr>
        <w:spacing w:line="360" w:lineRule="auto"/>
        <w:jc w:val="both"/>
        <w:rPr>
          <w:rFonts w:ascii="Helvetica Neue" w:hAnsi="Helvetica Neue"/>
          <w:sz w:val="20"/>
          <w:szCs w:val="20"/>
          <w:lang w:val="en-US"/>
        </w:rPr>
      </w:pPr>
      <w:r>
        <w:rPr>
          <w:rFonts w:ascii="Helvetica Neue" w:hAnsi="Helvetica Neue"/>
          <w:b/>
          <w:bCs/>
          <w:sz w:val="20"/>
          <w:szCs w:val="20"/>
          <w:lang w:val="en-US"/>
        </w:rPr>
        <w:t xml:space="preserve">LD: </w:t>
      </w:r>
      <w:r>
        <w:rPr>
          <w:rFonts w:ascii="Helvetica Neue" w:hAnsi="Helvetica Neue"/>
          <w:sz w:val="20"/>
          <w:szCs w:val="20"/>
          <w:lang w:val="en-US"/>
        </w:rPr>
        <w:t>linkage disequilibrium, defined as non</w:t>
      </w:r>
      <w:r w:rsidR="00F205B1">
        <w:rPr>
          <w:rFonts w:ascii="Helvetica Neue" w:hAnsi="Helvetica Neue"/>
          <w:sz w:val="20"/>
          <w:szCs w:val="20"/>
          <w:lang w:val="en-US"/>
        </w:rPr>
        <w:t>-</w:t>
      </w:r>
      <w:r>
        <w:rPr>
          <w:rFonts w:ascii="Helvetica Neue" w:hAnsi="Helvetica Neue"/>
          <w:sz w:val="20"/>
          <w:szCs w:val="20"/>
          <w:lang w:val="en-US"/>
        </w:rPr>
        <w:t>random association of variants at different genomic positions</w:t>
      </w:r>
      <w:r w:rsidR="00F205B1">
        <w:rPr>
          <w:rFonts w:ascii="Helvetica Neue" w:hAnsi="Helvetica Neue"/>
          <w:sz w:val="20"/>
          <w:szCs w:val="20"/>
          <w:lang w:val="en-US"/>
        </w:rPr>
        <w:t>.</w:t>
      </w:r>
    </w:p>
    <w:p w:rsidR="00916967" w:rsidRDefault="00916967" w:rsidP="00F205B1">
      <w:pPr>
        <w:spacing w:line="360" w:lineRule="auto"/>
        <w:jc w:val="both"/>
        <w:rPr>
          <w:rFonts w:ascii="Helvetica Neue" w:hAnsi="Helvetica Neue"/>
          <w:sz w:val="20"/>
          <w:szCs w:val="20"/>
          <w:lang w:val="en-US"/>
        </w:rPr>
      </w:pPr>
      <w:r w:rsidRPr="00916967">
        <w:rPr>
          <w:rFonts w:ascii="Helvetica Neue" w:hAnsi="Helvetica Neue"/>
          <w:b/>
          <w:bCs/>
          <w:sz w:val="20"/>
          <w:szCs w:val="20"/>
          <w:lang w:val="en-US"/>
        </w:rPr>
        <w:t>GRCh37/GRCh38:</w:t>
      </w:r>
      <w:r>
        <w:rPr>
          <w:rFonts w:ascii="Helvetica Neue" w:hAnsi="Helvetica Neue"/>
          <w:b/>
          <w:bCs/>
          <w:sz w:val="20"/>
          <w:szCs w:val="20"/>
          <w:lang w:val="en-US"/>
        </w:rPr>
        <w:t xml:space="preserve"> </w:t>
      </w:r>
      <w:r>
        <w:rPr>
          <w:rFonts w:ascii="Helvetica Neue" w:hAnsi="Helvetica Neue"/>
          <w:sz w:val="20"/>
          <w:szCs w:val="20"/>
          <w:lang w:val="en-US"/>
        </w:rPr>
        <w:t>Genome Reference Consortium human build 37/38 are the reference human genomes</w:t>
      </w:r>
      <w:r w:rsidR="00F205B1">
        <w:rPr>
          <w:rFonts w:ascii="Helvetica Neue" w:hAnsi="Helvetica Neue"/>
          <w:sz w:val="20"/>
          <w:szCs w:val="20"/>
          <w:lang w:val="en-US"/>
        </w:rPr>
        <w:t>.</w:t>
      </w:r>
    </w:p>
    <w:p w:rsidR="00916967" w:rsidRDefault="00F205B1" w:rsidP="00F205B1">
      <w:pPr>
        <w:spacing w:line="360" w:lineRule="auto"/>
        <w:jc w:val="both"/>
        <w:rPr>
          <w:rFonts w:ascii="Helvetica Neue" w:hAnsi="Helvetica Neue"/>
          <w:sz w:val="20"/>
          <w:szCs w:val="20"/>
          <w:lang w:val="en-US"/>
        </w:rPr>
      </w:pPr>
      <w:r>
        <w:rPr>
          <w:rFonts w:ascii="Helvetica Neue" w:hAnsi="Helvetica Neue"/>
          <w:b/>
          <w:bCs/>
          <w:sz w:val="20"/>
          <w:szCs w:val="20"/>
          <w:lang w:val="en-US"/>
        </w:rPr>
        <w:t>Gene:</w:t>
      </w:r>
      <w:r>
        <w:rPr>
          <w:rFonts w:ascii="Helvetica Neue" w:hAnsi="Helvetica Neue"/>
          <w:sz w:val="20"/>
          <w:szCs w:val="20"/>
          <w:lang w:val="en-US"/>
        </w:rPr>
        <w:t xml:space="preserve"> genomic region that is transcribed into an RNA transcript.</w:t>
      </w:r>
    </w:p>
    <w:p w:rsidR="00F205B1" w:rsidRDefault="00F205B1" w:rsidP="00F205B1">
      <w:pPr>
        <w:spacing w:line="360" w:lineRule="auto"/>
        <w:jc w:val="both"/>
        <w:rPr>
          <w:rFonts w:ascii="Helvetica Neue" w:hAnsi="Helvetica Neue"/>
          <w:sz w:val="20"/>
          <w:szCs w:val="20"/>
          <w:lang w:val="en-US"/>
        </w:rPr>
      </w:pPr>
      <w:r>
        <w:rPr>
          <w:rFonts w:ascii="Helvetica Neue" w:hAnsi="Helvetica Neue"/>
          <w:b/>
          <w:bCs/>
          <w:sz w:val="20"/>
          <w:szCs w:val="20"/>
          <w:lang w:val="en-US"/>
        </w:rPr>
        <w:t>RsID:</w:t>
      </w:r>
      <w:r>
        <w:rPr>
          <w:rFonts w:ascii="Helvetica Neue" w:hAnsi="Helvetica Neue"/>
          <w:sz w:val="20"/>
          <w:szCs w:val="20"/>
          <w:lang w:val="en-US"/>
        </w:rPr>
        <w:t xml:space="preserve"> unique variant identifier.</w:t>
      </w:r>
    </w:p>
    <w:p w:rsidR="00F205B1" w:rsidRDefault="00F205B1" w:rsidP="00F205B1">
      <w:pPr>
        <w:spacing w:line="360" w:lineRule="auto"/>
        <w:jc w:val="both"/>
        <w:rPr>
          <w:rFonts w:ascii="Helvetica Neue" w:hAnsi="Helvetica Neue"/>
          <w:sz w:val="20"/>
          <w:szCs w:val="20"/>
          <w:lang w:val="en-US"/>
        </w:rPr>
      </w:pPr>
      <w:r>
        <w:rPr>
          <w:rFonts w:ascii="Helvetica Neue" w:hAnsi="Helvetica Neue"/>
          <w:b/>
          <w:bCs/>
          <w:sz w:val="20"/>
          <w:szCs w:val="20"/>
          <w:lang w:val="en-US"/>
        </w:rPr>
        <w:t xml:space="preserve">SNP: </w:t>
      </w:r>
      <w:r>
        <w:rPr>
          <w:rFonts w:ascii="Helvetica Neue" w:hAnsi="Helvetica Neue"/>
          <w:sz w:val="20"/>
          <w:szCs w:val="20"/>
          <w:lang w:val="en-US"/>
        </w:rPr>
        <w:t xml:space="preserve">single nucleotide polymorphisms, </w:t>
      </w:r>
      <w:r>
        <w:rPr>
          <w:rFonts w:ascii="Helvetica Neue" w:hAnsi="Helvetica Neue"/>
          <w:i/>
          <w:iCs/>
          <w:sz w:val="20"/>
          <w:szCs w:val="20"/>
          <w:lang w:val="en-US"/>
        </w:rPr>
        <w:t>i.e</w:t>
      </w:r>
      <w:r>
        <w:rPr>
          <w:rFonts w:ascii="Helvetica Neue" w:hAnsi="Helvetica Neue"/>
          <w:sz w:val="20"/>
          <w:szCs w:val="20"/>
          <w:lang w:val="en-US"/>
        </w:rPr>
        <w:t xml:space="preserve"> the most basic type of genetic variants. Correspond to the substitution of a single nucleotide in the DNA.</w:t>
      </w:r>
    </w:p>
    <w:p w:rsidR="00F205B1" w:rsidRDefault="00F205B1" w:rsidP="00F205B1">
      <w:pPr>
        <w:spacing w:line="360" w:lineRule="auto"/>
        <w:jc w:val="both"/>
        <w:rPr>
          <w:rFonts w:ascii="Helvetica Neue" w:hAnsi="Helvetica Neue"/>
          <w:sz w:val="20"/>
          <w:szCs w:val="20"/>
          <w:lang w:val="en-US"/>
        </w:rPr>
      </w:pPr>
      <w:r>
        <w:rPr>
          <w:rFonts w:ascii="Helvetica Neue" w:hAnsi="Helvetica Neue"/>
          <w:b/>
          <w:bCs/>
          <w:sz w:val="20"/>
          <w:szCs w:val="20"/>
          <w:lang w:val="en-US"/>
        </w:rPr>
        <w:t>Insertion:</w:t>
      </w:r>
      <w:r>
        <w:rPr>
          <w:rFonts w:ascii="Helvetica Neue" w:hAnsi="Helvetica Neue"/>
          <w:sz w:val="20"/>
          <w:szCs w:val="20"/>
          <w:lang w:val="en-US"/>
        </w:rPr>
        <w:t xml:space="preserve"> an insertion is the addition of one or more nucleotide into a DNA sequence.</w:t>
      </w:r>
    </w:p>
    <w:p w:rsidR="00F205B1" w:rsidRDefault="00F205B1" w:rsidP="00F205B1">
      <w:pPr>
        <w:spacing w:line="360" w:lineRule="auto"/>
        <w:jc w:val="both"/>
        <w:rPr>
          <w:rFonts w:ascii="Helvetica Neue" w:hAnsi="Helvetica Neue"/>
          <w:sz w:val="20"/>
          <w:szCs w:val="20"/>
          <w:lang w:val="en-US"/>
        </w:rPr>
      </w:pPr>
      <w:r>
        <w:rPr>
          <w:rFonts w:ascii="Helvetica Neue" w:hAnsi="Helvetica Neue"/>
          <w:b/>
          <w:bCs/>
          <w:sz w:val="20"/>
          <w:szCs w:val="20"/>
          <w:lang w:val="en-US"/>
        </w:rPr>
        <w:t xml:space="preserve">Deletion: </w:t>
      </w:r>
      <w:r>
        <w:rPr>
          <w:rFonts w:ascii="Helvetica Neue" w:hAnsi="Helvetica Neue"/>
          <w:sz w:val="20"/>
          <w:szCs w:val="20"/>
          <w:lang w:val="en-US"/>
        </w:rPr>
        <w:t>a deletion is a mutation in which a part of a chromosome or sequence of DNA is left out.</w:t>
      </w:r>
    </w:p>
    <w:p w:rsidR="00F205B1" w:rsidRDefault="00F205B1" w:rsidP="00F205B1">
      <w:pPr>
        <w:spacing w:line="360" w:lineRule="auto"/>
        <w:jc w:val="both"/>
        <w:rPr>
          <w:rFonts w:ascii="Helvetica Neue" w:hAnsi="Helvetica Neue"/>
          <w:sz w:val="20"/>
          <w:szCs w:val="20"/>
          <w:lang w:val="en-US"/>
        </w:rPr>
      </w:pPr>
      <w:r>
        <w:rPr>
          <w:rFonts w:ascii="Helvetica Neue" w:hAnsi="Helvetica Neue"/>
          <w:b/>
          <w:bCs/>
          <w:sz w:val="20"/>
          <w:szCs w:val="20"/>
          <w:lang w:val="en-US"/>
        </w:rPr>
        <w:t xml:space="preserve">Duplication: </w:t>
      </w:r>
      <w:r>
        <w:rPr>
          <w:rFonts w:ascii="Helvetica Neue" w:hAnsi="Helvetica Neue"/>
          <w:sz w:val="20"/>
          <w:szCs w:val="20"/>
          <w:lang w:val="en-US"/>
        </w:rPr>
        <w:t>defined as any duplication of a genomic region that contains a gene.</w:t>
      </w:r>
    </w:p>
    <w:p w:rsidR="00F205B1" w:rsidRDefault="00F205B1" w:rsidP="00F205B1">
      <w:pPr>
        <w:spacing w:line="360" w:lineRule="auto"/>
        <w:jc w:val="both"/>
        <w:rPr>
          <w:rFonts w:ascii="Helvetica Neue" w:hAnsi="Helvetica Neue"/>
          <w:sz w:val="20"/>
          <w:szCs w:val="20"/>
          <w:lang w:val="en-US"/>
        </w:rPr>
      </w:pPr>
      <w:r>
        <w:rPr>
          <w:rFonts w:ascii="Helvetica Neue" w:hAnsi="Helvetica Neue"/>
          <w:b/>
          <w:bCs/>
          <w:sz w:val="20"/>
          <w:szCs w:val="20"/>
          <w:lang w:val="en-US"/>
        </w:rPr>
        <w:t xml:space="preserve">Inversion: </w:t>
      </w:r>
      <w:r>
        <w:rPr>
          <w:rFonts w:ascii="Helvetica Neue" w:hAnsi="Helvetica Neue"/>
          <w:sz w:val="20"/>
          <w:szCs w:val="20"/>
          <w:lang w:val="en-US"/>
        </w:rPr>
        <w:t>a mutation that cause a genomic region to be inverted. The overall number of nucleotides does not change.</w:t>
      </w:r>
    </w:p>
    <w:p w:rsidR="00F205B1" w:rsidRPr="00F205B1" w:rsidRDefault="00F205B1" w:rsidP="00F205B1">
      <w:pPr>
        <w:spacing w:line="360" w:lineRule="auto"/>
        <w:jc w:val="both"/>
        <w:rPr>
          <w:rFonts w:ascii="Helvetica Neue" w:hAnsi="Helvetica Neue"/>
          <w:sz w:val="20"/>
          <w:szCs w:val="20"/>
          <w:lang w:val="en-US"/>
        </w:rPr>
      </w:pPr>
      <w:r>
        <w:rPr>
          <w:rFonts w:ascii="Helvetica Neue" w:hAnsi="Helvetica Neue"/>
          <w:b/>
          <w:bCs/>
          <w:sz w:val="20"/>
          <w:szCs w:val="20"/>
          <w:lang w:val="en-US"/>
        </w:rPr>
        <w:t xml:space="preserve">Alu element: </w:t>
      </w:r>
      <w:r w:rsidR="00354722">
        <w:rPr>
          <w:rFonts w:ascii="Helvetica Neue" w:hAnsi="Helvetica Neue"/>
          <w:sz w:val="20"/>
          <w:szCs w:val="20"/>
          <w:lang w:val="en-US"/>
        </w:rPr>
        <w:t xml:space="preserve">a </w:t>
      </w:r>
      <w:proofErr w:type="gramStart"/>
      <w:r w:rsidR="00354722">
        <w:rPr>
          <w:rFonts w:ascii="Helvetica Neue" w:hAnsi="Helvetica Neue"/>
          <w:sz w:val="20"/>
          <w:szCs w:val="20"/>
          <w:lang w:val="en-US"/>
        </w:rPr>
        <w:t>transposable elements</w:t>
      </w:r>
      <w:proofErr w:type="gramEnd"/>
      <w:r w:rsidR="00354722">
        <w:rPr>
          <w:rFonts w:ascii="Helvetica Neue" w:hAnsi="Helvetica Neue"/>
          <w:sz w:val="20"/>
          <w:szCs w:val="20"/>
          <w:lang w:val="en-US"/>
        </w:rPr>
        <w:t xml:space="preserve">, also known as </w:t>
      </w:r>
      <w:r w:rsidR="00354722" w:rsidRPr="00354722">
        <w:rPr>
          <w:rFonts w:ascii="Helvetica Neue" w:hAnsi="Helvetica Neue"/>
          <w:i/>
          <w:iCs/>
          <w:sz w:val="20"/>
          <w:szCs w:val="20"/>
          <w:lang w:val="en-US"/>
        </w:rPr>
        <w:t>jumping gene</w:t>
      </w:r>
      <w:r w:rsidR="00354722">
        <w:rPr>
          <w:rFonts w:ascii="Helvetica Neue" w:hAnsi="Helvetica Neue"/>
          <w:sz w:val="20"/>
          <w:szCs w:val="20"/>
          <w:lang w:val="en-US"/>
        </w:rPr>
        <w:t>. Alu elements are rare sequences of DNA that can move (or transpose) themselves to new positions within the genome of a single cell.</w:t>
      </w:r>
    </w:p>
    <w:p w:rsidR="00F205B1" w:rsidRDefault="00F205B1" w:rsidP="00F205B1">
      <w:pPr>
        <w:spacing w:line="360" w:lineRule="auto"/>
        <w:jc w:val="both"/>
        <w:rPr>
          <w:rFonts w:ascii="Helvetica Neue" w:hAnsi="Helvetica Neue"/>
          <w:sz w:val="20"/>
          <w:szCs w:val="20"/>
          <w:lang w:val="en-US"/>
        </w:rPr>
      </w:pPr>
      <w:r>
        <w:rPr>
          <w:rFonts w:ascii="Helvetica Neue" w:hAnsi="Helvetica Neue"/>
          <w:b/>
          <w:bCs/>
          <w:sz w:val="20"/>
          <w:szCs w:val="20"/>
          <w:lang w:val="en-US"/>
        </w:rPr>
        <w:t>Line1 element:</w:t>
      </w:r>
      <w:r w:rsidR="00354722">
        <w:rPr>
          <w:rFonts w:ascii="Helvetica Neue" w:hAnsi="Helvetica Neue"/>
          <w:b/>
          <w:bCs/>
          <w:sz w:val="20"/>
          <w:szCs w:val="20"/>
          <w:lang w:val="en-US"/>
        </w:rPr>
        <w:t xml:space="preserve"> </w:t>
      </w:r>
      <w:r w:rsidR="00354722">
        <w:rPr>
          <w:rFonts w:ascii="Helvetica Neue" w:hAnsi="Helvetica Neue"/>
          <w:sz w:val="20"/>
          <w:szCs w:val="20"/>
          <w:lang w:val="en-US"/>
        </w:rPr>
        <w:t>Long Interspersed Nuclear Elements are a group of retrotransposons that are widely spread in the human genome (they constitute &gt;20% of human genome).</w:t>
      </w:r>
    </w:p>
    <w:p w:rsidR="00D64B8C" w:rsidRDefault="00354722" w:rsidP="00F205B1">
      <w:pPr>
        <w:spacing w:line="360" w:lineRule="auto"/>
        <w:jc w:val="both"/>
        <w:rPr>
          <w:rFonts w:ascii="Helvetica Neue" w:hAnsi="Helvetica Neue"/>
          <w:sz w:val="20"/>
          <w:szCs w:val="20"/>
          <w:lang w:val="en-US"/>
        </w:rPr>
        <w:sectPr w:rsidR="00D64B8C">
          <w:pgSz w:w="11906" w:h="16838"/>
          <w:pgMar w:top="1417" w:right="1134" w:bottom="1134" w:left="1134" w:header="708" w:footer="708" w:gutter="0"/>
          <w:cols w:space="708"/>
          <w:docGrid w:linePitch="360"/>
        </w:sectPr>
      </w:pPr>
      <w:r w:rsidRPr="00354722">
        <w:rPr>
          <w:rFonts w:ascii="Helvetica Neue" w:hAnsi="Helvetica Neue"/>
          <w:b/>
          <w:bCs/>
          <w:sz w:val="20"/>
          <w:szCs w:val="20"/>
          <w:lang w:val="en-US"/>
        </w:rPr>
        <w:t>SVA:</w:t>
      </w:r>
      <w:r w:rsidRPr="00354722">
        <w:rPr>
          <w:rFonts w:ascii="Helvetica Neue" w:hAnsi="Helvetica Neue"/>
          <w:sz w:val="20"/>
          <w:szCs w:val="20"/>
          <w:lang w:val="en-US"/>
        </w:rPr>
        <w:t xml:space="preserve"> SINE-VNTR-Alus are spe</w:t>
      </w:r>
      <w:r>
        <w:rPr>
          <w:rFonts w:ascii="Helvetica Neue" w:hAnsi="Helvetica Neue"/>
          <w:sz w:val="20"/>
          <w:szCs w:val="20"/>
          <w:lang w:val="en-US"/>
        </w:rPr>
        <w:t xml:space="preserve">cific retrotransposons that are associated with disease in humans. </w:t>
      </w:r>
    </w:p>
    <w:p w:rsidR="00D64B8C" w:rsidRPr="00D64B8C" w:rsidRDefault="00D64B8C" w:rsidP="00D64B8C">
      <w:pPr>
        <w:pStyle w:val="Bibliografia1"/>
        <w:numPr>
          <w:ilvl w:val="0"/>
          <w:numId w:val="2"/>
        </w:numPr>
        <w:spacing w:line="360" w:lineRule="auto"/>
        <w:rPr>
          <w:b/>
          <w:bCs/>
          <w:sz w:val="30"/>
          <w:szCs w:val="30"/>
        </w:rPr>
      </w:pPr>
      <w:r w:rsidRPr="00D64B8C">
        <w:rPr>
          <w:b/>
          <w:bCs/>
          <w:sz w:val="30"/>
          <w:szCs w:val="30"/>
        </w:rPr>
        <w:lastRenderedPageBreak/>
        <w:t>References</w:t>
      </w:r>
    </w:p>
    <w:p w:rsidR="00D64B8C" w:rsidRPr="00D64B8C" w:rsidRDefault="00D64B8C" w:rsidP="00D64B8C">
      <w:pPr>
        <w:pStyle w:val="Bibliografia1"/>
        <w:spacing w:line="360" w:lineRule="auto"/>
      </w:pPr>
      <w:r>
        <w:fldChar w:fldCharType="begin"/>
      </w:r>
      <w:r>
        <w:instrText xml:space="preserve"> ADDIN ZOTERO_BIBL {"uncited":[],"omitted":[],"custom":[]} CSL_BIBLIOGRAPHY </w:instrText>
      </w:r>
      <w:r>
        <w:fldChar w:fldCharType="separate"/>
      </w:r>
      <w:r w:rsidRPr="00D64B8C">
        <w:t xml:space="preserve">1000 Genomes Project Consortium </w:t>
      </w:r>
      <w:r w:rsidRPr="00D64B8C">
        <w:rPr>
          <w:i/>
          <w:iCs/>
        </w:rPr>
        <w:t>et al.</w:t>
      </w:r>
      <w:r w:rsidRPr="00D64B8C">
        <w:t xml:space="preserve"> (2015) A global reference for human genetic variation. </w:t>
      </w:r>
      <w:r w:rsidRPr="00D64B8C">
        <w:rPr>
          <w:i/>
          <w:iCs/>
        </w:rPr>
        <w:t>Nature</w:t>
      </w:r>
      <w:r w:rsidRPr="00D64B8C">
        <w:t xml:space="preserve">, </w:t>
      </w:r>
      <w:r w:rsidRPr="00D64B8C">
        <w:rPr>
          <w:b/>
          <w:bCs/>
        </w:rPr>
        <w:t>526</w:t>
      </w:r>
      <w:r w:rsidRPr="00D64B8C">
        <w:t>, 68–74.</w:t>
      </w:r>
    </w:p>
    <w:p w:rsidR="00D64B8C" w:rsidRPr="00D64B8C" w:rsidRDefault="00D64B8C" w:rsidP="00D64B8C">
      <w:pPr>
        <w:pStyle w:val="Bibliografia1"/>
        <w:spacing w:line="360" w:lineRule="auto"/>
      </w:pPr>
      <w:r w:rsidRPr="00D64B8C">
        <w:t xml:space="preserve">Buniello,A. </w:t>
      </w:r>
      <w:r w:rsidRPr="00D64B8C">
        <w:rPr>
          <w:i/>
          <w:iCs/>
        </w:rPr>
        <w:t>et al.</w:t>
      </w:r>
      <w:r w:rsidRPr="00D64B8C">
        <w:t xml:space="preserve"> (2019) The NHGRI-EBI GWAS Catalog of published genome-wide association studies, targeted arrays and summary statistics 2019. </w:t>
      </w:r>
      <w:r w:rsidRPr="00D64B8C">
        <w:rPr>
          <w:i/>
          <w:iCs/>
        </w:rPr>
        <w:t>Nucleic Acids Res.</w:t>
      </w:r>
      <w:r w:rsidRPr="00D64B8C">
        <w:t xml:space="preserve">, </w:t>
      </w:r>
      <w:r w:rsidRPr="00D64B8C">
        <w:rPr>
          <w:b/>
          <w:bCs/>
        </w:rPr>
        <w:t>47</w:t>
      </w:r>
      <w:r w:rsidRPr="00D64B8C">
        <w:t>, D1005–D1012.</w:t>
      </w:r>
    </w:p>
    <w:p w:rsidR="00D64B8C" w:rsidRPr="00D64B8C" w:rsidRDefault="00D64B8C" w:rsidP="00D64B8C">
      <w:pPr>
        <w:pStyle w:val="Bibliografia1"/>
        <w:spacing w:line="360" w:lineRule="auto"/>
      </w:pPr>
      <w:r w:rsidRPr="00D64B8C">
        <w:t xml:space="preserve">Chaisson,M.J.P. </w:t>
      </w:r>
      <w:r w:rsidRPr="00D64B8C">
        <w:rPr>
          <w:i/>
          <w:iCs/>
        </w:rPr>
        <w:t>et al.</w:t>
      </w:r>
      <w:r w:rsidRPr="00D64B8C">
        <w:t xml:space="preserve"> (2019) Multi-platform discovery of haplotype-resolved structural variation in human genomes. </w:t>
      </w:r>
      <w:r w:rsidRPr="00D64B8C">
        <w:rPr>
          <w:i/>
          <w:iCs/>
        </w:rPr>
        <w:t>Nat. Commun.</w:t>
      </w:r>
      <w:r w:rsidRPr="00D64B8C">
        <w:t xml:space="preserve">, </w:t>
      </w:r>
      <w:r w:rsidRPr="00D64B8C">
        <w:rPr>
          <w:b/>
          <w:bCs/>
        </w:rPr>
        <w:t>10</w:t>
      </w:r>
      <w:r w:rsidRPr="00D64B8C">
        <w:t>, 1784.</w:t>
      </w:r>
    </w:p>
    <w:p w:rsidR="00D64B8C" w:rsidRPr="00D64B8C" w:rsidRDefault="00D64B8C" w:rsidP="00D64B8C">
      <w:pPr>
        <w:pStyle w:val="Bibliografia1"/>
        <w:spacing w:line="360" w:lineRule="auto"/>
      </w:pPr>
      <w:r w:rsidRPr="00D64B8C">
        <w:t xml:space="preserve">GTEx Consortium (2013) The Genotype-Tissue Expression (GTEx) project. </w:t>
      </w:r>
      <w:r w:rsidRPr="00D64B8C">
        <w:rPr>
          <w:i/>
          <w:iCs/>
        </w:rPr>
        <w:t>Nat. Genet.</w:t>
      </w:r>
      <w:r w:rsidRPr="00D64B8C">
        <w:t xml:space="preserve">, </w:t>
      </w:r>
      <w:r w:rsidRPr="00D64B8C">
        <w:rPr>
          <w:b/>
          <w:bCs/>
        </w:rPr>
        <w:t>45</w:t>
      </w:r>
      <w:r w:rsidRPr="00D64B8C">
        <w:t>, 580–585.</w:t>
      </w:r>
    </w:p>
    <w:p w:rsidR="00D64B8C" w:rsidRPr="00D64B8C" w:rsidRDefault="00D64B8C" w:rsidP="00D64B8C">
      <w:pPr>
        <w:pStyle w:val="Bibliografia1"/>
        <w:spacing w:line="360" w:lineRule="auto"/>
      </w:pPr>
      <w:r w:rsidRPr="00D64B8C">
        <w:t xml:space="preserve">Hong,E.P. and Park,J.W. (2012) Sample size and statistical power calculation in genetic association studies. </w:t>
      </w:r>
      <w:r w:rsidRPr="00D64B8C">
        <w:rPr>
          <w:i/>
          <w:iCs/>
        </w:rPr>
        <w:t>Genomics Inform.</w:t>
      </w:r>
      <w:r w:rsidRPr="00D64B8C">
        <w:t xml:space="preserve">, </w:t>
      </w:r>
      <w:r w:rsidRPr="00D64B8C">
        <w:rPr>
          <w:b/>
          <w:bCs/>
        </w:rPr>
        <w:t>10</w:t>
      </w:r>
      <w:r w:rsidRPr="00D64B8C">
        <w:t>, 117–122.</w:t>
      </w:r>
    </w:p>
    <w:p w:rsidR="00D64B8C" w:rsidRPr="00D64B8C" w:rsidRDefault="00D64B8C" w:rsidP="00D64B8C">
      <w:pPr>
        <w:pStyle w:val="Bibliografia1"/>
        <w:spacing w:line="360" w:lineRule="auto"/>
      </w:pPr>
      <w:r w:rsidRPr="00D64B8C">
        <w:t xml:space="preserve">O’Leary,N.A. </w:t>
      </w:r>
      <w:r w:rsidRPr="00D64B8C">
        <w:rPr>
          <w:i/>
          <w:iCs/>
        </w:rPr>
        <w:t>et al.</w:t>
      </w:r>
      <w:r w:rsidRPr="00D64B8C">
        <w:t xml:space="preserve"> (2016) Reference sequence (RefSeq) database at NCBI: current status, taxonomic expansion, and functional annotation. </w:t>
      </w:r>
      <w:r w:rsidRPr="00D64B8C">
        <w:rPr>
          <w:i/>
          <w:iCs/>
        </w:rPr>
        <w:t>Nucleic Acids Res.</w:t>
      </w:r>
      <w:r w:rsidRPr="00D64B8C">
        <w:t xml:space="preserve">, </w:t>
      </w:r>
      <w:r w:rsidRPr="00D64B8C">
        <w:rPr>
          <w:b/>
          <w:bCs/>
        </w:rPr>
        <w:t>44</w:t>
      </w:r>
      <w:r w:rsidRPr="00D64B8C">
        <w:t>, D733–745.</w:t>
      </w:r>
    </w:p>
    <w:p w:rsidR="00D64B8C" w:rsidRPr="00D64B8C" w:rsidRDefault="00D64B8C" w:rsidP="00D64B8C">
      <w:pPr>
        <w:pStyle w:val="Bibliografia1"/>
        <w:spacing w:line="360" w:lineRule="auto"/>
      </w:pPr>
      <w:r w:rsidRPr="00D64B8C">
        <w:t xml:space="preserve">Purcell,S. </w:t>
      </w:r>
      <w:r w:rsidRPr="00D64B8C">
        <w:rPr>
          <w:i/>
          <w:iCs/>
        </w:rPr>
        <w:t>et al.</w:t>
      </w:r>
      <w:r w:rsidRPr="00D64B8C">
        <w:t xml:space="preserve"> (2007) PLINK: a tool set for whole-genome association and population-based linkage analyses. </w:t>
      </w:r>
      <w:r w:rsidRPr="00D64B8C">
        <w:rPr>
          <w:i/>
          <w:iCs/>
        </w:rPr>
        <w:t>Am. J. Hum. Genet.</w:t>
      </w:r>
      <w:r w:rsidRPr="00D64B8C">
        <w:t xml:space="preserve">, </w:t>
      </w:r>
      <w:r w:rsidRPr="00D64B8C">
        <w:rPr>
          <w:b/>
          <w:bCs/>
        </w:rPr>
        <w:t>81</w:t>
      </w:r>
      <w:r w:rsidRPr="00D64B8C">
        <w:t>, 559–575.</w:t>
      </w:r>
    </w:p>
    <w:p w:rsidR="00D64B8C" w:rsidRPr="00D64B8C" w:rsidRDefault="00D64B8C" w:rsidP="00D64B8C">
      <w:pPr>
        <w:pStyle w:val="Bibliografia1"/>
        <w:spacing w:line="360" w:lineRule="auto"/>
      </w:pPr>
      <w:r w:rsidRPr="00D64B8C">
        <w:t xml:space="preserve">Rentzsch,P. </w:t>
      </w:r>
      <w:r w:rsidRPr="00D64B8C">
        <w:rPr>
          <w:i/>
          <w:iCs/>
        </w:rPr>
        <w:t>et al.</w:t>
      </w:r>
      <w:r w:rsidRPr="00D64B8C">
        <w:t xml:space="preserve"> (2019) CADD: predicting the deleteriousness of variants throughout the human genome. </w:t>
      </w:r>
      <w:r w:rsidRPr="00D64B8C">
        <w:rPr>
          <w:i/>
          <w:iCs/>
        </w:rPr>
        <w:t>Nucleic Acids Res.</w:t>
      </w:r>
      <w:r w:rsidRPr="00D64B8C">
        <w:t xml:space="preserve">, </w:t>
      </w:r>
      <w:r w:rsidRPr="00D64B8C">
        <w:rPr>
          <w:b/>
          <w:bCs/>
        </w:rPr>
        <w:t>47</w:t>
      </w:r>
      <w:r w:rsidRPr="00D64B8C">
        <w:t>, D886–D894.</w:t>
      </w:r>
    </w:p>
    <w:p w:rsidR="00D64B8C" w:rsidRPr="00D64B8C" w:rsidRDefault="00D64B8C" w:rsidP="00D64B8C">
      <w:pPr>
        <w:pStyle w:val="Bibliografia1"/>
        <w:spacing w:line="360" w:lineRule="auto"/>
      </w:pPr>
      <w:r w:rsidRPr="00D64B8C">
        <w:t xml:space="preserve">Supek,F. </w:t>
      </w:r>
      <w:r w:rsidRPr="00D64B8C">
        <w:rPr>
          <w:i/>
          <w:iCs/>
        </w:rPr>
        <w:t>et al.</w:t>
      </w:r>
      <w:r w:rsidRPr="00D64B8C">
        <w:t xml:space="preserve"> (2011) REVIGO Summarizes and Visualizes Long Lists of Gene Ontology Terms. </w:t>
      </w:r>
      <w:r w:rsidRPr="00D64B8C">
        <w:rPr>
          <w:i/>
          <w:iCs/>
        </w:rPr>
        <w:t>PLoS ONE</w:t>
      </w:r>
      <w:r w:rsidRPr="00D64B8C">
        <w:t xml:space="preserve">, </w:t>
      </w:r>
      <w:r w:rsidRPr="00D64B8C">
        <w:rPr>
          <w:b/>
          <w:bCs/>
        </w:rPr>
        <w:t>6</w:t>
      </w:r>
      <w:r w:rsidRPr="00D64B8C">
        <w:t>, e21800.</w:t>
      </w:r>
    </w:p>
    <w:p w:rsidR="00D64B8C" w:rsidRPr="00D64B8C" w:rsidRDefault="00D64B8C" w:rsidP="00D64B8C">
      <w:pPr>
        <w:pStyle w:val="Bibliografia1"/>
        <w:spacing w:line="360" w:lineRule="auto"/>
      </w:pPr>
      <w:r w:rsidRPr="00D64B8C">
        <w:t xml:space="preserve">The International HapMap Consortium (2007) A second generation human haplotype map of over 3.1 million SNPs. </w:t>
      </w:r>
      <w:r w:rsidRPr="00D64B8C">
        <w:rPr>
          <w:i/>
          <w:iCs/>
        </w:rPr>
        <w:t>Nature</w:t>
      </w:r>
      <w:r w:rsidRPr="00D64B8C">
        <w:t xml:space="preserve">, </w:t>
      </w:r>
      <w:r w:rsidRPr="00D64B8C">
        <w:rPr>
          <w:b/>
          <w:bCs/>
        </w:rPr>
        <w:t>449</w:t>
      </w:r>
      <w:r w:rsidRPr="00D64B8C">
        <w:t>, 851–861.</w:t>
      </w:r>
    </w:p>
    <w:p w:rsidR="00354722" w:rsidRPr="00354722" w:rsidRDefault="00D64B8C" w:rsidP="00D64B8C">
      <w:pPr>
        <w:spacing w:line="360" w:lineRule="auto"/>
        <w:jc w:val="both"/>
        <w:rPr>
          <w:rFonts w:ascii="Helvetica Neue" w:hAnsi="Helvetica Neue"/>
          <w:sz w:val="20"/>
          <w:szCs w:val="20"/>
          <w:lang w:val="en-US"/>
        </w:rPr>
      </w:pPr>
      <w:r>
        <w:rPr>
          <w:rFonts w:ascii="Helvetica Neue" w:hAnsi="Helvetica Neue"/>
          <w:sz w:val="20"/>
          <w:szCs w:val="20"/>
          <w:lang w:val="en-US"/>
        </w:rPr>
        <w:fldChar w:fldCharType="end"/>
      </w:r>
    </w:p>
    <w:p w:rsidR="004A04C4" w:rsidRPr="00354722" w:rsidRDefault="004A04C4" w:rsidP="004A04C4">
      <w:pPr>
        <w:pStyle w:val="Paragrafoelenco"/>
        <w:spacing w:line="360" w:lineRule="auto"/>
        <w:ind w:left="0" w:firstLine="360"/>
        <w:jc w:val="both"/>
        <w:rPr>
          <w:rFonts w:ascii="Helvetica Neue" w:hAnsi="Helvetica Neue"/>
          <w:sz w:val="20"/>
          <w:szCs w:val="20"/>
          <w:lang w:val="en-US"/>
        </w:rPr>
      </w:pPr>
      <w:r w:rsidRPr="00354722">
        <w:rPr>
          <w:rFonts w:ascii="Helvetica Neue" w:hAnsi="Helvetica Neue"/>
          <w:sz w:val="20"/>
          <w:szCs w:val="20"/>
          <w:lang w:val="en-US"/>
        </w:rPr>
        <w:t xml:space="preserve"> </w:t>
      </w:r>
    </w:p>
    <w:sectPr w:rsidR="004A04C4" w:rsidRPr="0035472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F1BCE" w:rsidRDefault="008F1BCE" w:rsidP="00980B45">
      <w:r>
        <w:separator/>
      </w:r>
    </w:p>
  </w:endnote>
  <w:endnote w:type="continuationSeparator" w:id="0">
    <w:p w:rsidR="008F1BCE" w:rsidRDefault="008F1BCE" w:rsidP="00980B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434777182"/>
      <w:docPartObj>
        <w:docPartGallery w:val="Page Numbers (Bottom of Page)"/>
        <w:docPartUnique/>
      </w:docPartObj>
    </w:sdtPr>
    <w:sdtEndPr>
      <w:rPr>
        <w:rStyle w:val="Numeropagina"/>
      </w:rPr>
    </w:sdtEndPr>
    <w:sdtContent>
      <w:p w:rsidR="00980B45" w:rsidRDefault="00980B45" w:rsidP="00D21893">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980B45" w:rsidRDefault="00980B45">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681351050"/>
      <w:docPartObj>
        <w:docPartGallery w:val="Page Numbers (Bottom of Page)"/>
        <w:docPartUnique/>
      </w:docPartObj>
    </w:sdtPr>
    <w:sdtEndPr>
      <w:rPr>
        <w:rStyle w:val="Numeropagina"/>
      </w:rPr>
    </w:sdtEndPr>
    <w:sdtContent>
      <w:p w:rsidR="00980B45" w:rsidRDefault="00980B45" w:rsidP="00D21893">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rsidR="00980B45" w:rsidRDefault="00980B4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F1BCE" w:rsidRDefault="008F1BCE" w:rsidP="00980B45">
      <w:r>
        <w:separator/>
      </w:r>
    </w:p>
  </w:footnote>
  <w:footnote w:type="continuationSeparator" w:id="0">
    <w:p w:rsidR="008F1BCE" w:rsidRDefault="008F1BCE" w:rsidP="00980B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993837"/>
    <w:multiLevelType w:val="hybridMultilevel"/>
    <w:tmpl w:val="D93666B0"/>
    <w:lvl w:ilvl="0" w:tplc="0410000F">
      <w:start w:val="1"/>
      <w:numFmt w:val="decimal"/>
      <w:lvlText w:val="%1."/>
      <w:lvlJc w:val="left"/>
      <w:pPr>
        <w:ind w:left="360" w:hanging="360"/>
      </w:pPr>
      <w:rPr>
        <w:rFonts w:hint="default"/>
      </w:r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 w15:restartNumberingAfterBreak="0">
    <w:nsid w:val="196F6473"/>
    <w:multiLevelType w:val="hybridMultilevel"/>
    <w:tmpl w:val="953EF81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E294D06"/>
    <w:multiLevelType w:val="hybridMultilevel"/>
    <w:tmpl w:val="7B725726"/>
    <w:lvl w:ilvl="0" w:tplc="97147A62">
      <w:start w:val="6"/>
      <w:numFmt w:val="bullet"/>
      <w:lvlText w:val="-"/>
      <w:lvlJc w:val="left"/>
      <w:pPr>
        <w:ind w:left="1068" w:hanging="360"/>
      </w:pPr>
      <w:rPr>
        <w:rFonts w:ascii="Helvetica Neue" w:eastAsiaTheme="minorHAnsi" w:hAnsi="Helvetica Neue" w:cstheme="minorBid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1"/>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DFC"/>
    <w:rsid w:val="00010720"/>
    <w:rsid w:val="000539EA"/>
    <w:rsid w:val="00064BF8"/>
    <w:rsid w:val="001B0D13"/>
    <w:rsid w:val="001B2EC8"/>
    <w:rsid w:val="001C08AD"/>
    <w:rsid w:val="00210AB4"/>
    <w:rsid w:val="002741AD"/>
    <w:rsid w:val="002E7D3E"/>
    <w:rsid w:val="003113B8"/>
    <w:rsid w:val="00354722"/>
    <w:rsid w:val="00472239"/>
    <w:rsid w:val="004A01C4"/>
    <w:rsid w:val="004A04C4"/>
    <w:rsid w:val="004B2873"/>
    <w:rsid w:val="00544458"/>
    <w:rsid w:val="006010C0"/>
    <w:rsid w:val="0060135D"/>
    <w:rsid w:val="006805A8"/>
    <w:rsid w:val="006E7E13"/>
    <w:rsid w:val="006F4D55"/>
    <w:rsid w:val="00751C0A"/>
    <w:rsid w:val="0075451C"/>
    <w:rsid w:val="0077595F"/>
    <w:rsid w:val="00787A90"/>
    <w:rsid w:val="00796572"/>
    <w:rsid w:val="007A2276"/>
    <w:rsid w:val="007B0DFC"/>
    <w:rsid w:val="008765CD"/>
    <w:rsid w:val="0089482E"/>
    <w:rsid w:val="008F1BCE"/>
    <w:rsid w:val="00916967"/>
    <w:rsid w:val="00941432"/>
    <w:rsid w:val="00961B9B"/>
    <w:rsid w:val="00980B45"/>
    <w:rsid w:val="009814B3"/>
    <w:rsid w:val="009820D3"/>
    <w:rsid w:val="00AF1E98"/>
    <w:rsid w:val="00B20713"/>
    <w:rsid w:val="00C200FF"/>
    <w:rsid w:val="00C519BB"/>
    <w:rsid w:val="00CE1971"/>
    <w:rsid w:val="00D64B8C"/>
    <w:rsid w:val="00E13FB5"/>
    <w:rsid w:val="00EA5B3C"/>
    <w:rsid w:val="00F02BCF"/>
    <w:rsid w:val="00F111C3"/>
    <w:rsid w:val="00F205B1"/>
    <w:rsid w:val="00F528D5"/>
    <w:rsid w:val="00F60976"/>
    <w:rsid w:val="00FA158E"/>
    <w:rsid w:val="00FF742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D0C37"/>
  <w15:chartTrackingRefBased/>
  <w15:docId w15:val="{5436D38B-6B5E-FB4D-9928-78C91502A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dice1">
    <w:name w:val="index 1"/>
    <w:basedOn w:val="Normale"/>
    <w:next w:val="Normale"/>
    <w:autoRedefine/>
    <w:uiPriority w:val="99"/>
    <w:unhideWhenUsed/>
    <w:rsid w:val="007B0DFC"/>
    <w:pPr>
      <w:ind w:left="240" w:hanging="240"/>
    </w:pPr>
    <w:rPr>
      <w:sz w:val="18"/>
      <w:szCs w:val="18"/>
    </w:rPr>
  </w:style>
  <w:style w:type="paragraph" w:styleId="Indice2">
    <w:name w:val="index 2"/>
    <w:basedOn w:val="Normale"/>
    <w:next w:val="Normale"/>
    <w:autoRedefine/>
    <w:uiPriority w:val="99"/>
    <w:unhideWhenUsed/>
    <w:rsid w:val="007B0DFC"/>
    <w:pPr>
      <w:ind w:left="480" w:hanging="240"/>
    </w:pPr>
    <w:rPr>
      <w:sz w:val="18"/>
      <w:szCs w:val="18"/>
    </w:rPr>
  </w:style>
  <w:style w:type="paragraph" w:styleId="Indice3">
    <w:name w:val="index 3"/>
    <w:basedOn w:val="Normale"/>
    <w:next w:val="Normale"/>
    <w:autoRedefine/>
    <w:uiPriority w:val="99"/>
    <w:unhideWhenUsed/>
    <w:rsid w:val="007B0DFC"/>
    <w:pPr>
      <w:ind w:left="720" w:hanging="240"/>
    </w:pPr>
    <w:rPr>
      <w:sz w:val="18"/>
      <w:szCs w:val="18"/>
    </w:rPr>
  </w:style>
  <w:style w:type="paragraph" w:styleId="Indice4">
    <w:name w:val="index 4"/>
    <w:basedOn w:val="Normale"/>
    <w:next w:val="Normale"/>
    <w:autoRedefine/>
    <w:uiPriority w:val="99"/>
    <w:unhideWhenUsed/>
    <w:rsid w:val="007B0DFC"/>
    <w:pPr>
      <w:ind w:left="960" w:hanging="240"/>
    </w:pPr>
    <w:rPr>
      <w:sz w:val="18"/>
      <w:szCs w:val="18"/>
    </w:rPr>
  </w:style>
  <w:style w:type="paragraph" w:styleId="Indice5">
    <w:name w:val="index 5"/>
    <w:basedOn w:val="Normale"/>
    <w:next w:val="Normale"/>
    <w:autoRedefine/>
    <w:uiPriority w:val="99"/>
    <w:unhideWhenUsed/>
    <w:rsid w:val="007B0DFC"/>
    <w:pPr>
      <w:ind w:left="1200" w:hanging="240"/>
    </w:pPr>
    <w:rPr>
      <w:sz w:val="18"/>
      <w:szCs w:val="18"/>
    </w:rPr>
  </w:style>
  <w:style w:type="paragraph" w:styleId="Indice6">
    <w:name w:val="index 6"/>
    <w:basedOn w:val="Normale"/>
    <w:next w:val="Normale"/>
    <w:autoRedefine/>
    <w:uiPriority w:val="99"/>
    <w:unhideWhenUsed/>
    <w:rsid w:val="007B0DFC"/>
    <w:pPr>
      <w:ind w:left="1440" w:hanging="240"/>
    </w:pPr>
    <w:rPr>
      <w:sz w:val="18"/>
      <w:szCs w:val="18"/>
    </w:rPr>
  </w:style>
  <w:style w:type="paragraph" w:styleId="Indice7">
    <w:name w:val="index 7"/>
    <w:basedOn w:val="Normale"/>
    <w:next w:val="Normale"/>
    <w:autoRedefine/>
    <w:uiPriority w:val="99"/>
    <w:unhideWhenUsed/>
    <w:rsid w:val="007B0DFC"/>
    <w:pPr>
      <w:ind w:left="1680" w:hanging="240"/>
    </w:pPr>
    <w:rPr>
      <w:sz w:val="18"/>
      <w:szCs w:val="18"/>
    </w:rPr>
  </w:style>
  <w:style w:type="paragraph" w:styleId="Indice8">
    <w:name w:val="index 8"/>
    <w:basedOn w:val="Normale"/>
    <w:next w:val="Normale"/>
    <w:autoRedefine/>
    <w:uiPriority w:val="99"/>
    <w:unhideWhenUsed/>
    <w:rsid w:val="007B0DFC"/>
    <w:pPr>
      <w:ind w:left="1920" w:hanging="240"/>
    </w:pPr>
    <w:rPr>
      <w:sz w:val="18"/>
      <w:szCs w:val="18"/>
    </w:rPr>
  </w:style>
  <w:style w:type="paragraph" w:styleId="Indice9">
    <w:name w:val="index 9"/>
    <w:basedOn w:val="Normale"/>
    <w:next w:val="Normale"/>
    <w:autoRedefine/>
    <w:uiPriority w:val="99"/>
    <w:unhideWhenUsed/>
    <w:rsid w:val="007B0DFC"/>
    <w:pPr>
      <w:ind w:left="2160" w:hanging="240"/>
    </w:pPr>
    <w:rPr>
      <w:sz w:val="18"/>
      <w:szCs w:val="18"/>
    </w:rPr>
  </w:style>
  <w:style w:type="paragraph" w:styleId="Titoloindice">
    <w:name w:val="index heading"/>
    <w:basedOn w:val="Normale"/>
    <w:next w:val="Indice1"/>
    <w:uiPriority w:val="99"/>
    <w:unhideWhenUsed/>
    <w:rsid w:val="007B0DFC"/>
    <w:pPr>
      <w:pBdr>
        <w:top w:val="single" w:sz="12" w:space="0" w:color="auto"/>
      </w:pBdr>
      <w:spacing w:before="360" w:after="240"/>
    </w:pPr>
    <w:rPr>
      <w:b/>
      <w:bCs/>
      <w:i/>
      <w:iCs/>
      <w:sz w:val="26"/>
      <w:szCs w:val="26"/>
    </w:rPr>
  </w:style>
  <w:style w:type="paragraph" w:styleId="Paragrafoelenco">
    <w:name w:val="List Paragraph"/>
    <w:basedOn w:val="Normale"/>
    <w:uiPriority w:val="34"/>
    <w:qFormat/>
    <w:rsid w:val="007B0DFC"/>
    <w:pPr>
      <w:ind w:left="720"/>
      <w:contextualSpacing/>
    </w:pPr>
  </w:style>
  <w:style w:type="paragraph" w:styleId="Testofumetto">
    <w:name w:val="Balloon Text"/>
    <w:basedOn w:val="Normale"/>
    <w:link w:val="TestofumettoCarattere"/>
    <w:uiPriority w:val="99"/>
    <w:semiHidden/>
    <w:unhideWhenUsed/>
    <w:rsid w:val="004A04C4"/>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4A04C4"/>
    <w:rPr>
      <w:rFonts w:ascii="Times New Roman" w:hAnsi="Times New Roman" w:cs="Times New Roman"/>
      <w:sz w:val="18"/>
      <w:szCs w:val="18"/>
    </w:rPr>
  </w:style>
  <w:style w:type="paragraph" w:styleId="Pidipagina">
    <w:name w:val="footer"/>
    <w:basedOn w:val="Normale"/>
    <w:link w:val="PidipaginaCarattere"/>
    <w:uiPriority w:val="99"/>
    <w:unhideWhenUsed/>
    <w:rsid w:val="00980B45"/>
    <w:pPr>
      <w:tabs>
        <w:tab w:val="center" w:pos="4819"/>
        <w:tab w:val="right" w:pos="9638"/>
      </w:tabs>
    </w:pPr>
  </w:style>
  <w:style w:type="character" w:customStyle="1" w:styleId="PidipaginaCarattere">
    <w:name w:val="Piè di pagina Carattere"/>
    <w:basedOn w:val="Carpredefinitoparagrafo"/>
    <w:link w:val="Pidipagina"/>
    <w:uiPriority w:val="99"/>
    <w:rsid w:val="00980B45"/>
  </w:style>
  <w:style w:type="character" w:styleId="Numeropagina">
    <w:name w:val="page number"/>
    <w:basedOn w:val="Carpredefinitoparagrafo"/>
    <w:uiPriority w:val="99"/>
    <w:semiHidden/>
    <w:unhideWhenUsed/>
    <w:rsid w:val="00980B45"/>
  </w:style>
  <w:style w:type="character" w:styleId="Collegamentoipertestuale">
    <w:name w:val="Hyperlink"/>
    <w:basedOn w:val="Carpredefinitoparagrafo"/>
    <w:uiPriority w:val="99"/>
    <w:unhideWhenUsed/>
    <w:rsid w:val="0077595F"/>
    <w:rPr>
      <w:color w:val="0563C1" w:themeColor="hyperlink"/>
      <w:u w:val="single"/>
    </w:rPr>
  </w:style>
  <w:style w:type="character" w:styleId="Menzionenonrisolta">
    <w:name w:val="Unresolved Mention"/>
    <w:basedOn w:val="Carpredefinitoparagrafo"/>
    <w:uiPriority w:val="99"/>
    <w:semiHidden/>
    <w:unhideWhenUsed/>
    <w:rsid w:val="0077595F"/>
    <w:rPr>
      <w:color w:val="605E5C"/>
      <w:shd w:val="clear" w:color="auto" w:fill="E1DFDD"/>
    </w:rPr>
  </w:style>
  <w:style w:type="paragraph" w:customStyle="1" w:styleId="Bibliografia1">
    <w:name w:val="Bibliografia1"/>
    <w:basedOn w:val="Normale"/>
    <w:link w:val="BibliographyCarattere"/>
    <w:rsid w:val="00D64B8C"/>
    <w:pPr>
      <w:ind w:left="720" w:hanging="720"/>
      <w:jc w:val="both"/>
    </w:pPr>
    <w:rPr>
      <w:rFonts w:ascii="Helvetica Neue" w:hAnsi="Helvetica Neue"/>
      <w:sz w:val="20"/>
      <w:szCs w:val="20"/>
      <w:lang w:val="en-US"/>
    </w:rPr>
  </w:style>
  <w:style w:type="character" w:customStyle="1" w:styleId="BibliographyCarattere">
    <w:name w:val="Bibliography Carattere"/>
    <w:basedOn w:val="Carpredefinitoparagrafo"/>
    <w:link w:val="Bibliografia1"/>
    <w:rsid w:val="00D64B8C"/>
    <w:rPr>
      <w:rFonts w:ascii="Helvetica Neue" w:hAnsi="Helvetica Neue"/>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715BC-E2FB-BB4A-A4B8-FA4BEF8EB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15</Pages>
  <Words>7747</Words>
  <Characters>44162</Characters>
  <Application>Microsoft Office Word</Application>
  <DocSecurity>0</DocSecurity>
  <Lines>368</Lines>
  <Paragraphs>103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Tesi</dc:creator>
  <cp:keywords/>
  <dc:description/>
  <cp:lastModifiedBy>Niccolò Tesi</cp:lastModifiedBy>
  <cp:revision>5</cp:revision>
  <dcterms:created xsi:type="dcterms:W3CDTF">2020-06-17T10:06:00Z</dcterms:created>
  <dcterms:modified xsi:type="dcterms:W3CDTF">2020-06-18T14:12:00Z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id="6rw378Xc"/&gt;&lt;style id="http://www.zotero.org/styles/bioinformatics" hasBibliography="1" bibliographyStyleHasBeenSet="1"/&gt;&lt;prefs&gt;&lt;pref name="fieldType" value="Field"/&gt;&lt;pref name="automaticJournalAb</vt:lpwstr>
  </property>
  <property fmtid="{D5CDD505-2E9C-101B-9397-08002B2CF9AE}" pid="3" name="ZOTERO_PREF_2">
    <vt:lpwstr>breviations" value="true"/&gt;&lt;pref name="dontAskDelayCitationUpdates" value="true"/&gt;&lt;/prefs&gt;&lt;/data&gt;</vt:lpwstr>
  </property>
</Properties>
</file>