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Единый регламент и паспорт симулятора ракеты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https://gemini.google.com/app/fa9898a5ff450fe7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соедини все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Response: ЕДИНЫЙ ТЕХНИЧЕСКИЙ РЕГЛАМЕНТ И ПАСПОРТ СИМУЛЯТОРА ПОЛЁТА РАКЕТЫ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Комплексная архитектура математической модели (6-DOF), баллистики выведения, массового баланса, атмосферы и критериев посадки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Шифр проекта: КР-КОМПЛЕКС-2026-V1.0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Составители: Тимлид расчётчиков и Архитектор матмодели [КР-1], Баллистика выведения [КР-2], Массовый баланс и тяговооружённость [КР-3], Моделирование среды и посадки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Целевой потребитель: Тимлид программной реализации [ИТ-1]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Архитектурная схема объединения компонентов проекта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Все предоставленные документы и базы данных представляют собой компоненты единой замкнутой системы моделирования полёта управляемой ракеты от старта до возвращения и посадки: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  ЯДРО СИМУЛЯТОРА: 6-DOF (ИТ-1)                          │</w:t>
        <w:br w:type="textWrapping"/>
        <w:t xml:space="preserve">│               Вектор состояния X ∈ ℝ¹⁴ | Интегратор Рунге-Кутты 4 (RK4)         │</w:t>
        <w:br w:type="textWrapping"/>
        <w:t xml:space="preserve">└───────▲───────────────────────────────▲───────────────────────────────▲─────────┘</w:t>
        <w:br w:type="textWrapping"/>
        <w:t xml:space="preserve">        │                               │                               │</w:t>
        <w:br w:type="textWrapping"/>
        <w:t xml:space="preserve">┌───────┴───────────────┐     ┌─────────┴─────────────┐     ┌───────────┴─────────┐</w:t>
        <w:br w:type="textWrapping"/>
        <w:t xml:space="preserve">│     МАССА И ДУ        │     │    ВНЕШНЯЯ СРЕДА      │     │  СИСТЕМА НАВЕДЕНИЯ  │</w:t>
        <w:br w:type="textWrapping"/>
        <w:t xml:space="preserve">│       (КР-3)          │     │(ГОСТ 4401-81, Мах CSV)│     │     И ПОСАДКА       │</w:t>
        <w:br w:type="textWrapping"/>
        <w:t xml:space="preserve">├───────────────────────┤     ├───────────────────────┤     ├─────────────────────┤</w:t>
        <w:br w:type="textWrapping"/>
        <w:t xml:space="preserve">│• m₀=30 т, m_сух=10 т  │     │• h: 0–120 км          │     │• КР-2: Вертик. старт│</w:t>
        <w:br w:type="textWrapping"/>
        <w:t xml:space="preserve">│• T_max=450 кН         │────▶│• ρ(h), P(h), T(h)     │────▶│  h=200 м, MECO      │</w:t>
        <w:br w:type="textWrapping"/>
        <w:t xml:space="preserve">│• Isp=300 с            │     │• a(h) -&gt; Число Маха M │     │• Регламент посадки: │</w:t>
        <w:br w:type="textWrapping"/>
        <w:t xml:space="preserve">│• Дроссель 40–100%     │     │• Аэродин. силы (Xa,Ya)│     │  Vy≤3.05 м/с,       │</w:t>
        <w:br w:type="textWrapping"/>
        <w:t xml:space="preserve">│• Расход q, TWR(t)     │     │• Противодавление сопла│     │  перегрузка ≤ 4–6g  │</w:t>
        <w:br w:type="textWrapping"/>
        <w:t xml:space="preserve">└───────────────────────┘     └───────────────────────┘     └─────────────────────┘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РАЗДЕЛ 1. МАТЕМАТИЧЕСКОЕ ЯДРО СИМУЛЯТОРА (6-DOF) [КР-1]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1.1. Базовые системы координат (ГОСТ 20058-80)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Нормальная земная СК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X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b w:val="1"/>
          <w:bCs w:val="1"/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начало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расположено в точке старта;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направлена вертикально вверх (по местной нормали против вектора гравитации);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ориентирована в горизонтальной плоскости по азимуту пуска;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направлена вправо по курсу, дополняя систему до правой тройки.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Связанная с корпусом СК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OXYZ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начало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совмещено с текущим центром масс (ЦМ) ракеты.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</w:t>
      </w:r>
      <w:r w:rsidDel="00000000" w:rsidR="00000000" w:rsidRPr="00000000">
        <w:rPr>
          <w:rtl w:val="0"/>
        </w:rPr>
        <w:t xml:space="preserve"> направлена по строительной оси ракеты к головной части; оси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OZ</w:t>
      </w:r>
      <w:r w:rsidDel="00000000" w:rsidR="00000000" w:rsidRPr="00000000">
        <w:rPr>
          <w:rtl w:val="0"/>
        </w:rPr>
        <w:t xml:space="preserve"> лежат в плоскостях конструктивной симметрии корпуса и рулей.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Скоростная (траекторная) СК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OX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начало в текущем ЦМ.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совпадает с вектором воздушной скорости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tl w:val="0"/>
        </w:rPr>
        <w:t xml:space="preserve">;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OY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лежит в плоскости угла атаки и направлена вверх; ось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OZ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дополняет тройку.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1.2. Кинематика ориентации и матрица перехода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Ориентация связанной СК задаётся углами Эйлера-Крылова: тангаж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ϑ</w:t>
      </w:r>
      <w:r w:rsidDel="00000000" w:rsidR="00000000" w:rsidRPr="00000000">
        <w:rPr>
          <w:rtl w:val="0"/>
        </w:rPr>
        <w:t xml:space="preserve">∈[−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/2;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/2], рыскание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ψ</w:t>
      </w:r>
      <w:r w:rsidDel="00000000" w:rsidR="00000000" w:rsidRPr="00000000">
        <w:rPr>
          <w:rtl w:val="0"/>
        </w:rPr>
        <w:t xml:space="preserve">∈[−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], крен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γ</w:t>
      </w:r>
      <w:r w:rsidDel="00000000" w:rsidR="00000000" w:rsidRPr="00000000">
        <w:rPr>
          <w:rtl w:val="0"/>
        </w:rPr>
        <w:t xml:space="preserve">∈[−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π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Матрица направляющих косинусов перехода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/0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из земной СК в связанную: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/0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−sin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+sin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+sin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−cos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+cos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−sin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ϑ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vertAlign w:val="baseline"/>
          <w:rtl w:val="0"/>
        </w:rPr>
        <w:t xml:space="preserve">+cos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ψ</w:t>
      </w:r>
      <w:r w:rsidDel="00000000" w:rsidR="00000000" w:rsidRPr="00000000">
        <w:rPr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γ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Аэродинамические углы в связанной СК: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=arctan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β</w:t>
      </w:r>
      <w:r w:rsidDel="00000000" w:rsidR="00000000" w:rsidRPr="00000000">
        <w:rPr>
          <w:rtl w:val="0"/>
        </w:rPr>
        <w:t xml:space="preserve">=arcsin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</w:t>
      </w:r>
      <w:r w:rsidDel="00000000" w:rsidR="00000000" w:rsidRPr="00000000">
        <w:rPr>
          <w:vertAlign w:val="baseline"/>
          <w:rtl w:val="0"/>
        </w:rPr>
        <w:t xml:space="preserve">∣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,∣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tl w:val="0"/>
        </w:rPr>
        <w:t xml:space="preserve">∣=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1.3. Кватернионы ориентации (защита от Gimbal Lock)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 связи с тем, что вертикальный старт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ϑ</w:t>
      </w:r>
      <w:r w:rsidDel="00000000" w:rsidR="00000000" w:rsidRPr="00000000">
        <w:rPr>
          <w:rtl w:val="0"/>
        </w:rPr>
        <w:t xml:space="preserve">=90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 вызывает сингулярность («шарнирный замок») при использовании углов Эйлера, интегрирование вращательного движения выполняется в унитарных кватернионах </w:t>
      </w:r>
      <w:r w:rsidDel="00000000" w:rsidR="00000000" w:rsidRPr="00000000">
        <w:rPr>
          <w:rFonts w:ascii="Arial" w:cs="Arial" w:eastAsia="Arial" w:hAnsi="Arial"/>
          <w:rtl w:val="0"/>
        </w:rPr>
        <w:t xml:space="preserve">Λ</w:t>
      </w:r>
      <w:r w:rsidDel="00000000" w:rsidR="00000000" w:rsidRPr="00000000">
        <w:rPr>
          <w:rtl w:val="0"/>
        </w:rPr>
        <w:t xml:space="preserve">=[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  <w:r w:rsidDel="00000000" w:rsidR="00000000" w:rsidRPr="00000000">
        <w:rPr>
          <w:vertAlign w:val="baseline"/>
          <w:rtl w:val="0"/>
        </w:rPr>
        <w:t xml:space="preserve">=0.5⋅(−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)=0.5⋅(−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)=0.5⋅(−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)=0.5⋅(−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Условие нормировки: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Пересчёт кватернионов в углы для телеметрии и 3D-сцены: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ϑ</w:t>
      </w:r>
      <w:r w:rsidDel="00000000" w:rsidR="00000000" w:rsidRPr="00000000">
        <w:rPr>
          <w:rtl w:val="0"/>
        </w:rPr>
        <w:t xml:space="preserve">=arcsin(2(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ψ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0"/>
          <w:iCs w:val="0"/>
          <w:rtl w:val="0"/>
        </w:rPr>
        <w:t xml:space="preserve">atan2</w:t>
      </w:r>
      <w:r w:rsidDel="00000000" w:rsidR="00000000" w:rsidRPr="00000000">
        <w:rPr>
          <w:rtl w:val="0"/>
        </w:rPr>
        <w:t xml:space="preserve">(2(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),1−2(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γ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i w:val="0"/>
          <w:iCs w:val="0"/>
          <w:rtl w:val="0"/>
        </w:rPr>
        <w:t xml:space="preserve">atan2</w:t>
      </w:r>
      <w:r w:rsidDel="00000000" w:rsidR="00000000" w:rsidRPr="00000000">
        <w:rPr>
          <w:rtl w:val="0"/>
        </w:rPr>
        <w:t xml:space="preserve">(2(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),1−2(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1.4. Динамика поступательного и вращательного движения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Уравнение Мещерского в связанной СК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rtl w:val="0"/>
        </w:rPr>
        <w:t xml:space="preserve">V)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b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b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b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где гравитационное ускорение на высоте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E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E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E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=6371000 м.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Динамические уравнения Эйлера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РАЗДЕЛ 2. МАССОВО-ТЯГОВЫЙ БАЛАНС И ДИНАМИКА TWR [КР-3]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Исходные параметры ракеты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Начальная стартовая масса: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=30000 кг.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Сухая масса (конструкция + полезная нагрузка):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=10000 кг.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Запас расходуемого топлива: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prop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=20000 кг.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Максимальная тяга ДУ: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=450000 Н (450 кН).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Удельный импульс: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=300 с.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Стандартное ускорение: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=9.81 м/с² (в паспорте КР-1: 9.80665 м/с²).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Диапазон дросселирования двигателя: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∈[0.40;1.00] (работа в диапазоне 0&lt;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&lt;0.40 запрещена физической моделью).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2.2. Расход топлива и время выгорания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Секундный расход топлива при коэффициенте тяги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=1.0 (100% тяги):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100%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300⋅9.81450000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≈152.905 кг/с.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Время полного выгорания топлива: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b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20000⋅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Сводная таблица режимов работы ДУ: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Тяга, кН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Расход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q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кг/с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Время выгорания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Начальный TWR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Конечный TWR (перед отсечкой)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61.162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327.0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0.612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1.835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91.743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218.0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0.917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2.752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122.324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163.5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1.223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3.670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152.905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130.8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1.529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4.587</w:t>
            </w:r>
          </w:p>
        </w:tc>
      </w:tr>
    </w:tbl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для отрыва со стартового стола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=30000 кг необходимо условие TWR&gt;1, что соответствует уровню тяги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max​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g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45000030000⋅9.81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=65.4%. Режимы 40% и 60% не обеспечивают отрыв и применимы только на последующих участках полёта.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2.3. Энергетический потенциал (формула Циолковского)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Теоретический запас характеристической скорости: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ideal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⋅ln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=300⋅9.81⋅ln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vertAlign w:val="baseline"/>
          <w:rtl w:val="0"/>
        </w:rPr>
        <w:t xml:space="preserve">1000030000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  <w:t xml:space="preserve">≈3233.2 м/с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Данного запаса 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достаточно для преодоления гравитационных и аэродинамических потерь (∼350−500 м/с) и набора требуемой скорости отключения двигателей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≈2700−2900 м/с.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РАЗДЕЛ 3. МОДЕЛЬ АТМОСФЕРЫ И АЭРОДИНАМИЧЕСКИЙ РАСЧЁТ (ГОСТ 4401-81, XLSX / CSV)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3.1. Параметры стандартной атмосферы (0–120 км)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Модель основана на ГОСТ 4401-81 (ISO 2533). Геопотенциальная высота вычисляется по формуле: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=6356767 м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Базовые параметры на уровне моря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=0):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=288.15 К,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=101325 Па,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=1.225 кг/м³,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уд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=287.05287 Дж/(кг·К), показатель адиабаты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κ</w:t>
      </w:r>
      <w:r w:rsidDel="00000000" w:rsidR="00000000" w:rsidRPr="00000000">
        <w:rPr>
          <w:rtl w:val="0"/>
        </w:rPr>
        <w:t xml:space="preserve">=1.4.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Скорость звука и число Маха: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κ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уд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=20.0468⋅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)∣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V</w:t>
      </w:r>
      <w:r w:rsidDel="00000000" w:rsidR="00000000" w:rsidRPr="00000000">
        <w:rPr>
          <w:vertAlign w:val="baseline"/>
          <w:rtl w:val="0"/>
        </w:rPr>
        <w:t xml:space="preserve">∣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Опорные точки атмосферы и скорость звука (из файлов Таблица атмосферных слоев (0-120).xlsx и числа маха.csv):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км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Геопотенц.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Температура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К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Давление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Па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Плотность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кг/м³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Скорость звука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Слой атмосферы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288.150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101 325.0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1.225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340.294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Тропосфера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=−6.5 К/км)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4 996.1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255.676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54 048.3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0.7364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320.545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Тропосфера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9 984.3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223.252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26 499.9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0.4135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299.532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Тропосфера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14 964.7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216.650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12 111.8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0.1948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295.069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Стратосфера (изотермия)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19 937.3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216.650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5 529.3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0.0889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295.069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Стратосфера (изотермия)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29 859.1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226.509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1 197.0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0.0184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301.709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Стратосфера (инверсия)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49 609.8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270.650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79.78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1.027⋅10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329.799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Стратопауза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69 237.6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219.585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5.22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8.283⋅10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297.061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Мезосфера (высота MECO)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83 878.4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188.894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8.220⋅10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−6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275.521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Мезопауза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98 451.2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196.605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0.0319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5.550⋅10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281.088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Линия Кармана (Термосфера)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117 776.7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334.417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2.67⋅10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0"/>
                <w:szCs w:val="1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2.440⋅10</w:t>
            </w:r>
            <w:r w:rsidDel="00000000" w:rsidR="00000000" w:rsidRPr="00000000">
              <w:rPr>
                <w:sz w:val="10"/>
                <w:szCs w:val="10"/>
                <w:vertAlign w:val="baseline"/>
                <w:rtl w:val="0"/>
              </w:rPr>
              <w:t xml:space="preserve">−8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366.597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Термосфера (расчётный апогей)</w:t>
            </w:r>
          </w:p>
        </w:tc>
      </w:tr>
    </w:tbl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3.2. Расчёт аэродинамических воздействий и противодавления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Скоростной напор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=0.5⋅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)⋅∣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tl w:val="0"/>
        </w:rPr>
        <w:t xml:space="preserve">∣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Аэродинамические силы</w:t>
      </w:r>
      <w:r w:rsidDel="00000000" w:rsidR="00000000" w:rsidRPr="00000000">
        <w:rPr>
          <w:rtl w:val="0"/>
        </w:rPr>
        <w:t xml:space="preserve"> (в скоростной СК) зависят от полученного числа Маха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и углов натекания потока: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L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a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мид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Зависимость тяги от атмосферного давления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вак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атм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сопла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На уровне моря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≈101.3 кПа) тяга минимальна, а при выходе за пределы плотных слоёв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&gt;70 км, где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&lt;5.2 Па) тяга двигателя практически равна вакуумной.</w:t>
      </w:r>
    </w:p>
    <w:p w:rsidR="00000000" w:rsidDel="00000000" w:rsidP="00000000" w:rsidRDefault="00000000" w:rsidRPr="00000000" w14:paraId="000000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РАЗДЕЛ 4. БАЛЛИСТИКА ВЫВЕДЕНИЯ И ГРАВИТАЦИОННЫЙ ПОВОРОТ [КР-2]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4.1. Участок вертикального старта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Назначение: безопасный отрыв от наземного пускового оборудования.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Высота вертикального участка: принимается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≈200 м (диапазон для тяжёлых ракет: 100–200 м).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Время прохождения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=TWR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≈1.529: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−1)2⋅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9.81⋅(1.529−1)2⋅200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≈8.78 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(Для диапазона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ν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≈1.2−1.4 время составляет 5−7 с).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4.2. Программа гравитационного поворота тангажа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После прохождения вертикального участка начинается наклон траектории.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Базовая степенная программа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)=90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вых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=90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При конечном угле тангажа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=65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Линейная тангенциальная программа (рекомендуемая для автопилота)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))=tan(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)−(tan(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)−tan(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))⋅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Преимущество: обеспечивает непрерывность первой производной угла тангажа и отсутствие скачков углового ускорения.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4.3. Параметры точки отсечки двигателей (MECO) и апогей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Высота точки MECO: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≈70 км (плотность атмосферы падает до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≈8.28⋅10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−5</w:t>
      </w:r>
      <w:r w:rsidDel="00000000" w:rsidR="00000000" w:rsidRPr="00000000">
        <w:rPr>
          <w:rtl w:val="0"/>
        </w:rPr>
        <w:t xml:space="preserve"> кг/м³, аэродинамическое сопротивление пренебрежимо мало).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Целевая высота апогея: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=120−145 км.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Необходимая скорость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MECO, верт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)2⋅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</w:t>
      </w:r>
      <w:r w:rsidDel="00000000" w:rsidR="00000000" w:rsidRPr="00000000">
        <w:rPr>
          <w:vertAlign w:val="baseline"/>
          <w:rtl w:val="0"/>
        </w:rPr>
        <w:t xml:space="preserve">⋅(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sin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(25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vertAlign w:val="baseline"/>
          <w:rtl w:val="0"/>
        </w:rPr>
        <w:t xml:space="preserve">)2⋅9.81⋅50000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≈2340 м/с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С учётом гравитационных и аэродинамических потерь (+15–25%):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≈2700−2900 м/с.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Расчёт апогея баллистической кривой (с учётом кривизны Земли):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gV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MECO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⋅sin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k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≈141 км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+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кривизна 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3−5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 км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апогей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≈145 км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/>
      </w:pPr>
      <w:r w:rsidDel="00000000" w:rsidR="00000000" w:rsidRPr="00000000">
        <w:rPr>
          <w:rtl w:val="0"/>
        </w:rPr>
        <w:t xml:space="preserve">РАЗДЕЛ 5. ФАЗА ПОСАДКИ И РЕГЛАМЕНТ БЕЗОПАСНОСТИ [КР-3, РЕГЛАМЕНТ]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5.1. Анализ посадочной динамики и режим Hoverslam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Расчётная посадочная масса: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посад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=12000 кг (сухая масса 10000 кг + остаток топлива 2000 кг на тормозной импульс).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Вес ракеты при посадке: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посад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=12000⋅9.81=117720 Н.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rtl w:val="0"/>
        </w:rPr>
        <w:t xml:space="preserve">Потребная тяга для зависания: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req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=117720 Н, что соответствует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req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=26.16% от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Физическое ограничение</w:t>
      </w:r>
      <w:r w:rsidDel="00000000" w:rsidR="00000000" w:rsidRPr="00000000">
        <w:rPr>
          <w:rtl w:val="0"/>
        </w:rPr>
        <w:t xml:space="preserve">: минимальный порог дросселирования двигателя составляет 40%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min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=180000 Н).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TWR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40%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12000⋅9.81180000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≈1.529&gt;1.0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Непрерывное зависание физически невозможно</w:t>
      </w:r>
      <w:r w:rsidDel="00000000" w:rsidR="00000000" w:rsidRPr="00000000">
        <w:rPr>
          <w:rtl w:val="0"/>
        </w:rPr>
        <w:t xml:space="preserve">. Посадка ракеты должна производиться по профилю «Hoverslam» («Suicide Burn») — кратковременное включение двигателя с торможением вплоть до нулевой скорости строго в момент касания посадочной площадки с немедленным выключением двигателя.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5.2. Допустимый посадочный конверт («Doghouse»)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Вертикальная скорость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Предельно допустимая: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≤3.05 м/с (10 фут/с).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Требование: при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=3.05 м/с горизонтальная скорость должна быть строго равна 0 м/с.</w:t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Штатный диапазон (по аналогии с Falcon 9):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=2.0±1.0 м/с (1.0−3.0 м/с).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Горизонтальная скорость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b w:val="1"/>
          <w:bCs w:val="1"/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Допускается до ±1.52 м/с (±5 фут/с) только при вертикальной скорости снижения не более 2.13 м/с (7 фут/с).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Штатный диапазон Falcon 9: 0.0±1.0 м/с.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Угловые параметры и ориентация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Допустимая угловая скорость вращения: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tl w:val="0"/>
        </w:rPr>
        <w:t xml:space="preserve">≤5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/с (для Falcon 9: ≤1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/с).</w:t>
      </w:r>
    </w:p>
    <w:p w:rsidR="00000000" w:rsidDel="00000000" w:rsidP="00000000" w:rsidRDefault="00000000" w:rsidRPr="00000000" w14:paraId="000000E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Уклон поверхности: не более 12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 (номинальный ≤5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Ориентация корпуса в момент касания: тангаж (Pitch) ≤±5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, рыскание (Yaw) ≤±15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, крен (Roll) ≤±10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Критический угол опрокидывания: 40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∘</w:t>
      </w:r>
      <w:r w:rsidDel="00000000" w:rsidR="00000000" w:rsidRPr="00000000">
        <w:rPr>
          <w:rtl w:val="0"/>
        </w:rPr>
        <w:t xml:space="preserve"> (превышение ведёт к гарантированному падению).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Перегрузки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Штатная посадочная перегрузка: ∼2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(до 4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для многоразовых ступеней).</w:t>
      </w:r>
    </w:p>
    <w:p w:rsidR="00000000" w:rsidDel="00000000" w:rsidP="00000000" w:rsidRDefault="00000000" w:rsidRPr="00000000" w14:paraId="000000F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Конструкционный предел разрушения: 5−6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Аварийная перегрузка при ударе: &gt;8−10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5.3. Матрица классификации исходов посадки и правила 3D-визуализации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 посадки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(верт.),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(гориз.), м/с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Отклонение по осям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Перегрузка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Визуализация в 3D-сцене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(Безопасная)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≤3.0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≤1.0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≤10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≤2−4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Идеальное касание, равномерное обжатие стоек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(Штатная)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≤2.0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≤0.5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∼2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Плавная амортизация, аппарат строго вертикален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(Мягкая/Точная)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≤1.5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≤0.3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≤3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&lt;2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Идеальный «touchdown»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Грубая посадка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2.0−5.0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≤1.52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≤12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&lt;6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Сжатие амортизаторов до упора, отскок без разрушения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Опрокидывание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&gt;1.52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&gt;15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  <w:t xml:space="preserve"> или уклон &gt;12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8−10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Завал на бок, кувырок корпуса, вращение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Крушение (Crash)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&gt;5.0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Любая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Любой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&gt;6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 (до 10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Разрушение опор, веер обломков (V-образный), темное пятно выброса грунта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РАЗДЕЛ 6. АРХИТЕКТУРА ПРОГРАММНОЙ РЕАЛИЗАЦИИ ДЛЯ ИТ-1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Для реализации физического движка (PhysicsEngine) математическая модель приводится к задаче Коши из 14 обыкновенных дифференциальных уравнений.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  <w:t xml:space="preserve">6.1. Вектор состояния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8"/>
          <w:szCs w:val="28"/>
          <w:rtl w:val="0"/>
        </w:rPr>
        <w:t xml:space="preserve">R</w:t>
      </w:r>
      <w:r w:rsidDel="00000000" w:rsidR="00000000" w:rsidRPr="00000000">
        <w:rPr>
          <w:b w:val="1"/>
          <w:bCs w:val="1"/>
          <w:i w:val="0"/>
          <w:iCs w:val="0"/>
          <w:sz w:val="8"/>
          <w:szCs w:val="8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  <w:i w:val="1"/>
          <w:iCs w:val="1"/>
          <w:sz w:val="14"/>
          <w:szCs w:val="1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=[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2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3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t xml:space="preserve">6.2. Система 14 уравнений правых частей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dX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dt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F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X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U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Координаты в нормальной земной СК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Z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b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/0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​​​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Линейные скорости в связанной СК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mT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F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рули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Кинематика кватернионов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Λ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vertAlign w:val="baseline"/>
          <w:rtl w:val="0"/>
        </w:rPr>
        <w:t xml:space="preserve">21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q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rtl w:val="0"/>
        </w:rPr>
        <w:t xml:space="preserve">Λ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Угловые скорости в связанной СК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x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y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z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z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,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внеш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i w:val="1"/>
          <w:iCs w:val="1"/>
          <w:sz w:val="14"/>
          <w:szCs w:val="14"/>
          <w:vertAlign w:val="baseline"/>
          <w:rtl w:val="0"/>
        </w:rPr>
        <w:t xml:space="preserve">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​​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Массовый баланс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dtdm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  <w:r w:rsidDel="00000000" w:rsidR="00000000" w:rsidRPr="00000000">
        <w:rPr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q</w:t>
      </w:r>
      <w:r w:rsidDel="00000000" w:rsidR="00000000" w:rsidRPr="00000000">
        <w:rPr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u</w:t>
      </w:r>
      <w:r w:rsidDel="00000000" w:rsidR="00000000" w:rsidRPr="00000000">
        <w:rPr>
          <w:vertAlign w:val="baseline"/>
          <w:rtl w:val="0"/>
        </w:rPr>
        <w:t xml:space="preserve">)=−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vertAlign w:val="baseline"/>
          <w:rtl w:val="0"/>
        </w:rPr>
        <w:t xml:space="preserve">sp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g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0​</w:t>
      </w:r>
      <w:r w:rsidDel="00000000" w:rsidR="00000000" w:rsidRPr="00000000">
        <w:rPr>
          <w:rFonts w:ascii="Arial" w:cs="Arial" w:eastAsia="Arial" w:hAnsi="Arial"/>
          <w:i w:val="1"/>
          <w:iCs w:val="1"/>
          <w:sz w:val="10"/>
          <w:szCs w:val="10"/>
          <w:vertAlign w:val="baseline"/>
          <w:rtl w:val="0"/>
        </w:rPr>
        <w:t xml:space="preserve">u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⋅</w:t>
      </w:r>
      <w:r w:rsidDel="00000000" w:rsidR="00000000" w:rsidRPr="00000000">
        <w:rPr>
          <w:rFonts w:ascii="Arial" w:cs="Arial" w:eastAsia="Arial" w:hAnsi="Arial"/>
          <w:i w:val="1"/>
          <w:iCs w:val="1"/>
          <w:sz w:val="6"/>
          <w:szCs w:val="6"/>
          <w:vertAlign w:val="baseline"/>
          <w:rtl w:val="0"/>
        </w:rPr>
        <w:t xml:space="preserve">T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max​​</w:t>
      </w:r>
      <w:r w:rsidDel="00000000" w:rsidR="00000000" w:rsidRPr="00000000">
        <w:rPr>
          <w:vertAlign w:val="baseline"/>
          <w:rtl w:val="0"/>
        </w:rPr>
        <w:t xml:space="preserve">,0,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 и двигатель включен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vertAlign w:val="baseline"/>
          <w:rtl w:val="0"/>
        </w:rPr>
        <w:t xml:space="preserve">≤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baseline"/>
          <w:rtl w:val="0"/>
        </w:rPr>
        <w:t xml:space="preserve">m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dry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vertAlign w:val="baseline"/>
          <w:rtl w:val="0"/>
        </w:rPr>
        <w:t xml:space="preserve"> или двигатель выключен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6.3. Вычислительный регламент численного счёта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Численный интегратор</w:t>
      </w:r>
      <w:r w:rsidDel="00000000" w:rsidR="00000000" w:rsidRPr="00000000">
        <w:rPr>
          <w:rtl w:val="0"/>
        </w:rPr>
        <w:t xml:space="preserve">: метод Рунге-Кутты 4-го порядка (RK4).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Временной шаг</w:t>
      </w:r>
      <w:r w:rsidDel="00000000" w:rsidR="00000000" w:rsidRPr="00000000">
        <w:rPr>
          <w:rtl w:val="0"/>
        </w:rPr>
        <w:t xml:space="preserve">: 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=0.001 с (1 мс). При повышенных требованиях к FPS симулятора допускается Δ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≤0.005 с.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Нормализация кватернионов</w:t>
      </w:r>
      <w:r w:rsidDel="00000000" w:rsidR="00000000" w:rsidRPr="00000000">
        <w:rPr>
          <w:rtl w:val="0"/>
        </w:rPr>
        <w:t xml:space="preserve">: на каждом шаге интегрирования после вычисления RK4 выполняется принудительная перенормировка вектора </w:t>
      </w:r>
      <w:r w:rsidDel="00000000" w:rsidR="00000000" w:rsidRPr="00000000">
        <w:rPr>
          <w:rFonts w:ascii="Arial" w:cs="Arial" w:eastAsia="Arial" w:hAnsi="Arial"/>
          <w:rtl w:val="0"/>
        </w:rPr>
        <w:t xml:space="preserve">Λ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∥</w:t>
      </w:r>
      <w:r w:rsidDel="00000000" w:rsidR="00000000" w:rsidRPr="00000000">
        <w:rPr>
          <w:rFonts w:ascii="Arial" w:cs="Arial" w:eastAsia="Arial" w:hAnsi="Arial"/>
          <w:sz w:val="10"/>
          <w:szCs w:val="10"/>
          <w:vertAlign w:val="baseline"/>
          <w:rtl w:val="0"/>
        </w:rPr>
        <w:t xml:space="preserve">Λ</w:t>
      </w:r>
      <w:r w:rsidDel="00000000" w:rsidR="00000000" w:rsidRPr="00000000">
        <w:rPr>
          <w:sz w:val="10"/>
          <w:szCs w:val="10"/>
          <w:vertAlign w:val="baseline"/>
          <w:rtl w:val="0"/>
        </w:rPr>
        <w:t xml:space="preserve">∥</w:t>
      </w:r>
      <w:r w:rsidDel="00000000" w:rsidR="00000000" w:rsidRPr="00000000">
        <w:rPr>
          <w:rFonts w:ascii="Arial" w:cs="Arial" w:eastAsia="Arial" w:hAnsi="Arial"/>
          <w:sz w:val="10"/>
          <w:szCs w:val="10"/>
          <w:vertAlign w:val="baseline"/>
          <w:rtl w:val="0"/>
        </w:rPr>
        <w:t xml:space="preserve">Λ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для предотвращения накопления ошибок ортогонализации.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Интерполяция атмосферы</w:t>
      </w:r>
      <w:r w:rsidDel="00000000" w:rsidR="00000000" w:rsidRPr="00000000">
        <w:rPr>
          <w:rtl w:val="0"/>
        </w:rPr>
        <w:t xml:space="preserve">: в модуле AtmosphereModel значения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 для высот от 0 до 120 км берутся из интерполятора таблицы ГОСТ 4401-81, после чего вычисляется текущее число Маха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=∣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tl w:val="0"/>
        </w:rPr>
        <w:t xml:space="preserve">∣/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) и скоростной напор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Условия остановки симулятора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Y</w:t>
      </w:r>
      <w:r w:rsidDel="00000000" w:rsidR="00000000" w:rsidRPr="00000000">
        <w:rPr>
          <w:sz w:val="14"/>
          <w:szCs w:val="14"/>
          <w:vertAlign w:val="baseline"/>
          <w:rtl w:val="0"/>
        </w:rPr>
        <w:t xml:space="preserve">0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≤0 (касание поверхности Земли / посадочной площадки) с вызовом LandingEvaluator;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≥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</w:t>
      </w:r>
      <w:r w:rsidDel="00000000" w:rsidR="00000000" w:rsidRPr="00000000">
        <w:rPr>
          <w:sz w:val="6"/>
          <w:szCs w:val="6"/>
          <w:vertAlign w:val="baseline"/>
          <w:rtl w:val="0"/>
        </w:rPr>
        <w:t xml:space="preserve">max</w:t>
      </w:r>
      <w:r w:rsidDel="00000000" w:rsidR="00000000" w:rsidRPr="00000000">
        <w:rPr>
          <w:sz w:val="2"/>
          <w:szCs w:val="2"/>
          <w:vertAlign w:val="baseline"/>
          <w:rtl w:val="0"/>
        </w:rPr>
        <w:t xml:space="preserve">​</w:t>
      </w:r>
      <w:r w:rsidDel="00000000" w:rsidR="00000000" w:rsidRPr="00000000">
        <w:rPr>
          <w:rtl w:val="0"/>
        </w:rPr>
        <w:t xml:space="preserve"> (таймаут миссии);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&gt;6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или опрокидывание (аварийное завершение).</w:t>
      </w:r>
    </w:p>
    <w:p w:rsidR="00000000" w:rsidDel="00000000" w:rsidP="00000000" w:rsidRDefault="00000000" w:rsidRPr="00000000" w14:paraId="000001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Резюме связей между модулями проекта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Входные данные / Модуль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Передаваемые параметры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Получатель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КР-3 (Массы и тяга)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dry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max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0"/>
                <w:szCs w:val="10"/>
                <w:vertAlign w:val="baseline"/>
                <w:rtl w:val="0"/>
              </w:rPr>
              <w:t xml:space="preserve">sp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Вектор состояния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уравнения Мещерского (КР-1, ИТ-1)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Таблица атмосферы и Мах CSV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ρ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атм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)→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Расчёт аэродинамических сил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аэро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 и тяги сопла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) (КР-1, ИТ-1)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КР-2 (Баллистика)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верт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=200 м,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</w:t>
            </w:r>
            <w:r w:rsidDel="00000000" w:rsidR="00000000" w:rsidRPr="00000000">
              <w:rPr>
                <w:sz w:val="6"/>
                <w:szCs w:val="6"/>
                <w:vertAlign w:val="baseline"/>
                <w:rtl w:val="0"/>
              </w:rPr>
              <w:t xml:space="preserve">MECO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=70 км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Контур программного управления автопилота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) (ИТ-1)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Регламент посадки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≤3.05 м/с,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4"/>
                <w:szCs w:val="14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sz w:val="2"/>
                <w:szCs w:val="2"/>
                <w:vertAlign w:val="baseline"/>
                <w:rtl w:val="0"/>
              </w:rPr>
              <w:t xml:space="preserve">​</w:t>
            </w:r>
            <w:r w:rsidDel="00000000" w:rsidR="00000000" w:rsidRPr="00000000">
              <w:rPr>
                <w:rtl w:val="0"/>
              </w:rPr>
              <w:t xml:space="preserve">≤1.52 м/с,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ϑ</w:t>
            </w:r>
            <w:r w:rsidDel="00000000" w:rsidR="00000000" w:rsidRPr="00000000">
              <w:rPr>
                <w:rtl w:val="0"/>
              </w:rPr>
              <w:t xml:space="preserve">≤5</w:t>
            </w:r>
            <w:r w:rsidDel="00000000" w:rsidR="00000000" w:rsidRPr="00000000">
              <w:rPr>
                <w:sz w:val="14"/>
                <w:szCs w:val="14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≤4−6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20" w:before="3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Алгоритм завершения полёта и триггеры эффектов в 3D-сцене (ИТ-1)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fa9898a5ff450fe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