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B6AC" w14:textId="27CAEA81" w:rsidR="009C291A" w:rsidRDefault="009C291A" w:rsidP="009C291A">
      <w:pPr>
        <w:spacing w:after="0"/>
        <w:jc w:val="both"/>
        <w:rPr>
          <w:sz w:val="40"/>
          <w:szCs w:val="40"/>
        </w:rPr>
      </w:pPr>
      <w:r w:rsidRPr="009C291A">
        <w:rPr>
          <w:sz w:val="40"/>
          <w:szCs w:val="40"/>
        </w:rPr>
        <w:t>Исс-3</w:t>
      </w:r>
      <w:r>
        <w:rPr>
          <w:sz w:val="40"/>
          <w:szCs w:val="40"/>
        </w:rPr>
        <w:br/>
      </w:r>
    </w:p>
    <w:p w14:paraId="5BBB295C" w14:textId="3F4263D8" w:rsidR="009C291A" w:rsidRDefault="009C291A" w:rsidP="009C291A">
      <w:pPr>
        <w:spacing w:after="0" w:line="360" w:lineRule="auto"/>
        <w:jc w:val="both"/>
        <w:rPr>
          <w:szCs w:val="28"/>
          <w:lang w:val="en-US"/>
        </w:rPr>
      </w:pPr>
      <w:r w:rsidRPr="009C291A">
        <w:rPr>
          <w:szCs w:val="28"/>
        </w:rPr>
        <w:t>Подготовлен предварительный датасет для ракетной ступени в диапазоне от Mach 0 до 6.</w:t>
      </w:r>
    </w:p>
    <w:p w14:paraId="7AE66D0F" w14:textId="77777777" w:rsidR="009C291A" w:rsidRPr="009C291A" w:rsidRDefault="009C291A" w:rsidP="009C291A">
      <w:pPr>
        <w:spacing w:after="0" w:line="360" w:lineRule="auto"/>
        <w:jc w:val="both"/>
        <w:rPr>
          <w:szCs w:val="28"/>
          <w:lang w:val="en-US"/>
        </w:rPr>
      </w:pPr>
    </w:p>
    <w:p w14:paraId="2F6C159D" w14:textId="60CB1FE8" w:rsidR="009C291A" w:rsidRDefault="009C291A" w:rsidP="009C291A">
      <w:pPr>
        <w:spacing w:after="0" w:line="360" w:lineRule="auto"/>
        <w:jc w:val="both"/>
        <w:rPr>
          <w:szCs w:val="28"/>
          <w:lang w:val="en-US"/>
        </w:rPr>
      </w:pPr>
      <w:r w:rsidRPr="009C291A">
        <w:rPr>
          <w:szCs w:val="28"/>
        </w:rPr>
        <w:t>В основу положена зависимость силы сопротивления:</w:t>
      </w:r>
    </w:p>
    <w:p w14:paraId="22A23986" w14:textId="77777777" w:rsidR="009C291A" w:rsidRPr="009C291A" w:rsidRDefault="009C291A" w:rsidP="009C291A">
      <w:pPr>
        <w:spacing w:after="0" w:line="360" w:lineRule="auto"/>
        <w:jc w:val="both"/>
        <w:rPr>
          <w:szCs w:val="28"/>
          <w:lang w:val="en-US"/>
        </w:rPr>
      </w:pPr>
    </w:p>
    <w:p w14:paraId="25079EBA" w14:textId="7C8100B3" w:rsidR="009C291A" w:rsidRDefault="009C291A" w:rsidP="009C291A">
      <w:pPr>
        <w:spacing w:after="0" w:line="360" w:lineRule="auto"/>
        <w:jc w:val="both"/>
        <w:rPr>
          <w:szCs w:val="28"/>
          <w:lang w:val="en-US"/>
        </w:rPr>
      </w:pPr>
      <w:r w:rsidRPr="009C291A">
        <w:rPr>
          <w:szCs w:val="28"/>
        </w:rPr>
        <w:drawing>
          <wp:inline distT="0" distB="0" distL="0" distR="0" wp14:anchorId="7C04BE19" wp14:editId="5CFDB4A6">
            <wp:extent cx="1657581" cy="581106"/>
            <wp:effectExtent l="0" t="0" r="0" b="9525"/>
            <wp:docPr id="195313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3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ED75" w14:textId="77777777" w:rsidR="009C291A" w:rsidRPr="009C291A" w:rsidRDefault="009C291A" w:rsidP="009C291A">
      <w:pPr>
        <w:spacing w:after="0" w:line="360" w:lineRule="auto"/>
        <w:jc w:val="both"/>
        <w:rPr>
          <w:szCs w:val="28"/>
          <w:lang w:val="en-US"/>
        </w:rPr>
      </w:pPr>
    </w:p>
    <w:p w14:paraId="25F1F21D" w14:textId="4EE4A367" w:rsidR="009C291A" w:rsidRPr="009C291A" w:rsidRDefault="009C291A" w:rsidP="009C291A">
      <w:pPr>
        <w:spacing w:after="0" w:line="360" w:lineRule="auto"/>
        <w:jc w:val="both"/>
        <w:rPr>
          <w:szCs w:val="28"/>
          <w:lang w:val="en-US"/>
        </w:rPr>
      </w:pPr>
      <w:r>
        <w:rPr>
          <w:szCs w:val="28"/>
          <w:lang w:val="en-US"/>
        </w:rPr>
        <w:t>D</w:t>
      </w:r>
      <w:r w:rsidRPr="009C291A">
        <w:rPr>
          <w:szCs w:val="28"/>
        </w:rPr>
        <w:t xml:space="preserve"> - </w:t>
      </w:r>
      <w:r w:rsidRPr="009C291A">
        <w:rPr>
          <w:szCs w:val="28"/>
        </w:rPr>
        <w:t>сила аэродинамического сопротивления;</w:t>
      </w:r>
    </w:p>
    <w:p w14:paraId="71BB9658" w14:textId="345D7638" w:rsidR="009C291A" w:rsidRPr="009C291A" w:rsidRDefault="009C291A" w:rsidP="009C291A">
      <w:pPr>
        <w:spacing w:after="0" w:line="360" w:lineRule="auto"/>
        <w:jc w:val="both"/>
        <w:rPr>
          <w:szCs w:val="28"/>
          <w:lang w:val="en-US"/>
        </w:rPr>
      </w:pPr>
      <w:r>
        <w:rPr>
          <w:szCs w:val="28"/>
          <w:lang w:val="en-US"/>
        </w:rPr>
        <w:t>P</w:t>
      </w:r>
      <w:r w:rsidRPr="009C291A">
        <w:rPr>
          <w:szCs w:val="28"/>
        </w:rPr>
        <w:t xml:space="preserve"> -</w:t>
      </w:r>
      <w:r>
        <w:rPr>
          <w:szCs w:val="28"/>
          <w:lang w:val="en-US"/>
        </w:rPr>
        <w:t xml:space="preserve"> </w:t>
      </w:r>
      <w:r w:rsidRPr="009C291A">
        <w:rPr>
          <w:szCs w:val="28"/>
        </w:rPr>
        <w:t>плотность воздуха;</w:t>
      </w:r>
    </w:p>
    <w:p w14:paraId="08E07534" w14:textId="008D06FB" w:rsidR="009C291A" w:rsidRPr="009C291A" w:rsidRDefault="009C291A" w:rsidP="009C291A">
      <w:pPr>
        <w:spacing w:after="0" w:line="360" w:lineRule="auto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V - </w:t>
      </w:r>
      <w:r w:rsidRPr="009C291A">
        <w:rPr>
          <w:szCs w:val="28"/>
        </w:rPr>
        <w:t>скорость;</w:t>
      </w:r>
    </w:p>
    <w:p w14:paraId="75E06AB0" w14:textId="3D518D59" w:rsidR="009C291A" w:rsidRPr="009C291A" w:rsidRDefault="009C291A" w:rsidP="009C291A">
      <w:pPr>
        <w:spacing w:after="0" w:line="360" w:lineRule="auto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Aref - </w:t>
      </w:r>
      <w:r w:rsidRPr="009C291A">
        <w:rPr>
          <w:szCs w:val="28"/>
        </w:rPr>
        <w:t>опорная площадь;</w:t>
      </w:r>
    </w:p>
    <w:p w14:paraId="673BD68E" w14:textId="7265714C" w:rsidR="009C291A" w:rsidRDefault="009C291A" w:rsidP="009C291A">
      <w:pPr>
        <w:spacing w:after="0" w:line="360" w:lineRule="auto"/>
        <w:jc w:val="both"/>
        <w:rPr>
          <w:szCs w:val="28"/>
          <w:lang w:val="en-US"/>
        </w:rPr>
      </w:pPr>
      <w:r>
        <w:rPr>
          <w:szCs w:val="28"/>
          <w:lang w:val="en-US"/>
        </w:rPr>
        <w:t>Cd</w:t>
      </w:r>
      <w:r w:rsidRPr="009C291A">
        <w:rPr>
          <w:szCs w:val="28"/>
        </w:rPr>
        <w:t xml:space="preserve"> - </w:t>
      </w:r>
      <w:r w:rsidRPr="009C291A">
        <w:rPr>
          <w:szCs w:val="28"/>
        </w:rPr>
        <w:t>коэффициент сопротивления.</w:t>
      </w:r>
    </w:p>
    <w:p w14:paraId="714335F1" w14:textId="77777777" w:rsidR="001D6358" w:rsidRPr="001D6358" w:rsidRDefault="001D6358" w:rsidP="009C291A">
      <w:pPr>
        <w:spacing w:after="0" w:line="360" w:lineRule="auto"/>
        <w:jc w:val="both"/>
        <w:rPr>
          <w:szCs w:val="28"/>
          <w:lang w:val="en-US"/>
        </w:rPr>
      </w:pPr>
    </w:p>
    <w:p w14:paraId="5B0FDC7C" w14:textId="0A8A6E4C" w:rsidR="001D6358" w:rsidRPr="001D6358" w:rsidRDefault="001D6358" w:rsidP="009C291A">
      <w:pPr>
        <w:spacing w:after="0" w:line="360" w:lineRule="auto"/>
        <w:jc w:val="both"/>
        <w:rPr>
          <w:szCs w:val="28"/>
          <w:lang w:val="en-US"/>
        </w:rPr>
      </w:pPr>
      <w:r w:rsidRPr="001D6358">
        <w:rPr>
          <w:szCs w:val="28"/>
        </w:rPr>
        <w:t>Датасет рассчитан для предварительной оценки осесимметричной ступени с цилиндрическим корпусом и конической носовой частью при нулевом угле атаки. Коэффициент сопротивления включает условное сопротивление формы и волновое сопротивление, но не учитывает конкретные параметры шероховатости, число Рейнольдса, донное сопротивление и детальную геометрию рулей.</w:t>
      </w:r>
    </w:p>
    <w:p w14:paraId="15A9A17C" w14:textId="51E59770" w:rsidR="009C291A" w:rsidRDefault="009C291A" w:rsidP="009C291A">
      <w:pPr>
        <w:spacing w:after="0" w:line="360" w:lineRule="auto"/>
        <w:jc w:val="both"/>
        <w:rPr>
          <w:szCs w:val="28"/>
          <w:lang w:val="en-US"/>
        </w:rPr>
      </w:pPr>
      <w:r w:rsidRPr="009C291A">
        <w:rPr>
          <w:szCs w:val="28"/>
        </w:rPr>
        <w:t>Максимум принят в трансзвуковой области около Mach 1, где возникает скачок волнового сопротивления. Для дозвукового режима базовое значение</w:t>
      </w:r>
      <w:r w:rsidRPr="009C291A">
        <w:rPr>
          <w:szCs w:val="28"/>
        </w:rPr>
        <w:t xml:space="preserve"> </w:t>
      </w:r>
      <w:r>
        <w:rPr>
          <w:szCs w:val="28"/>
        </w:rPr>
        <w:t>С</w:t>
      </w:r>
      <w:r>
        <w:rPr>
          <w:szCs w:val="28"/>
          <w:lang w:val="en-US"/>
        </w:rPr>
        <w:t>d</w:t>
      </w:r>
      <w:r w:rsidRPr="009C291A">
        <w:rPr>
          <w:szCs w:val="28"/>
        </w:rPr>
        <w:t xml:space="preserve"> принято около 0,39–0,42, а после выхода на сверхзвуковую скорость коэффициент плавно снижается. Такое поведение соответствует общему характеру аэродинамики ракет: около звукового барьера сопротивление резко возрастает, а на больших сверхзвуковых скоростях изменяется более плавно.</w:t>
      </w:r>
    </w:p>
    <w:p w14:paraId="3E033284" w14:textId="77777777" w:rsidR="001D6358" w:rsidRDefault="001D6358" w:rsidP="009C291A">
      <w:pPr>
        <w:spacing w:after="0" w:line="360" w:lineRule="auto"/>
        <w:jc w:val="both"/>
        <w:rPr>
          <w:szCs w:val="28"/>
          <w:lang w:val="en-US"/>
        </w:rPr>
      </w:pPr>
    </w:p>
    <w:p w14:paraId="1129A1CA" w14:textId="77777777" w:rsidR="001D6358" w:rsidRDefault="001D6358" w:rsidP="009C291A">
      <w:pPr>
        <w:spacing w:after="0" w:line="360" w:lineRule="auto"/>
        <w:jc w:val="both"/>
        <w:rPr>
          <w:szCs w:val="28"/>
          <w:lang w:val="en-US"/>
        </w:rPr>
      </w:pPr>
    </w:p>
    <w:p w14:paraId="2777C682" w14:textId="771AFE0A" w:rsidR="001D6358" w:rsidRDefault="001D6358" w:rsidP="009C291A">
      <w:pPr>
        <w:spacing w:after="0" w:line="360" w:lineRule="auto"/>
        <w:jc w:val="both"/>
        <w:rPr>
          <w:szCs w:val="28"/>
          <w:lang w:val="en-US"/>
        </w:rPr>
      </w:pPr>
      <w:r w:rsidRPr="001D6358">
        <w:rPr>
          <w:szCs w:val="28"/>
        </w:rPr>
        <w:lastRenderedPageBreak/>
        <w:t>Учет решетчатых рулей</w:t>
      </w:r>
    </w:p>
    <w:p w14:paraId="21C34649" w14:textId="0EE5E3AD" w:rsidR="001D6358" w:rsidRDefault="001D6358" w:rsidP="009C291A">
      <w:pPr>
        <w:spacing w:after="0" w:line="360" w:lineRule="auto"/>
        <w:jc w:val="both"/>
        <w:rPr>
          <w:szCs w:val="28"/>
          <w:lang w:val="en-US"/>
        </w:rPr>
      </w:pPr>
      <w:r w:rsidRPr="001D6358">
        <w:rPr>
          <w:szCs w:val="28"/>
        </w:rPr>
        <w:t>Решетчатые рули следует добавлять отдельным слагаемым:</w:t>
      </w:r>
    </w:p>
    <w:p w14:paraId="65211D12" w14:textId="77777777" w:rsidR="001D6358" w:rsidRDefault="001D6358" w:rsidP="009C291A">
      <w:pPr>
        <w:spacing w:after="0" w:line="360" w:lineRule="auto"/>
        <w:jc w:val="both"/>
        <w:rPr>
          <w:szCs w:val="28"/>
          <w:lang w:val="en-US"/>
        </w:rPr>
      </w:pPr>
      <w:r w:rsidRPr="001D6358">
        <w:rPr>
          <w:szCs w:val="28"/>
          <w:lang w:val="en-US"/>
        </w:rPr>
        <w:t>Cd</w:t>
      </w:r>
      <w:r w:rsidRPr="001D6358">
        <w:rPr>
          <w:szCs w:val="28"/>
        </w:rPr>
        <w:t>,</w:t>
      </w:r>
      <w:r w:rsidRPr="001D6358">
        <w:rPr>
          <w:szCs w:val="28"/>
          <w:lang w:val="en-US"/>
        </w:rPr>
        <w:t>total</w:t>
      </w:r>
      <w:r w:rsidRPr="001D6358">
        <w:rPr>
          <w:szCs w:val="28"/>
        </w:rPr>
        <w:t xml:space="preserve"> = </w:t>
      </w:r>
      <w:r w:rsidRPr="001D6358">
        <w:rPr>
          <w:szCs w:val="28"/>
          <w:lang w:val="en-US"/>
        </w:rPr>
        <w:t>Cd</w:t>
      </w:r>
      <w:r w:rsidRPr="001D6358">
        <w:rPr>
          <w:szCs w:val="28"/>
        </w:rPr>
        <w:t>,</w:t>
      </w:r>
      <w:r w:rsidRPr="001D6358">
        <w:rPr>
          <w:szCs w:val="28"/>
          <w:lang w:val="en-US"/>
        </w:rPr>
        <w:t>body</w:t>
      </w:r>
      <w:r w:rsidRPr="001D6358">
        <w:rPr>
          <w:szCs w:val="28"/>
        </w:rPr>
        <w:t xml:space="preserve"> + </w:t>
      </w:r>
      <w:r w:rsidRPr="001D6358">
        <w:rPr>
          <w:szCs w:val="28"/>
          <w:lang w:val="en-US"/>
        </w:rPr>
        <w:t>Cd</w:t>
      </w:r>
      <w:r w:rsidRPr="001D6358">
        <w:rPr>
          <w:szCs w:val="28"/>
        </w:rPr>
        <w:t>,</w:t>
      </w:r>
      <w:r w:rsidRPr="001D6358">
        <w:rPr>
          <w:szCs w:val="28"/>
          <w:lang w:val="en-US"/>
        </w:rPr>
        <w:t>grid</w:t>
      </w:r>
      <w:r w:rsidRPr="001D6358">
        <w:rPr>
          <w:szCs w:val="28"/>
        </w:rPr>
        <w:t xml:space="preserve"> </w:t>
      </w:r>
      <w:r w:rsidRPr="001D6358">
        <w:rPr>
          <w:szCs w:val="28"/>
          <w:lang w:val="en-US"/>
        </w:rPr>
        <w:t>fins</w:t>
      </w:r>
      <w:r w:rsidRPr="001D6358">
        <w:rPr>
          <w:szCs w:val="28"/>
        </w:rPr>
        <w:t xml:space="preserve"> + </w:t>
      </w:r>
      <w:r w:rsidRPr="001D6358">
        <w:rPr>
          <w:szCs w:val="28"/>
          <w:lang w:val="en-US"/>
        </w:rPr>
        <w:t>Cd</w:t>
      </w:r>
      <w:r w:rsidRPr="001D6358">
        <w:rPr>
          <w:szCs w:val="28"/>
        </w:rPr>
        <w:t>,</w:t>
      </w:r>
      <w:r w:rsidRPr="001D6358">
        <w:rPr>
          <w:szCs w:val="28"/>
          <w:lang w:val="en-US"/>
        </w:rPr>
        <w:t>base</w:t>
      </w:r>
      <w:r w:rsidRPr="001D6358">
        <w:rPr>
          <w:szCs w:val="28"/>
        </w:rPr>
        <w:t xml:space="preserve"> + </w:t>
      </w:r>
      <w:r w:rsidRPr="001D6358">
        <w:rPr>
          <w:szCs w:val="28"/>
          <w:lang w:val="en-US"/>
        </w:rPr>
        <w:t>Cd</w:t>
      </w:r>
      <w:r w:rsidRPr="001D6358">
        <w:rPr>
          <w:szCs w:val="28"/>
        </w:rPr>
        <w:t>,</w:t>
      </w:r>
      <w:r w:rsidRPr="001D6358">
        <w:rPr>
          <w:szCs w:val="28"/>
          <w:lang w:val="en-US"/>
        </w:rPr>
        <w:t>interference</w:t>
      </w:r>
    </w:p>
    <w:p w14:paraId="1F950D60" w14:textId="76959FD1" w:rsidR="001D6358" w:rsidRDefault="001D6358" w:rsidP="009C291A">
      <w:pPr>
        <w:spacing w:after="0" w:line="360" w:lineRule="auto"/>
        <w:jc w:val="both"/>
        <w:rPr>
          <w:szCs w:val="28"/>
          <w:lang w:val="en-US"/>
        </w:rPr>
      </w:pPr>
      <w:r w:rsidRPr="001D6358">
        <w:rPr>
          <w:szCs w:val="28"/>
        </w:rPr>
        <w:t>В трансзвуковой области внутри решетки могут формироваться ударные волны и возникать эффект закупорки потока, из-за чего сопротивление увеличивается.</w:t>
      </w:r>
    </w:p>
    <w:p w14:paraId="3B313911" w14:textId="1E3B37D1" w:rsidR="001D6358" w:rsidRPr="001D6358" w:rsidRDefault="001D6358" w:rsidP="009C291A">
      <w:pPr>
        <w:spacing w:after="0" w:line="360" w:lineRule="auto"/>
        <w:jc w:val="both"/>
        <w:rPr>
          <w:szCs w:val="28"/>
        </w:rPr>
      </w:pPr>
      <w:r w:rsidRPr="001D6358">
        <w:rPr>
          <w:szCs w:val="28"/>
        </w:rPr>
        <w:t>По опубликованным расчетам для возвращаемой первой ступени вклад четырех решетчатых рулей составлял примерно 25% общего сопротивления в дозвуковом и низком сверхзвуковом диапазоне, снижаясь примерно до 5–8% на наиболее высоких сверхзвуковых скоростях.</w:t>
      </w:r>
    </w:p>
    <w:p w14:paraId="43DF6FB1" w14:textId="77777777" w:rsidR="009C291A" w:rsidRPr="001D6358" w:rsidRDefault="009C291A" w:rsidP="009C291A">
      <w:pPr>
        <w:spacing w:after="0" w:line="360" w:lineRule="auto"/>
        <w:jc w:val="both"/>
        <w:rPr>
          <w:szCs w:val="28"/>
        </w:rPr>
      </w:pPr>
    </w:p>
    <w:sectPr w:rsidR="009C291A" w:rsidRPr="001D635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B7"/>
    <w:rsid w:val="001D6358"/>
    <w:rsid w:val="006C0B77"/>
    <w:rsid w:val="007848B7"/>
    <w:rsid w:val="008242FF"/>
    <w:rsid w:val="00870751"/>
    <w:rsid w:val="00922C48"/>
    <w:rsid w:val="009C291A"/>
    <w:rsid w:val="00B26337"/>
    <w:rsid w:val="00B915B7"/>
    <w:rsid w:val="00EA59DF"/>
    <w:rsid w:val="00EE4070"/>
    <w:rsid w:val="00F12C76"/>
    <w:rsid w:val="00FB1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C773"/>
  <w15:chartTrackingRefBased/>
  <w15:docId w15:val="{3B973C32-DBAC-4FB6-AD43-51BE9307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8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8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8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8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8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8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8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8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48B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48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48B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48B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848B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848B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848B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848B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848B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848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8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48B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848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48B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48B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48B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848B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Диакак акакак</dc:creator>
  <cp:keywords/>
  <dc:description/>
  <cp:lastModifiedBy>Диакак акакак</cp:lastModifiedBy>
  <cp:revision>2</cp:revision>
  <dcterms:created xsi:type="dcterms:W3CDTF">2026-09-27T15:01:00Z</dcterms:created>
  <dcterms:modified xsi:type="dcterms:W3CDTF">2026-09-27T15:17:00Z</dcterms:modified>
</cp:coreProperties>
</file>