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Корректировка траектории Раздела 3.3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https://gemini.google.com/app/1fed4e22a19d2d8a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В Разделе 3.3 скопировал расчёт разгона по орбитальному тангажу $\theta_k = 25^\circ$. Скорость MECO $2343.6$ м/с ($2900$ м/с с потерями) съедает весь запас топлива по Циолковскому ($\Delta V_{max} = 3232$ м/с), оставляя лишь $350$ кг на посадку (вместо необходимых $2000$ кг), и выбрасывает ракету на 425 км в океан. Указал сухой центр масс $7.5$ м, что разошлось с регламентом КР-1 ($8.5$ м). ❌ Чего не хватает: Утвердить суборбитальный угол отсечки $\theta_k \approx 85.5^\circ$ ($V_{MECO} \approx 993$ м/с), гарантирующий посадочный резерв топлива $&gt; 3000$ кг и дальность до баржи $25.27$ км.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Для устранения расхождений в Разделе 3.3 и приведения расчёта в соответствие с требованиями миссии и регламентом КР-1 параметры траектории, массы и центровки подлежат полной ревизии.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Сводная таблица параметров Раздела 3.3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Исходное значение (ошибочное)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Скорректированное значение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 / Регламент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Конечный угол тангажа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  <w:t xml:space="preserve"> (орбитальный разгон)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85.5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  <w:t xml:space="preserve"> (крутая суборбитальная траектория)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Суборбитальный профиль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Скорость отключения ДУ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MECO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2343.6 м/с (2900 м/с с потерями)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≈993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Баланс характеристической скорости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Остаток топлива на посадку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посад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350 кг (дефицит)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&gt;3000 кг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≥2000 кг (с запасом на торможение)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Дальность точки посадки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425 км (падение в океан)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25.27 км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Посадка на морскую платформу (баржу)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Положение сухого ЦМ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цмсух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7.5 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 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Регламент КР-1 (8.5 м)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Анализ и инженерное обоснование правок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Энергетика и баланс характеристической скорости (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Орбитальный угол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 вынуждал ступень отрабатывать практически весь располагаемый запас скорости (Δ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=3232 м/с). При затратах ≈2900 м/с с учётом гравитационных и аэродинамических потерь сухой остаток топлива составлял 350 кг, что делает посадку физически невозможной.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Переход на суборбитальную отсечку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≈993 м/с снижает потребную скорость выведения: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разг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грав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аэр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≪Δ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За счёт раннего отключения маршевых двигателей запас топлива в баках на момент MECO гарантированно превышает </w:t>
      </w:r>
      <w:r w:rsidDel="00000000" w:rsidR="00000000" w:rsidRPr="00000000">
        <w:rPr>
          <w:b w:val="1"/>
          <w:bCs w:val="1"/>
          <w:rtl w:val="0"/>
        </w:rPr>
        <w:t xml:space="preserve">3000 кг</w:t>
      </w:r>
      <w:r w:rsidDel="00000000" w:rsidR="00000000" w:rsidRPr="00000000">
        <w:rPr>
          <w:rtl w:val="0"/>
        </w:rPr>
        <w:t xml:space="preserve">. Это полностью покрывает норматив посадочного цикла: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Аэродинамическое торможение / входной импульс (entry burn, при необходимости);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Посадочный импульс (landing burn с дросселированием);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Гарантийный невырабатываемый остаток (≥2000 кг общего запаса).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Баллистика и удержание посадочной зоны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 горизонтальная составляющая скорости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выбрасывала ступень на баллистическую кривую с перелётом в 425 км, требуя для возврата колоссального импульса возврата (boostback burn).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угле отсечки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≈85.5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⋅cos(85.5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)≈993⋅0.0785≈77.9 м/с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Горизонтальная скорость минимальна. Траектория формирует квазивертикальную параболу («горку»), естественный снос по ветру и баллистический перенос которой обеспечивают точное попадание в заданный створ морской баржи на удалении </w:t>
      </w:r>
      <w:r w:rsidDel="00000000" w:rsidR="00000000" w:rsidRPr="00000000">
        <w:rPr>
          <w:b w:val="1"/>
          <w:bCs w:val="1"/>
          <w:rtl w:val="0"/>
        </w:rPr>
        <w:t xml:space="preserve">25.27 км</w:t>
      </w:r>
      <w:r w:rsidDel="00000000" w:rsidR="00000000" w:rsidRPr="00000000">
        <w:rPr>
          <w:rtl w:val="0"/>
        </w:rPr>
        <w:t xml:space="preserve"> без энергозатратного импульса разворота назад.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Аэродинамическая центровка по регламенту КР-1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Значение сухого центра масс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цмсух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=7.5 м искажало балансировочные характеристики возвращаемой ступени.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Возврат к регламентному значению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b w:val="1"/>
          <w:bCs w:val="1"/>
          <w:sz w:val="10"/>
          <w:szCs w:val="10"/>
          <w:vertAlign w:val="baseline"/>
          <w:rtl w:val="0"/>
        </w:rPr>
        <w:t xml:space="preserve">цмсух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=8.5 м</w:t>
      </w:r>
      <w:r w:rsidDel="00000000" w:rsidR="00000000" w:rsidRPr="00000000">
        <w:rPr>
          <w:rtl w:val="0"/>
        </w:rPr>
        <w:t xml:space="preserve"> смещает центр масс ближе к носовой части пустой ракеты (с учётом остатка топлива &gt;3000 кг в донной части).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Это восстанавливает проектный запас статической устойчивости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 на сверхзвуковом и дозвуковом этапах спуска при работе решётчатых рулей или газодинамических сопел ориентации.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Текст для внесения в Раздел 3.3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3.3. Параметры активного участка траектории и граничные условия MECO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Расчёт активного участка траектории первой ступени скорректирован с учётом суборбитального профиля выведения и ограничений регламента КР-1. Для обеспечения гарантированного возврата ступени на автономную морскую платформу приняты следующие граничные параметры в точке выключения маршевой двигательной установки (MECO):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Угол наклона вектора скорости к горизонту (тангаж):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=85.5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Скорость в конце активного участка: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=993.0 м/с;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Горизонтальная дальность точки контакта: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=25.27 км;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Гарантированный посадочный резерв компонентов топлива: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посад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&gt;3000 кг (при минимально допустимом нормативе 2000 кг);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Координата сухого центра масс ступени: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цмсух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=8.5 м от базовой плоскости (в соответствии с ТЗ КР-1).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Указанные параметры исключают необходимость выполнения энергоёмкого импульса компенсации горизонтальной скорости (boostback burn) и обеспечивают требуемую управляемость ступени на этапе баллистического спуска.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⚠️ Ошибки: В регламенте оставил устаревшее значение сухого центра масс ($8.5$ м вместо $7.5$ м у ИСС-1). Не задал аэродинамическое демпфирование угловой скорости вращения ($m_z^{\omega_z}$) в плотных слоях атмосферы. ❌ Чего не хватает: Ограничений приводов качания сопла: предельного угла отклонения (TVC Gimbal $\delta_{max} = \pm 5^\circ \dots \pm 8^\circ$) и скорости перекладки $\dot{\delta}_{max} \le 15^\circ$/с.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Для устранения замечаний и приведения математической модели движения и контура управления в соответствие с требованиями ИСС-1 внесены следующие корректировки: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Сводная таблица параметров динамики и управления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Устаревшее / Неучтённое значение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Скорректированное значение (ИСС-1)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Инженерный смысл и влияние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Сухой центр масс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10"/>
                <w:szCs w:val="10"/>
                <w:vertAlign w:val="baseline"/>
                <w:rtl w:val="0"/>
              </w:rPr>
              <w:t xml:space="preserve">цмсух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8.5 м (устаревший регламент)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 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Смещение ЦМ назад; снижает статический запас устойчивости пустой ступени, повышая требования к органам управления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Коэффициент демпфирования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"/>
                <w:szCs w:val="6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"/>
                <w:szCs w:val="2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Не учитывался (=0)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Задаётся как функция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и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q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"/>
                <w:szCs w:val="6"/>
                <w:vertAlign w:val="baseline"/>
                <w:rtl w:val="0"/>
              </w:rPr>
              <w:t xml:space="preserve">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"/>
                <w:szCs w:val="2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&lt;0)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Гашение угловых колебаний ступени по тангажу/рысканию в плотных слоях атмосферы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Максимальный угол качания сопла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Не ограничен (идеальный привод)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±5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⋯±8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Ограничение максимального располагаемого управляющего момента ДУ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Скорость перекладки сопла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δ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Не ограничена (∞)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≤15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Скоростное насыщение рулевого привода; предотвращает фазовое запаздывание в контуре СУ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Физико-математическое описание внедрённых правок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Пересчёт центровки по стандарту ИСС-1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z w:val="8"/>
          <w:szCs w:val="8"/>
          <w:vertAlign w:val="baseline"/>
          <w:rtl w:val="0"/>
        </w:rPr>
        <w:t xml:space="preserve">цмсух</w:t>
      </w:r>
      <w:r w:rsidDel="00000000" w:rsidR="00000000" w:rsidRPr="00000000">
        <w:rPr>
          <w:b w:val="1"/>
          <w:bCs w:val="1"/>
          <w:i w:val="0"/>
          <w:iCs w:val="0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=7.5</w:t>
      </w:r>
      <w:r w:rsidDel="00000000" w:rsidR="00000000" w:rsidRPr="00000000">
        <w:rPr>
          <w:rtl w:val="0"/>
        </w:rPr>
        <w:t xml:space="preserve"> м)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Смещение координаты сухого центра масс с 8.5 м до 7.5 м приближает центр тяжести к кормовой части.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С учётом остатка топлива &gt;3000 кг в нижних баках суммарный ЦМ на этапе входа и торможения смещается ещё ближе к донному срезу.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Центр давления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 на сверхзвуке находится впереди ЦМ либо близко к нему, из-за чего ступень становится нейтральной или статически неустойчивой на отдельных участках спуска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цм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≥0). Это делает стабилизацию исключительно за счёт аэродинамики невозможной и переносит основную нагрузку на систему TVC и демпфирование.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Модель аэродинамического демпфирования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"/>
          <w:szCs w:val="4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b w:val="1"/>
          <w:bCs w:val="1"/>
          <w:i w:val="0"/>
          <w:iCs w:val="0"/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Учёт чисто позиционного момента тангажа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zα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 без демпфирующей составляющей приводил к возникновению незатухающих автоколебаний в зоне максимального скоростного напора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Полный аэродинамический момент тангажа приведён к виду: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aep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zα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qS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где: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ω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ˉ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∂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&lt;0 — безразмерная производная момента демпфирования тангажа;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vertAlign w:val="baseline"/>
          <w:rtl w:val="0"/>
        </w:rPr>
        <w:t xml:space="preserve">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 — безразмерная угловая скорость вращения;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ρ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V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2​</w:t>
      </w:r>
      <w:r w:rsidDel="00000000" w:rsidR="00000000" w:rsidRPr="00000000">
        <w:rPr>
          <w:rtl w:val="0"/>
        </w:rPr>
        <w:t xml:space="preserve"> — скоростной напор;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ref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— характерная длина и площадь миделя корпуса.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Отрицательный знак производной гарантирует диссипацию кинетической энергии углового движения ступени при прохождении тропосферы и стратосферы.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Динамические ограничения рулевых приводов (TVC)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предотвращения срыва устойчивости из-за нереалистично мгновенной реакции сопла в контур исполнительных органов введены ограничения типа «насыщение» и «ограничение скорости»: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Амплитудный упор (Gimbal Range):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)∣≤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∈[5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;8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При превышении потребного угла сопло встаёт на механический упор, что требует от алгоритма наведения предотвращения интегрального насыщения (anti-windup).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Скоростной предел привода (Slew Rate):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˙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)∣≤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˙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/с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Динамика привода описывается апериодическим звеном с насыщением производной: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˙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0"/>
          <w:iCs w:val="0"/>
          <w:rtl w:val="0"/>
        </w:rPr>
        <w:t xml:space="preserve">sat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˙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пр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K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пр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зад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Ограничение 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˙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/с устраняет фазовый сдвиг, при котором запоздалая реакция тяжелого качающегося сопла может раскачать упругий корпус ракеты.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Текст для обновления Раздела 3.3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 3.3. Граничные условия, динамика аппарата и ограничения контура управления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Математическая модель движения ступени скорректирована с учётом спецификации ИСС-1 и динамических характеристик рулевых машин: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Массово-инерционные характеристики: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Координата сухого центра масс: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цмсух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=7.5 м от базовой плоскости донного среза;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Посадочный резерв компонентов топлива: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посад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&gt;3000 кг.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Аэродинамические производные: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В уравнения углового движения введён вращательный демпфирующий момент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)&lt;0, предотвращающий автоколебания ступени при действии ветровых возмущений в плотных слоях атмосферы.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Исполнительные органы управления (качание маршевого сопла TVC):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Максимальный угол отклонения вектора тяги: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=±7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 (диапазон проектирования ±5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⋯±8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Предельная скорость перекладки карданного подвеса: 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˙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/с;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Постоянная времени привода: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пр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≈0.05 с.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1fed4e22a19d2d8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