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Расчет массы и инерции ракеты VTVL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https://gemini.google.com/app/46e61041b1b6a6b6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 Замечания: Заданы 14 ОДУ, но нет моментов инерции J^x ;J^y ;J^z и геометрия 30 тонной ракеты.Коллеги, за основу физического ядра принимаем 30-тонный возвращаемый прототип VTVL (по генеральному паспорту КР-1 и расчётам КР-3, класс SpaceX Grasshopper). Полноразмерный Falcon 9 на 549 тонн в симуляторе посадки одной ступенью использовать физически некорректно без моделирования отделения второй ступени. ИСС-1, зафиксируй в паспорте габариты для нашей 30-тонной ракеты: диаметр D = 1.8 м, высота L = 22 м, площадь сечения S = 2.55 м²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b w:val="1"/>
          <w:bCs w:val="1"/>
          <w:rtl w:val="0"/>
        </w:rPr>
        <w:t xml:space="preserve">Принято к исполнению. Ответ инженера системного согласования (ИСС-1):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Замечание полностью обосновано. Для корректного интегрирования уравнений Эйлера вращательного движения в системе 14 ОДУ (Раздел 1.4 и 6.2) физическому движку необходимы явные аналитические зависимости и числовые значения тензора инерции, а также геометрические параметры для аэродинамического модуля.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Ниже представлены изменения и дополнения, вносимые в </w:t>
      </w:r>
      <w:r w:rsidDel="00000000" w:rsidR="00000000" w:rsidRPr="00000000">
        <w:rPr>
          <w:b w:val="1"/>
          <w:bCs w:val="1"/>
          <w:rtl w:val="0"/>
        </w:rPr>
        <w:t xml:space="preserve">Единый технический регламент и паспорт симулятора ракеты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Фиксация геометрии аппарата (Класс VTVL / Grasshopper, 30 тонн)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 Раздел 1 («Базовые параметры») и Раздел 3 («Аэродинамический расчёт») регламента вносятся проектные габариты: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Калибр (диаметр корпуса):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=1.80 м (радиус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=0.90 м).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Полная высота (длина корпуса):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=22.00 м.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Площадь миделевого сечения: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мид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D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2​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π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⋅(1.80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)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2​</w:t>
      </w:r>
      <w:r w:rsidDel="00000000" w:rsidR="00000000" w:rsidRPr="00000000">
        <w:rPr>
          <w:rtl w:val="0"/>
        </w:rPr>
        <w:t xml:space="preserve">≈2.5447 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≈</w:t>
      </w:r>
      <w:r w:rsidDel="00000000" w:rsidR="00000000" w:rsidRPr="00000000">
        <w:rPr>
          <w:rFonts w:ascii="Arial" w:cs="Arial" w:eastAsia="Arial" w:hAnsi="Arial"/>
          <w:rtl w:val="0"/>
        </w:rPr>
        <w:t xml:space="preserve">2.55</w:t>
      </w:r>
      <w:r w:rsidDel="00000000" w:rsidR="00000000" w:rsidRPr="00000000">
        <w:rPr>
          <w:rtl w:val="0"/>
        </w:rPr>
        <w:t xml:space="preserve"> м</w:t>
      </w:r>
      <w:r w:rsidDel="00000000" w:rsidR="00000000" w:rsidRPr="00000000">
        <w:rPr>
          <w:rFonts w:ascii="Arial" w:cs="Arial" w:eastAsia="Arial" w:hAnsi="Arial"/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 (используется для расчёта скоростного напора и сил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в Разделе 3.2).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Удлинение корпуса: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λ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DL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1.822.0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≈12.22.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Моменты инерции ракеты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2"/>
          <w:szCs w:val="12"/>
          <w:vertAlign w:val="baseline"/>
          <w:rtl w:val="0"/>
        </w:rPr>
        <w:t xml:space="preserve">x</w:t>
      </w:r>
      <w:r w:rsidDel="00000000" w:rsidR="00000000" w:rsidRPr="00000000">
        <w:rPr>
          <w:b w:val="1"/>
          <w:bCs w:val="1"/>
          <w:i w:val="0"/>
          <w:iCs w:val="0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2"/>
          <w:szCs w:val="12"/>
          <w:vertAlign w:val="baseline"/>
          <w:rtl w:val="0"/>
        </w:rPr>
        <w:t xml:space="preserve">y</w:t>
      </w:r>
      <w:r w:rsidDel="00000000" w:rsidR="00000000" w:rsidRPr="00000000">
        <w:rPr>
          <w:b w:val="1"/>
          <w:bCs w:val="1"/>
          <w:i w:val="0"/>
          <w:iCs w:val="0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2"/>
          <w:szCs w:val="12"/>
          <w:vertAlign w:val="baseline"/>
          <w:rtl w:val="0"/>
        </w:rPr>
        <w:t xml:space="preserve">z</w:t>
      </w:r>
      <w:r w:rsidDel="00000000" w:rsidR="00000000" w:rsidRPr="00000000">
        <w:rPr>
          <w:b w:val="1"/>
          <w:bCs w:val="1"/>
          <w:i w:val="0"/>
          <w:iCs w:val="0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 связанной с корпусом системе координат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OXYZ</w:t>
      </w:r>
      <w:r w:rsidDel="00000000" w:rsidR="00000000" w:rsidRPr="00000000">
        <w:rPr>
          <w:rtl w:val="0"/>
        </w:rPr>
        <w:t xml:space="preserve"> (где ось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OX</w:t>
      </w:r>
      <w:r w:rsidDel="00000000" w:rsidR="00000000" w:rsidRPr="00000000">
        <w:rPr>
          <w:rtl w:val="0"/>
        </w:rPr>
        <w:t xml:space="preserve"> направлена вдоль продольной оси к головной части, а оси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OZ</w:t>
      </w:r>
      <w:r w:rsidDel="00000000" w:rsidR="00000000" w:rsidRPr="00000000">
        <w:rPr>
          <w:rtl w:val="0"/>
        </w:rPr>
        <w:t xml:space="preserve"> лежат в плоскостях симметрии):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— продольный момент инерции (ось крена / roll);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— экваториальные (поперечные) моменты инерции (оси тангажа и рыскания / pitch, yaw).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В силу осесимметричности корпуса: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2.1. Аналитическая модель для непрерывного пересчёта в RK4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Для шага интегрирования по текущей массе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в качестве базовой физической аппроксимации эквивалентного цилиндра принимаются зависимости: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vertAlign w:val="baseline"/>
          <w:rtl w:val="0"/>
        </w:rPr>
        <w:t xml:space="preserve">21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vertAlign w:val="baseline"/>
          <w:rtl w:val="0"/>
        </w:rPr>
        <w:t xml:space="preserve">121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Подставляя геометрические параметры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=0.9 м 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=22 м: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=0.81 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=3⋅0.81+484=2.43+484=486.43 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Коэффициент для поперечных осей: 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12486.43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≈40.536 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Опорные числовые значения тензора инерции для симулятора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Состояние ракеты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Масса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кг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J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(крен), кг·м²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J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J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(тангаж / рыскание), кг·м²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Стартовое состояние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m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30000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12150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1216075</w:t>
            </w:r>
            <w:r w:rsidDel="00000000" w:rsidR="00000000" w:rsidRPr="00000000">
              <w:rPr>
                <w:rtl w:val="0"/>
              </w:rPr>
              <w:t xml:space="preserve"> (≈1.216⋅10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Посадочное состояние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m</w:t>
            </w:r>
            <w:r w:rsidDel="00000000" w:rsidR="00000000" w:rsidRPr="00000000">
              <w:rPr>
                <w:b w:val="1"/>
                <w:bCs w:val="1"/>
                <w:sz w:val="6"/>
                <w:szCs w:val="6"/>
                <w:vertAlign w:val="baseline"/>
                <w:rtl w:val="0"/>
              </w:rPr>
              <w:t xml:space="preserve">посад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12000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4860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486430</w:t>
            </w:r>
            <w:r w:rsidDel="00000000" w:rsidR="00000000" w:rsidRPr="00000000">
              <w:rPr>
                <w:rtl w:val="0"/>
              </w:rPr>
              <w:t xml:space="preserve"> (≈4.864⋅10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Сухое состояние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m</w:t>
            </w:r>
            <w:r w:rsidDel="00000000" w:rsidR="00000000" w:rsidRPr="00000000">
              <w:rPr>
                <w:b w:val="1"/>
                <w:bCs w:val="1"/>
                <w:sz w:val="6"/>
                <w:szCs w:val="6"/>
                <w:vertAlign w:val="baseline"/>
                <w:rtl w:val="0"/>
              </w:rPr>
              <w:t xml:space="preserve">dry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4050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405360</w:t>
            </w:r>
            <w:r w:rsidDel="00000000" w:rsidR="00000000" w:rsidRPr="00000000">
              <w:rPr>
                <w:rtl w:val="0"/>
              </w:rPr>
              <w:t xml:space="preserve"> (≈4.054⋅10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 Дополнение для расчёта управляющих моментов (Плечо тяги и ЦМ)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Для замыкания динамических уравнений Эйлера: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"/>
          <w:szCs w:val="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y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sz w:val="2"/>
          <w:szCs w:val="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z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внешние моменты формируются отклонением вектора тяги двигательной установки (TVC / карданный подвес сопла) и аэродинамическим фокусом. Для этого фиксируем положение центра масс (ЦМ) по строительной оси от донного среза двигателя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=0):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ЦМ полной ракеты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m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=30 т):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=11.0 м (геометрический центр корпуса).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ЦМ сухой ракеты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m</w:t>
      </w:r>
      <w:r w:rsidDel="00000000" w:rsidR="00000000" w:rsidRPr="00000000">
        <w:rPr>
          <w:b w:val="1"/>
          <w:bCs w:val="1"/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=10 т):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=7.5 м (смещение к корме за счёт массы двигателя и элементов ДУ).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Текущее положение ЦМ для интегратора: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⋅(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)=7.5+</w:t>
      </w:r>
      <w:r w:rsidDel="00000000" w:rsidR="00000000" w:rsidRPr="00000000">
        <w:rPr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−10000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⋅3.5[м]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Плечо вектора тяги: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arm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 (расстояние от точки подвеса двигателя до ЦМ).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Указание тимлиду разработки (ИТ-1):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Параметры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=1.8 м,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=22.0 м,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=2.55 м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, а также функции вычисления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 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цм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 зафиксированы в едином паспорте и готовы для включения в модуль PhysicsEngine.cpp / .py при вычислении производных вектора состояния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∈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46e61041b1b6a6b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