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 09 </w:t>
      </w:r>
      <w:r w:rsidDel="00000000" w:rsidR="00000000" w:rsidRPr="00000000">
        <w:rPr>
          <w:rtl w:val="0"/>
        </w:rPr>
        <w:t xml:space="preserve">(Segunda unidad)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Comprender la evolución de los modelos utilizados para el reconocimiento de rostros y los desafíos de la actualidad (face recognition).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Indicaciones: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Esta actividad puede ser resuelta </w:t>
      </w:r>
      <w:r w:rsidDel="00000000" w:rsidR="00000000" w:rsidRPr="00000000">
        <w:rPr>
          <w:color w:val="ff0000"/>
          <w:rtl w:val="0"/>
        </w:rPr>
        <w:t xml:space="preserve">individualmente</w:t>
      </w:r>
      <w:r w:rsidDel="00000000" w:rsidR="00000000" w:rsidRPr="00000000">
        <w:rPr>
          <w:rtl w:val="0"/>
        </w:rPr>
        <w:t xml:space="preserve"> o en equipos.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Face verification, one-shot learning, y siamese network estarán relacionados? Explique cómo y ejemplifique. (2 puntos)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dice que “DeepFace y FaceNet son arquitecturas que utilizan los principios de las redes siamesas”. Demuestre que esta afirmación es verdadera. Ejemplifique. (2 puntos)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reconocimiento facial </w:t>
      </w:r>
      <w:r w:rsidDel="00000000" w:rsidR="00000000" w:rsidRPr="00000000">
        <w:rPr>
          <w:b w:val="1"/>
          <w:bCs w:val="1"/>
          <w:rtl w:val="0"/>
        </w:rPr>
        <w:t xml:space="preserve">es más lento</w:t>
      </w:r>
      <w:r w:rsidDel="00000000" w:rsidR="00000000" w:rsidRPr="00000000">
        <w:rPr>
          <w:rtl w:val="0"/>
        </w:rPr>
        <w:t xml:space="preserve"> que la verificación facial aunque compartan casi todos los pasos del flujo de trabajo, ¿Qué pasos comparten y qué pasos los diferencian?. Ejemplifique. (4 puntos)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¿En qué se parecen y diferencian MTCNN y YOLO?, RetinaFace y MediaPip serán alternativas para que la idea de MTCNN sea un detector de una pasada?. Ejemplifique (4 puntos)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librería </w:t>
      </w:r>
      <w:r w:rsidDel="00000000" w:rsidR="00000000" w:rsidRPr="00000000">
        <w:rPr>
          <w:b w:val="1"/>
          <w:bCs w:val="1"/>
          <w:rtl w:val="0"/>
        </w:rPr>
        <w:t xml:space="preserve">deepface</w:t>
      </w:r>
      <w:r w:rsidDel="00000000" w:rsidR="00000000" w:rsidRPr="00000000">
        <w:rPr>
          <w:rtl w:val="0"/>
        </w:rPr>
        <w:t xml:space="preserve"> es utilizada muy ampliamente en tareas como: reconocimiento y verificación de rostro, análisis de emoción, estimación de edad, detección de género, predicción de raza, y soporte a modelos backend. ¿Podrá ser utilizada para resolver los problemas de “identidad sintética”, deepfakes, en un sistema </w:t>
      </w:r>
      <w:r w:rsidDel="00000000" w:rsidR="00000000" w:rsidRPr="00000000">
        <w:rPr>
          <w:i w:val="1"/>
          <w:iCs w:val="1"/>
          <w:rtl w:val="0"/>
        </w:rPr>
        <w:t xml:space="preserve">embebido</w:t>
      </w:r>
      <w:r w:rsidDel="00000000" w:rsidR="00000000" w:rsidRPr="00000000">
        <w:rPr>
          <w:rtl w:val="0"/>
        </w:rPr>
        <w:t xml:space="preserve"> de seguridad que usa rostros como llave de ingreso? Ejemplifique (4 puntos)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Informe de todos los ítems anteriores e incluye URL del código fuente si fuese el caso (4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de presentación y evaluación: </w:t>
      </w:r>
    </w:p>
    <w:p w:rsidR="00000000" w:rsidDel="00000000" w:rsidP="00000000" w:rsidRDefault="00000000" w:rsidRPr="00000000" w14:paraId="0000000F">
      <w:pPr>
        <w:ind w:left="720" w:firstLine="0"/>
        <w:rPr>
          <w:strike w:val="1"/>
          <w:color w:val="ff0000"/>
        </w:rPr>
      </w:pPr>
      <w:r w:rsidDel="00000000" w:rsidR="00000000" w:rsidRPr="00000000">
        <w:rPr>
          <w:rtl w:val="0"/>
        </w:rPr>
        <w:t xml:space="preserve">Miércoles 22/07/26 y Viernes 24/07/26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Orden de presentación.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De A-Z.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jc w:val="both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Universidad Nacional del Altiplano Puno                                                                   </w:t>
      <w:tab/>
      <w:t xml:space="preserve">   </w:t>
      <w:tab/>
      <w:t xml:space="preserve">Ingeniería de Sistemas</w:t>
    </w:r>
  </w:p>
  <w:p w:rsidR="00000000" w:rsidDel="00000000" w:rsidP="00000000" w:rsidRDefault="00000000" w:rsidRPr="00000000" w14:paraId="00000014">
    <w:pPr>
      <w:jc w:val="both"/>
      <w:rPr/>
    </w:pPr>
    <w:r w:rsidDel="00000000" w:rsidR="00000000" w:rsidRPr="00000000">
      <w:rPr>
        <w:sz w:val="16"/>
        <w:szCs w:val="16"/>
        <w:rtl w:val="0"/>
      </w:rPr>
      <w:t xml:space="preserve">Visión Artificial - X ciclo, grupo B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