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42EB" w14:textId="42E2F9C9" w:rsidR="00E75533" w:rsidRDefault="00343BB8" w:rsidP="00343BB8">
      <w:pPr>
        <w:jc w:val="center"/>
        <w:rPr>
          <w:rFonts w:ascii="FrankRuehl" w:hAnsi="FrankRuehl" w:cs="FrankRuehl"/>
          <w:b/>
          <w:bCs/>
          <w:sz w:val="44"/>
          <w:szCs w:val="44"/>
        </w:rPr>
      </w:pPr>
      <w:r w:rsidRPr="003F1725">
        <w:rPr>
          <w:rFonts w:ascii="FrankRuehl" w:hAnsi="FrankRuehl" w:cs="FrankRuehl"/>
          <w:b/>
          <w:bCs/>
          <w:sz w:val="44"/>
          <w:szCs w:val="44"/>
        </w:rPr>
        <w:t xml:space="preserve">Features </w:t>
      </w:r>
      <w:proofErr w:type="spellStart"/>
      <w:r w:rsidRPr="003F1725">
        <w:rPr>
          <w:rFonts w:ascii="FrankRuehl" w:hAnsi="FrankRuehl" w:cs="FrankRuehl"/>
          <w:b/>
          <w:bCs/>
          <w:sz w:val="44"/>
          <w:szCs w:val="44"/>
        </w:rPr>
        <w:t>Extraction</w:t>
      </w:r>
      <w:proofErr w:type="spellEnd"/>
      <w:r w:rsidRPr="003F1725">
        <w:rPr>
          <w:rFonts w:ascii="FrankRuehl" w:hAnsi="FrankRuehl" w:cs="FrankRuehl"/>
          <w:b/>
          <w:bCs/>
          <w:sz w:val="44"/>
          <w:szCs w:val="44"/>
        </w:rPr>
        <w:t xml:space="preserve"> &amp; Red</w:t>
      </w:r>
      <w:r>
        <w:rPr>
          <w:rFonts w:ascii="FrankRuehl" w:hAnsi="FrankRuehl" w:cs="FrankRuehl"/>
          <w:b/>
          <w:bCs/>
          <w:sz w:val="44"/>
          <w:szCs w:val="44"/>
        </w:rPr>
        <w:t>-</w:t>
      </w:r>
      <w:r w:rsidRPr="003F1725">
        <w:rPr>
          <w:rFonts w:ascii="FrankRuehl" w:hAnsi="FrankRuehl" w:cs="FrankRuehl"/>
          <w:b/>
          <w:bCs/>
          <w:sz w:val="44"/>
          <w:szCs w:val="44"/>
        </w:rPr>
        <w:t xml:space="preserve">Wine Quality </w:t>
      </w:r>
      <w:proofErr w:type="spellStart"/>
      <w:r w:rsidRPr="003F1725">
        <w:rPr>
          <w:rFonts w:ascii="FrankRuehl" w:hAnsi="FrankRuehl" w:cs="FrankRuehl"/>
          <w:b/>
          <w:bCs/>
          <w:sz w:val="44"/>
          <w:szCs w:val="44"/>
        </w:rPr>
        <w:t>Predictions</w:t>
      </w:r>
      <w:proofErr w:type="spellEnd"/>
    </w:p>
    <w:p w14:paraId="1BC59EAB" w14:textId="77777777" w:rsidR="00343BB8" w:rsidRDefault="00343BB8" w:rsidP="00343BB8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Università della Calabria</w:t>
      </w:r>
    </w:p>
    <w:p w14:paraId="0EDB254D" w14:textId="0764BA20" w:rsidR="00343BB8" w:rsidRDefault="00343BB8" w:rsidP="00343BB8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Dipartimento di Ingegneria Informatica , Modellistica , Elettronica e Sistemistica (DIMES)</w:t>
      </w:r>
    </w:p>
    <w:p w14:paraId="68559501" w14:textId="77777777" w:rsidR="00343BB8" w:rsidRDefault="00343BB8" w:rsidP="00343BB8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Nicola Corea</w:t>
      </w:r>
    </w:p>
    <w:p w14:paraId="27B4D7DE" w14:textId="5FCA2328" w:rsidR="00343BB8" w:rsidRDefault="00343BB8" w:rsidP="00343BB8">
      <w:pPr>
        <w:rPr>
          <w:rFonts w:ascii="FrankRuehl" w:hAnsi="FrankRuehl" w:cs="FrankRueh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3BB8" w14:paraId="5E3E91C9" w14:textId="77777777" w:rsidTr="00D836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E7E4BC2" w14:textId="048DC5FF" w:rsidR="00343BB8" w:rsidRDefault="00343BB8" w:rsidP="00343BB8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 w:rsidRPr="00C06D55">
              <w:rPr>
                <w:rFonts w:ascii="FrankRuehl" w:hAnsi="FrankRuehl" w:cs="FrankRuehl"/>
                <w:b/>
                <w:bCs/>
                <w:sz w:val="28"/>
                <w:szCs w:val="28"/>
              </w:rPr>
              <w:t>Abstract.</w:t>
            </w:r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aim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work 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present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 new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solution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problem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red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wine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quality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prediction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Several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articles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provides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different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solution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>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above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problem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based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single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</w:t>
            </w:r>
            <w:r w:rsidR="00D8360C">
              <w:rPr>
                <w:rFonts w:ascii="FrankRuehl" w:hAnsi="FrankRuehl" w:cs="FrankRuehl"/>
                <w:sz w:val="24"/>
                <w:szCs w:val="24"/>
              </w:rPr>
              <w:t>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or ensemble </w:t>
            </w:r>
            <w:r w:rsidR="00D8360C">
              <w:rPr>
                <w:rFonts w:ascii="FrankRuehl" w:hAnsi="FrankRuehl" w:cs="FrankRuehl"/>
                <w:sz w:val="24"/>
                <w:szCs w:val="24"/>
              </w:rPr>
              <w:t>techniques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whose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term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test data are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lower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than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70 %.</w:t>
            </w:r>
            <w:r w:rsidR="00D8360C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see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, after appropriate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pre-elaborations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data ,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can be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increased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up to 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20-30%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respect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to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current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solutions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.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application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of techniques for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dimensionality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reduction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like 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selection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and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extraction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, can be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used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to reduce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number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of features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taken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in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consideration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037DDA">
              <w:rPr>
                <w:rFonts w:ascii="FrankRuehl" w:hAnsi="FrankRuehl" w:cs="FrankRuehl"/>
                <w:sz w:val="24"/>
                <w:szCs w:val="24"/>
              </w:rPr>
              <w:t xml:space="preserve">, 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and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loosing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at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same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time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little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possible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on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.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dimensionality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reduction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allow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us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obtain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model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simpler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than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previous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A043FB"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,and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reduces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computational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cost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required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train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them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proofErr w:type="spellStart"/>
            <w:r w:rsidR="00A043FB"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A043FB"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 conclude </w:t>
            </w:r>
            <w:proofErr w:type="spellStart"/>
            <w:r w:rsidR="00A043FB">
              <w:rPr>
                <w:rFonts w:ascii="FrankRuehl" w:hAnsi="FrankRuehl" w:cs="FrankRuehl"/>
                <w:sz w:val="24"/>
                <w:szCs w:val="24"/>
              </w:rPr>
              <w:t>our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A043FB">
              <w:rPr>
                <w:rFonts w:ascii="FrankRuehl" w:hAnsi="FrankRuehl" w:cs="FrankRuehl"/>
                <w:sz w:val="24"/>
                <w:szCs w:val="24"/>
              </w:rPr>
              <w:t>discussion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A043FB">
              <w:rPr>
                <w:rFonts w:ascii="FrankRuehl" w:hAnsi="FrankRuehl" w:cs="FrankRuehl"/>
                <w:sz w:val="24"/>
                <w:szCs w:val="24"/>
              </w:rPr>
              <w:t>by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train</w:t>
            </w:r>
            <w:r w:rsidR="00A043FB">
              <w:rPr>
                <w:rFonts w:ascii="FrankRuehl" w:hAnsi="FrankRuehl" w:cs="FrankRuehl"/>
                <w:sz w:val="24"/>
                <w:szCs w:val="24"/>
              </w:rPr>
              <w:t>ing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a multi-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layer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perceptron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(MLP) for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classification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D57127">
              <w:rPr>
                <w:rFonts w:ascii="FrankRuehl" w:hAnsi="FrankRuehl" w:cs="FrankRuehl"/>
                <w:sz w:val="24"/>
                <w:szCs w:val="24"/>
              </w:rPr>
              <w:t>purposes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, and </w:t>
            </w:r>
            <w:proofErr w:type="spellStart"/>
            <w:r w:rsidR="00D57127"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 w:rsidR="00D57127">
              <w:rPr>
                <w:rFonts w:ascii="FrankRuehl" w:hAnsi="FrankRuehl" w:cs="FrankRuehl"/>
                <w:sz w:val="24"/>
                <w:szCs w:val="24"/>
              </w:rPr>
              <w:t xml:space="preserve"> are </w:t>
            </w:r>
            <w:proofErr w:type="spellStart"/>
            <w:r w:rsidR="00D57127">
              <w:rPr>
                <w:rFonts w:ascii="FrankRuehl" w:hAnsi="FrankRuehl" w:cs="FrankRuehl"/>
                <w:sz w:val="24"/>
                <w:szCs w:val="24"/>
              </w:rPr>
              <w:t>going</w:t>
            </w:r>
            <w:proofErr w:type="spellEnd"/>
            <w:r w:rsidR="00D57127">
              <w:rPr>
                <w:rFonts w:ascii="FrankRuehl" w:hAnsi="FrankRuehl" w:cs="FrankRuehl"/>
                <w:sz w:val="24"/>
                <w:szCs w:val="24"/>
              </w:rPr>
              <w:t xml:space="preserve"> to compare</w:t>
            </w:r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 w:rsidR="000D6034"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 w:rsidR="000D6034">
              <w:rPr>
                <w:rFonts w:ascii="FrankRuehl" w:hAnsi="FrankRuehl" w:cs="FrankRuehl"/>
                <w:sz w:val="24"/>
                <w:szCs w:val="24"/>
              </w:rPr>
              <w:t xml:space="preserve"> with </w:t>
            </w:r>
            <w:proofErr w:type="spellStart"/>
            <w:r w:rsidR="00A27A9C">
              <w:rPr>
                <w:rFonts w:ascii="FrankRuehl" w:hAnsi="FrankRuehl" w:cs="FrankRuehl"/>
                <w:sz w:val="24"/>
                <w:szCs w:val="24"/>
              </w:rPr>
              <w:t>those</w:t>
            </w:r>
            <w:proofErr w:type="spellEnd"/>
            <w:r w:rsidR="00A27A9C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A27A9C">
              <w:rPr>
                <w:rFonts w:ascii="FrankRuehl" w:hAnsi="FrankRuehl" w:cs="FrankRuehl"/>
                <w:sz w:val="24"/>
                <w:szCs w:val="24"/>
              </w:rPr>
              <w:t>obtained</w:t>
            </w:r>
            <w:proofErr w:type="spellEnd"/>
            <w:r w:rsidR="00A27A9C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by </w:t>
            </w:r>
            <w:proofErr w:type="spellStart"/>
            <w:r w:rsidR="00A043FB">
              <w:rPr>
                <w:rFonts w:ascii="FrankRuehl" w:hAnsi="FrankRuehl" w:cs="FrankRuehl"/>
                <w:sz w:val="24"/>
                <w:szCs w:val="24"/>
              </w:rPr>
              <w:t>simple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 xml:space="preserve"> and standard </w:t>
            </w:r>
            <w:proofErr w:type="spellStart"/>
            <w:r w:rsidR="00A043FB"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 w:rsidR="00A043FB">
              <w:rPr>
                <w:rFonts w:ascii="FrankRuehl" w:hAnsi="FrankRuehl" w:cs="FrankRuehl"/>
                <w:sz w:val="24"/>
                <w:szCs w:val="24"/>
              </w:rPr>
              <w:t>.</w:t>
            </w:r>
          </w:p>
          <w:p w14:paraId="27732246" w14:textId="071F7EFC" w:rsidR="00D57127" w:rsidRDefault="00D57127" w:rsidP="00343BB8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E573CA5" w14:textId="77777777" w:rsidR="00AF2015" w:rsidRDefault="00AF2015" w:rsidP="00343BB8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3DA89C05" w14:textId="77777777" w:rsidR="00D57127" w:rsidRDefault="00D57127" w:rsidP="00343BB8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7FC181E" w14:textId="77777777" w:rsidR="00D57127" w:rsidRDefault="00D57127" w:rsidP="00D57127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I. </w:t>
            </w:r>
            <w:proofErr w:type="spellStart"/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>Introduction</w:t>
            </w:r>
            <w:proofErr w:type="spellEnd"/>
          </w:p>
          <w:p w14:paraId="1CD0F50B" w14:textId="77777777" w:rsidR="00D57127" w:rsidRDefault="00D57127" w:rsidP="00D5712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BE83A82" w14:textId="7AF07E8F" w:rsidR="00F66AAF" w:rsidRPr="00D57127" w:rsidRDefault="00F66AAF" w:rsidP="00F66AAF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aim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article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train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different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classificators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with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purpose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predict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red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wine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quality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the base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wine’s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characteristics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train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our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classificators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refer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dataset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available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from UCI machine learning repository. The dataset , thanks to the work of P. Cortez , A.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Cerdeira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F.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Almedia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contains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1599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examples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red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portuguese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Vinho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Verde”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wine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base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different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characteristics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such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: </w:t>
            </w:r>
            <w:r>
              <w:rPr>
                <w:rFonts w:ascii="FrankRuehl" w:hAnsi="FrankRuehl" w:cs="FrankRuehl"/>
                <w:sz w:val="24"/>
                <w:szCs w:val="24"/>
              </w:rPr>
              <w:t>‘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fixed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acidity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’ , ‘volatile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acidity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’ , ‘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citric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acid’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etc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… .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On the base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these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features ,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quality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wine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represented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by an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integer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closed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interval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[3,8].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value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‘3’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refered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a low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quality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wine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instead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integer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‘8’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represent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an high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quality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The performance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evaluated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terms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end , with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reference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confusion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matrix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represented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</w:t>
            </w:r>
            <w:r w:rsidRPr="00A9030C">
              <w:rPr>
                <w:rFonts w:ascii="FrankRuehl" w:hAnsi="FrankRuehl" w:cs="FrankRuehl"/>
                <w:b/>
                <w:bCs/>
                <w:sz w:val="24"/>
                <w:szCs w:val="24"/>
              </w:rPr>
              <w:t>Figure 1.1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said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9028BB4" w14:textId="77777777" w:rsidR="00AF2015" w:rsidRPr="00F01F60" w:rsidRDefault="00AF2015" w:rsidP="00AF201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rankRuehl"/>
                    <w:sz w:val="24"/>
                    <w:szCs w:val="24"/>
                  </w:rPr>
                  <m:t>ERR=</m:t>
                </m:r>
                <m:f>
                  <m:f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 xml:space="preserve">FP+FN </m:t>
                    </m:r>
                  </m:num>
                  <m:den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FP+FN+TP+TN</m:t>
                    </m:r>
                  </m:den>
                </m:f>
              </m:oMath>
            </m:oMathPara>
          </w:p>
          <w:p w14:paraId="5B048D07" w14:textId="77777777" w:rsidR="00D57127" w:rsidRDefault="00D57127" w:rsidP="00A27A9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DDC08B1" w14:textId="32A95C99" w:rsidR="00AF2015" w:rsidRDefault="00AF2015" w:rsidP="00A27A9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classification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error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given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by</w:t>
            </w:r>
          </w:p>
          <w:p w14:paraId="7F7ABA18" w14:textId="77777777" w:rsidR="00AF2015" w:rsidRDefault="00AF2015" w:rsidP="00A27A9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D8427EE" w14:textId="11DB5469" w:rsidR="00AF2015" w:rsidRPr="00AF2015" w:rsidRDefault="00AF2015" w:rsidP="00AF201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rankRuehl"/>
                    <w:sz w:val="24"/>
                    <w:szCs w:val="24"/>
                  </w:rPr>
                  <m:t>ACC=1-ERR=</m:t>
                </m:r>
                <m:f>
                  <m:f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TP+TN</m:t>
                    </m:r>
                  </m:num>
                  <m:den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FP+FN+TP+TN</m:t>
                    </m:r>
                  </m:den>
                </m:f>
              </m:oMath>
            </m:oMathPara>
          </w:p>
          <w:p w14:paraId="2641F977" w14:textId="77777777" w:rsidR="00AF2015" w:rsidRPr="00AF2015" w:rsidRDefault="00AF2015" w:rsidP="00AF201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390D391B" w14:textId="4B54A536" w:rsidR="00AF2015" w:rsidRDefault="00AF2015" w:rsidP="00AF201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0952F1BF" w14:textId="534D23E0" w:rsidR="00AF2015" w:rsidRDefault="00AF2015" w:rsidP="00AF2015">
            <w:pPr>
              <w:jc w:val="both"/>
            </w:pPr>
            <w:r>
              <w:object w:dxaOrig="5136" w:dyaOrig="3756" w14:anchorId="24FA50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6pt;height:138.6pt" o:ole="">
                  <v:imagedata r:id="rId4" o:title=""/>
                </v:shape>
                <o:OLEObject Type="Embed" ProgID="PBrush" ShapeID="_x0000_i1025" DrawAspect="Content" ObjectID="_1746551254" r:id="rId5"/>
              </w:object>
            </w:r>
          </w:p>
          <w:p w14:paraId="51661ACC" w14:textId="551ED674" w:rsidR="00AF2015" w:rsidRDefault="00AF2015" w:rsidP="00AF2015">
            <w:pPr>
              <w:jc w:val="both"/>
            </w:pPr>
          </w:p>
          <w:p w14:paraId="1B1611E2" w14:textId="4881615B" w:rsidR="00AF2015" w:rsidRDefault="00AF2015" w:rsidP="00AF2015">
            <w:pPr>
              <w:jc w:val="both"/>
            </w:pPr>
            <w:r>
              <w:rPr>
                <w:b/>
                <w:bCs/>
              </w:rPr>
              <w:t xml:space="preserve">     </w:t>
            </w:r>
            <w:r w:rsidRPr="00AF2015">
              <w:rPr>
                <w:b/>
                <w:bCs/>
              </w:rPr>
              <w:t>Figure 1.1</w:t>
            </w:r>
            <w:r>
              <w:t xml:space="preserve"> </w:t>
            </w:r>
            <w:proofErr w:type="spellStart"/>
            <w:r>
              <w:t>Confusion</w:t>
            </w:r>
            <w:proofErr w:type="spellEnd"/>
            <w:r>
              <w:t xml:space="preserve"> Matrix</w:t>
            </w:r>
          </w:p>
          <w:p w14:paraId="2680AF1C" w14:textId="31CA90DA" w:rsidR="00AF2015" w:rsidRDefault="00AF2015" w:rsidP="00AF201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323C034" w14:textId="4D916FE5" w:rsidR="00AF2015" w:rsidRDefault="00AF2015" w:rsidP="00AF201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F7E7856" w14:textId="68C90DDC" w:rsidR="00AF2015" w:rsidRDefault="00AF2015" w:rsidP="00AF201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start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our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discussion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by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presenting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obtained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by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without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modification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-processing) of the labels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associated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data. In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particular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according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[1]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that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the test data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lower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than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70%.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aim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work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find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possible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solutions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with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intention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improve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performance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with an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appropiate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-processing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phase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the class labels ,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predictors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can be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bring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95-96% on test data. After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doing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so , with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purpose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use ensemble techniques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such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Boosting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Bagging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etc..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present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different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solution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dimensionality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reduction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like SBS (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Sequential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Backward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Selection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) and PCA (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Principal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Components Analysis). With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application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these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techniques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obtain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simplex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and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course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have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reduction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the</w:t>
            </w:r>
          </w:p>
          <w:p w14:paraId="37193CCF" w14:textId="2D465D6C" w:rsidR="00AF2015" w:rsidRPr="00D57127" w:rsidRDefault="00AF2015" w:rsidP="00A27A9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</w:tc>
      </w:tr>
    </w:tbl>
    <w:p w14:paraId="68B3A89E" w14:textId="77777777" w:rsidR="00343BB8" w:rsidRDefault="00343BB8" w:rsidP="00343BB8">
      <w:pPr>
        <w:rPr>
          <w:rFonts w:ascii="FrankRuehl" w:hAnsi="FrankRuehl" w:cs="FrankRuehl"/>
          <w:sz w:val="28"/>
          <w:szCs w:val="28"/>
        </w:rPr>
      </w:pPr>
    </w:p>
    <w:p w14:paraId="3203AD16" w14:textId="5213FA69" w:rsidR="00AF2015" w:rsidRDefault="00AF2015" w:rsidP="00343BB8">
      <w:pPr>
        <w:jc w:val="center"/>
        <w:rPr>
          <w:rFonts w:ascii="FrankRuehl" w:hAnsi="FrankRuehl" w:cs="FrankRuehl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29"/>
        <w:gridCol w:w="4709"/>
      </w:tblGrid>
      <w:tr w:rsidR="00AF2015" w14:paraId="3F64A96B" w14:textId="77777777" w:rsidTr="00190A78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9B854B1" w14:textId="02152494" w:rsidR="00AF2015" w:rsidRDefault="00AF2015" w:rsidP="00AF201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lastRenderedPageBreak/>
              <w:t>computational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cost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required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train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our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article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end with the train</w:t>
            </w:r>
            <w:r w:rsidR="00EA1665">
              <w:rPr>
                <w:rFonts w:ascii="FrankRuehl" w:hAnsi="FrankRuehl" w:cs="FrankRuehl"/>
                <w:sz w:val="24"/>
                <w:szCs w:val="24"/>
              </w:rPr>
              <w:t>ing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of a multi-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layer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perceptron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1C0F63">
              <w:rPr>
                <w:rFonts w:ascii="FrankRuehl" w:hAnsi="FrankRuehl" w:cs="FrankRuehl"/>
                <w:sz w:val="24"/>
                <w:szCs w:val="24"/>
              </w:rPr>
              <w:t xml:space="preserve">(MLP)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classification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purposes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and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analyze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and compare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those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obtained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previous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.</w:t>
            </w:r>
          </w:p>
          <w:p w14:paraId="17B03D7F" w14:textId="77777777" w:rsidR="00AF2015" w:rsidRDefault="00AF2015" w:rsidP="00AF201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426D498" w14:textId="77777777" w:rsidR="00615E41" w:rsidRDefault="00615E41" w:rsidP="00AF201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C4F155A" w14:textId="77777777" w:rsidR="00615E41" w:rsidRDefault="00615E41" w:rsidP="00615E41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II. </w:t>
            </w:r>
            <w:proofErr w:type="spellStart"/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>Problem</w:t>
            </w:r>
            <w:proofErr w:type="spellEnd"/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 Analysis</w:t>
            </w:r>
          </w:p>
          <w:p w14:paraId="1EB6D201" w14:textId="77777777" w:rsidR="00615E41" w:rsidRDefault="00615E41" w:rsidP="00615E41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0EEA4FEB" w14:textId="7F7AEF2A" w:rsidR="00615E41" w:rsidRDefault="001256B4" w:rsidP="001256B4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With the </w:t>
            </w:r>
            <w:proofErr w:type="spellStart"/>
            <w:r w:rsidRPr="001256B4">
              <w:rPr>
                <w:rFonts w:ascii="FrankRuehl" w:hAnsi="FrankRuehl" w:cs="FrankRuehl"/>
                <w:sz w:val="24"/>
                <w:szCs w:val="24"/>
              </w:rPr>
              <w:t>aim</w:t>
            </w:r>
            <w:proofErr w:type="spellEnd"/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 of </w:t>
            </w:r>
            <w:proofErr w:type="spellStart"/>
            <w:r w:rsidRPr="001256B4">
              <w:rPr>
                <w:rFonts w:ascii="FrankRuehl" w:hAnsi="FrankRuehl" w:cs="FrankRuehl"/>
                <w:sz w:val="24"/>
                <w:szCs w:val="24"/>
              </w:rPr>
              <w:t>evaluating</w:t>
            </w:r>
            <w:proofErr w:type="spellEnd"/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 the performance of the model </w:t>
            </w:r>
            <w:proofErr w:type="spellStart"/>
            <w:r w:rsidRPr="001256B4">
              <w:rPr>
                <w:rFonts w:ascii="FrankRuehl" w:hAnsi="FrankRuehl" w:cs="FrankRuehl"/>
                <w:sz w:val="24"/>
                <w:szCs w:val="24"/>
              </w:rPr>
              <w:t>obtained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1256B4">
              <w:rPr>
                <w:rFonts w:ascii="FrankRuehl" w:hAnsi="FrankRuehl" w:cs="FrankRuehl"/>
                <w:sz w:val="24"/>
                <w:szCs w:val="24"/>
              </w:rPr>
              <w:t>before</w:t>
            </w:r>
            <w:proofErr w:type="spellEnd"/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1256B4">
              <w:rPr>
                <w:rFonts w:ascii="FrankRuehl" w:hAnsi="FrankRuehl" w:cs="FrankRuehl"/>
                <w:sz w:val="24"/>
                <w:szCs w:val="24"/>
              </w:rPr>
              <w:t>leaving</w:t>
            </w:r>
            <w:proofErr w:type="spellEnd"/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Pr="001256B4">
              <w:rPr>
                <w:rFonts w:ascii="FrankRuehl" w:hAnsi="FrankRuehl" w:cs="FrankRuehl"/>
                <w:sz w:val="24"/>
                <w:szCs w:val="24"/>
              </w:rPr>
              <w:t>it</w:t>
            </w:r>
            <w:proofErr w:type="spellEnd"/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 free to operate in </w:t>
            </w:r>
            <w:r w:rsidR="000F312C">
              <w:rPr>
                <w:rFonts w:ascii="FrankRuehl" w:hAnsi="FrankRuehl" w:cs="FrankRuehl"/>
                <w:sz w:val="24"/>
                <w:szCs w:val="24"/>
              </w:rPr>
              <w:t>the</w:t>
            </w:r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 r</w:t>
            </w:r>
            <w:proofErr w:type="spellStart"/>
            <w:r w:rsidRPr="001256B4">
              <w:rPr>
                <w:rFonts w:ascii="FrankRuehl" w:hAnsi="FrankRuehl" w:cs="FrankRuehl"/>
                <w:sz w:val="24"/>
                <w:szCs w:val="24"/>
              </w:rPr>
              <w:t>eal</w:t>
            </w:r>
            <w:proofErr w:type="spellEnd"/>
            <w:r w:rsidRPr="001256B4">
              <w:rPr>
                <w:rFonts w:ascii="FrankRuehl" w:hAnsi="FrankRuehl" w:cs="FrankRuehl"/>
                <w:sz w:val="24"/>
                <w:szCs w:val="24"/>
              </w:rPr>
              <w:t xml:space="preserve"> world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split the dataset in a 70% for  training and a 30% for test.</w:t>
            </w:r>
            <w:r w:rsidR="000F312C"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 w:rsidR="000F312C">
              <w:rPr>
                <w:rFonts w:ascii="FrankRuehl" w:hAnsi="FrankRuehl" w:cs="FrankRuehl"/>
                <w:sz w:val="24"/>
                <w:szCs w:val="24"/>
              </w:rPr>
              <w:t>next</w:t>
            </w:r>
            <w:proofErr w:type="spellEnd"/>
            <w:r w:rsidR="000F312C">
              <w:rPr>
                <w:rFonts w:ascii="FrankRuehl" w:hAnsi="FrankRuehl" w:cs="FrankRuehl"/>
                <w:sz w:val="24"/>
                <w:szCs w:val="24"/>
              </w:rPr>
              <w:t xml:space="preserve"> step, of </w:t>
            </w:r>
            <w:proofErr w:type="spellStart"/>
            <w:r w:rsidR="000F312C">
              <w:rPr>
                <w:rFonts w:ascii="FrankRuehl" w:hAnsi="FrankRuehl" w:cs="FrankRuehl"/>
                <w:sz w:val="24"/>
                <w:szCs w:val="24"/>
              </w:rPr>
              <w:t>considerable</w:t>
            </w:r>
            <w:proofErr w:type="spellEnd"/>
            <w:r w:rsidR="000F312C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F312C">
              <w:rPr>
                <w:rFonts w:ascii="FrankRuehl" w:hAnsi="FrankRuehl" w:cs="FrankRuehl"/>
                <w:sz w:val="24"/>
                <w:szCs w:val="24"/>
              </w:rPr>
              <w:t>importance</w:t>
            </w:r>
            <w:proofErr w:type="spellEnd"/>
            <w:r w:rsidR="000F312C"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 w:rsidR="000F312C"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 w:rsidR="000F312C"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 w:rsidR="000F312C">
              <w:rPr>
                <w:rFonts w:ascii="FrankRuehl" w:hAnsi="FrankRuehl" w:cs="FrankRuehl"/>
                <w:sz w:val="24"/>
                <w:szCs w:val="24"/>
              </w:rPr>
              <w:t>standardization</w:t>
            </w:r>
            <w:proofErr w:type="spellEnd"/>
            <w:r w:rsidR="000F312C">
              <w:rPr>
                <w:rFonts w:ascii="FrankRuehl" w:hAnsi="FrankRuehl" w:cs="FrankRuehl"/>
                <w:sz w:val="24"/>
                <w:szCs w:val="24"/>
              </w:rPr>
              <w:t xml:space="preserve"> (or </w:t>
            </w:r>
            <w:proofErr w:type="spellStart"/>
            <w:r w:rsidR="000F312C">
              <w:rPr>
                <w:rFonts w:ascii="FrankRuehl" w:hAnsi="FrankRuehl" w:cs="FrankRuehl"/>
                <w:sz w:val="24"/>
                <w:szCs w:val="24"/>
              </w:rPr>
              <w:t>normalization</w:t>
            </w:r>
            <w:proofErr w:type="spellEnd"/>
            <w:r w:rsidR="000F312C">
              <w:rPr>
                <w:rFonts w:ascii="FrankRuehl" w:hAnsi="FrankRuehl" w:cs="FrankRuehl"/>
                <w:sz w:val="24"/>
                <w:szCs w:val="24"/>
              </w:rPr>
              <w:t xml:space="preserve">) of the </w:t>
            </w:r>
            <w:proofErr w:type="spellStart"/>
            <w:r w:rsidR="000F312C">
              <w:rPr>
                <w:rFonts w:ascii="FrankRuehl" w:hAnsi="FrankRuehl" w:cs="FrankRuehl"/>
                <w:sz w:val="24"/>
                <w:szCs w:val="24"/>
              </w:rPr>
              <w:t>feauteres</w:t>
            </w:r>
            <w:proofErr w:type="spellEnd"/>
            <w:r w:rsidR="000F312C">
              <w:rPr>
                <w:rFonts w:ascii="FrankRuehl" w:hAnsi="FrankRuehl" w:cs="FrankRuehl"/>
                <w:sz w:val="24"/>
                <w:szCs w:val="24"/>
              </w:rPr>
              <w:t>.</w:t>
            </w:r>
            <w:r w:rsidR="00FF014F">
              <w:rPr>
                <w:rFonts w:ascii="FrankRuehl" w:hAnsi="FrankRuehl" w:cs="FrankRuehl"/>
                <w:sz w:val="24"/>
                <w:szCs w:val="24"/>
              </w:rPr>
              <w:t xml:space="preserve"> Some </w:t>
            </w:r>
            <w:proofErr w:type="spellStart"/>
            <w:r w:rsidR="00FF014F">
              <w:rPr>
                <w:rFonts w:ascii="FrankRuehl" w:hAnsi="FrankRuehl" w:cs="FrankRuehl"/>
                <w:sz w:val="24"/>
                <w:szCs w:val="24"/>
              </w:rPr>
              <w:t>algorithms</w:t>
            </w:r>
            <w:proofErr w:type="spellEnd"/>
            <w:r w:rsidR="00FF014F"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 w:rsidR="00FF014F">
              <w:rPr>
                <w:rFonts w:ascii="FrankRuehl" w:hAnsi="FrankRuehl" w:cs="FrankRuehl"/>
                <w:sz w:val="24"/>
                <w:szCs w:val="24"/>
              </w:rPr>
              <w:t>such</w:t>
            </w:r>
            <w:proofErr w:type="spellEnd"/>
            <w:r w:rsidR="00FF014F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FF014F"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 w:rsidR="00FF014F">
              <w:rPr>
                <w:rFonts w:ascii="FrankRuehl" w:hAnsi="FrankRuehl" w:cs="FrankRuehl"/>
                <w:sz w:val="24"/>
                <w:szCs w:val="24"/>
              </w:rPr>
              <w:t xml:space="preserve"> KNN (K-</w:t>
            </w:r>
            <w:proofErr w:type="spellStart"/>
            <w:r w:rsidR="00FF014F">
              <w:rPr>
                <w:rFonts w:ascii="FrankRuehl" w:hAnsi="FrankRuehl" w:cs="FrankRuehl"/>
                <w:sz w:val="24"/>
                <w:szCs w:val="24"/>
              </w:rPr>
              <w:t>Nearest</w:t>
            </w:r>
            <w:proofErr w:type="spellEnd"/>
            <w:r w:rsidR="00FF014F">
              <w:rPr>
                <w:rFonts w:ascii="FrankRuehl" w:hAnsi="FrankRuehl" w:cs="FrankRuehl"/>
                <w:sz w:val="24"/>
                <w:szCs w:val="24"/>
              </w:rPr>
              <w:t>-</w:t>
            </w:r>
            <w:proofErr w:type="spellStart"/>
            <w:r w:rsidR="00FF014F">
              <w:rPr>
                <w:rFonts w:ascii="FrankRuehl" w:hAnsi="FrankRuehl" w:cs="FrankRuehl"/>
                <w:sz w:val="24"/>
                <w:szCs w:val="24"/>
              </w:rPr>
              <w:t>Neighbors</w:t>
            </w:r>
            <w:proofErr w:type="spellEnd"/>
            <w:r w:rsidR="00FF014F">
              <w:rPr>
                <w:rFonts w:ascii="FrankRuehl" w:hAnsi="FrankRuehl" w:cs="FrankRuehl"/>
                <w:sz w:val="24"/>
                <w:szCs w:val="24"/>
              </w:rPr>
              <w:t xml:space="preserve">) or SVM (Support – </w:t>
            </w:r>
            <w:proofErr w:type="spellStart"/>
            <w:r w:rsidR="00FF014F">
              <w:rPr>
                <w:rFonts w:ascii="FrankRuehl" w:hAnsi="FrankRuehl" w:cs="FrankRuehl"/>
                <w:sz w:val="24"/>
                <w:szCs w:val="24"/>
              </w:rPr>
              <w:t>Vector</w:t>
            </w:r>
            <w:proofErr w:type="spellEnd"/>
            <w:r w:rsidR="00FF014F">
              <w:rPr>
                <w:rFonts w:ascii="FrankRuehl" w:hAnsi="FrankRuehl" w:cs="FrankRuehl"/>
                <w:sz w:val="24"/>
                <w:szCs w:val="24"/>
              </w:rPr>
              <w:t xml:space="preserve">-Machine) are </w:t>
            </w:r>
            <w:proofErr w:type="spellStart"/>
            <w:r w:rsidR="00FF014F">
              <w:rPr>
                <w:rFonts w:ascii="FrankRuehl" w:hAnsi="FrankRuehl" w:cs="FrankRuehl"/>
                <w:sz w:val="24"/>
                <w:szCs w:val="24"/>
              </w:rPr>
              <w:t>not</w:t>
            </w:r>
            <w:proofErr w:type="spellEnd"/>
            <w:r w:rsidR="00FF014F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FF014F">
              <w:rPr>
                <w:rFonts w:ascii="FrankRuehl" w:hAnsi="FrankRuehl" w:cs="FrankRuehl"/>
                <w:sz w:val="24"/>
                <w:szCs w:val="24"/>
              </w:rPr>
              <w:t>invariant</w:t>
            </w:r>
            <w:proofErr w:type="spellEnd"/>
            <w:r w:rsidR="00FF014F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0874C2">
              <w:rPr>
                <w:rFonts w:ascii="FrankRuehl" w:hAnsi="FrankRuehl" w:cs="FrankRuehl"/>
                <w:sz w:val="24"/>
                <w:szCs w:val="24"/>
              </w:rPr>
              <w:t>respect</w:t>
            </w:r>
            <w:proofErr w:type="spellEnd"/>
            <w:r w:rsidR="000874C2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to the feature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scale</w:t>
            </w:r>
            <w:r w:rsidR="000874C2">
              <w:rPr>
                <w:rFonts w:ascii="FrankRuehl" w:hAnsi="FrankRuehl" w:cs="FrankRuehl"/>
                <w:sz w:val="24"/>
                <w:szCs w:val="24"/>
              </w:rPr>
              <w:t>s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. For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example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remember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that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in the KNN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algorithm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, the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selection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of the k-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neighbors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equals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find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the k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examples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in the dataset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at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minimum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distance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from the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example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that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want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to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classify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If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choose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metric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, the 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Euclidean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 xml:space="preserve"> Norm (</w:t>
            </w:r>
            <w:proofErr w:type="spellStart"/>
            <w:r w:rsidR="00E83C35">
              <w:rPr>
                <w:rFonts w:ascii="FrankRuehl" w:hAnsi="FrankRuehl" w:cs="FrankRuehl"/>
                <w:sz w:val="24"/>
                <w:szCs w:val="24"/>
              </w:rPr>
              <w:t>Squared</w:t>
            </w:r>
            <w:proofErr w:type="spellEnd"/>
            <w:r w:rsidR="00E83C35">
              <w:rPr>
                <w:rFonts w:ascii="FrankRuehl" w:hAnsi="FrankRuehl" w:cs="FrankRuehl"/>
                <w:sz w:val="24"/>
                <w:szCs w:val="24"/>
              </w:rPr>
              <w:t>)</w:t>
            </w:r>
          </w:p>
          <w:p w14:paraId="3CBEB271" w14:textId="77777777" w:rsidR="00E83C35" w:rsidRDefault="00E83C35" w:rsidP="001256B4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9F47433" w14:textId="5D86D130" w:rsidR="00E83C35" w:rsidRPr="00E83C35" w:rsidRDefault="00E83C35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sSub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FrankRuehl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813F73B" w14:textId="51004F46" w:rsidR="00E83C35" w:rsidRDefault="00E83C35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13EE1D27" w14:textId="072E7BB6" w:rsidR="00E83C35" w:rsidRDefault="00E83C35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see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how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distances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are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most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influenzed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by the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greatest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features. So ,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before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proceding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have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standardize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the features. In </w:t>
            </w:r>
            <w:proofErr w:type="spellStart"/>
            <w:r w:rsidRPr="00E83C35">
              <w:rPr>
                <w:rFonts w:ascii="FrankRuehl" w:eastAsiaTheme="minorEastAsia" w:hAnsi="FrankRuehl" w:cs="FrankRuehl"/>
                <w:b/>
                <w:bCs/>
                <w:sz w:val="24"/>
                <w:szCs w:val="24"/>
              </w:rPr>
              <w:t>Table</w:t>
            </w:r>
            <w:proofErr w:type="spellEnd"/>
            <w:r w:rsidRPr="00E83C35">
              <w:rPr>
                <w:rFonts w:ascii="FrankRuehl" w:eastAsiaTheme="minorEastAsia" w:hAnsi="FrankRuehl" w:cs="FrankRuehl"/>
                <w:b/>
                <w:bCs/>
                <w:sz w:val="24"/>
                <w:szCs w:val="24"/>
              </w:rPr>
              <w:t xml:space="preserve"> 1.1</w:t>
            </w:r>
            <w:r>
              <w:rPr>
                <w:rFonts w:ascii="FrankRuehl" w:eastAsiaTheme="minorEastAsia" w:hAnsi="FrankRuehl" w:cs="FrankRueh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report some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aspects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of the features , like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means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variance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and the minimum and maximum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values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see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the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values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of some features ,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such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</w:t>
            </w:r>
            <w:r>
              <w:rPr>
                <w:rFonts w:ascii="FrankRuehl" w:eastAsiaTheme="minorEastAsia" w:hAnsi="FrankRuehl" w:cs="FrankRuehl"/>
                <w:sz w:val="24"/>
                <w:szCs w:val="24"/>
              </w:rPr>
              <w:t>‘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Fixed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Acidity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>’ , ‘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Residual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Sugar’</w:t>
            </w:r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are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greater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than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others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>.</w:t>
            </w:r>
          </w:p>
          <w:p w14:paraId="1797307A" w14:textId="4C8DB57E" w:rsidR="00E83C35" w:rsidRDefault="00E83C35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Given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means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variance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each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characteristic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the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examples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will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tranformed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according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to the following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equation</w:t>
            </w:r>
            <w:proofErr w:type="spellEnd"/>
          </w:p>
          <w:p w14:paraId="73787E09" w14:textId="7088023F" w:rsidR="00E83C35" w:rsidRDefault="00E83C35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204A4FAC" w14:textId="77777777" w:rsidR="00E83C35" w:rsidRDefault="00E83C35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FrankRueh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std</m:t>
                    </m:r>
                  </m:sub>
                  <m:sup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 w:cs="FrankRueh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FrankRuehl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2CCB2924" w14:textId="5DDF2E15" w:rsidR="00E83C35" w:rsidRDefault="00E83C35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55F7C919" w14:textId="125086D1" w:rsidR="00E83C35" w:rsidRDefault="00E83C35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they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can be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interpreted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realization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of a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normal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distribution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with 0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mean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and 1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deviation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. So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now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train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our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and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evaluate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of the single </w:t>
            </w:r>
            <w:proofErr w:type="spellStart"/>
            <w:r>
              <w:rPr>
                <w:rFonts w:ascii="FrankRuehl" w:eastAsiaTheme="minorEastAsia" w:hAnsi="FrankRuehl" w:cs="FrankRuehl"/>
                <w:sz w:val="24"/>
                <w:szCs w:val="24"/>
              </w:rPr>
              <w:t>predictor</w:t>
            </w:r>
            <w:r w:rsidR="00A50692">
              <w:rPr>
                <w:rFonts w:ascii="FrankRuehl" w:eastAsiaTheme="minorEastAsia" w:hAnsi="FrankRuehl" w:cs="FrankRuehl"/>
                <w:sz w:val="24"/>
                <w:szCs w:val="24"/>
              </w:rPr>
              <w:t>s</w:t>
            </w:r>
            <w:proofErr w:type="spellEnd"/>
            <w:r>
              <w:rPr>
                <w:rFonts w:ascii="FrankRuehl" w:eastAsiaTheme="minorEastAsia" w:hAnsi="FrankRuehl" w:cs="FrankRuehl"/>
                <w:sz w:val="24"/>
                <w:szCs w:val="24"/>
              </w:rPr>
              <w:t>.</w:t>
            </w:r>
          </w:p>
          <w:p w14:paraId="07ACDF4D" w14:textId="77777777" w:rsidR="00E30A6F" w:rsidRDefault="00E30A6F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48947801" w14:textId="02CC8939" w:rsidR="00E83C35" w:rsidRDefault="00E83C35" w:rsidP="00E83C3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7BB8EE6D" w14:textId="53AB76AF" w:rsidR="00E83C35" w:rsidRDefault="00E30A6F" w:rsidP="00E83C35">
            <w:pPr>
              <w:jc w:val="both"/>
            </w:pPr>
            <w:r>
              <w:object w:dxaOrig="8892" w:dyaOrig="2436" w14:anchorId="61AE62EA">
                <v:shape id="_x0000_i1030" type="#_x0000_t75" style="width:235.8pt;height:65.4pt" o:ole="">
                  <v:imagedata r:id="rId6" o:title=""/>
                </v:shape>
                <o:OLEObject Type="Embed" ProgID="PBrush" ShapeID="_x0000_i1030" DrawAspect="Content" ObjectID="_1746551255" r:id="rId7"/>
              </w:object>
            </w:r>
          </w:p>
          <w:p w14:paraId="73F50B1C" w14:textId="77777777" w:rsidR="00E30A6F" w:rsidRDefault="00E30A6F" w:rsidP="00E83C35">
            <w:pPr>
              <w:jc w:val="both"/>
            </w:pPr>
          </w:p>
          <w:p w14:paraId="14556D95" w14:textId="6494996B" w:rsidR="00E30A6F" w:rsidRPr="00E30A6F" w:rsidRDefault="00E30A6F" w:rsidP="00E83C35">
            <w:pPr>
              <w:jc w:val="both"/>
              <w:rPr>
                <w:rFonts w:ascii="FrankRuehl" w:eastAsiaTheme="minorEastAsia" w:hAnsi="FrankRuehl" w:cs="FrankRuehl"/>
                <w:sz w:val="20"/>
                <w:szCs w:val="20"/>
              </w:rPr>
            </w:pPr>
            <w:r w:rsidRPr="00E30A6F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30A6F">
              <w:rPr>
                <w:rFonts w:eastAsiaTheme="minorEastAsia"/>
                <w:b/>
                <w:bCs/>
                <w:sz w:val="20"/>
                <w:szCs w:val="20"/>
              </w:rPr>
              <w:t>Table</w:t>
            </w:r>
            <w:proofErr w:type="spellEnd"/>
            <w:r w:rsidRPr="00E30A6F">
              <w:rPr>
                <w:rFonts w:eastAsiaTheme="minorEastAsia"/>
                <w:b/>
                <w:bCs/>
                <w:sz w:val="20"/>
                <w:szCs w:val="20"/>
              </w:rPr>
              <w:t xml:space="preserve"> 1.1</w:t>
            </w:r>
            <w:r w:rsidRPr="00E30A6F">
              <w:rPr>
                <w:rFonts w:eastAsiaTheme="minorEastAsia"/>
                <w:sz w:val="20"/>
                <w:szCs w:val="20"/>
              </w:rPr>
              <w:t xml:space="preserve"> </w:t>
            </w:r>
            <w:proofErr w:type="spellStart"/>
            <w:r w:rsidRPr="00E30A6F">
              <w:rPr>
                <w:rFonts w:eastAsiaTheme="minorEastAsia"/>
                <w:sz w:val="20"/>
                <w:szCs w:val="20"/>
              </w:rPr>
              <w:t>Characteristics</w:t>
            </w:r>
            <w:proofErr w:type="spellEnd"/>
            <w:r w:rsidRPr="00E30A6F">
              <w:rPr>
                <w:rFonts w:eastAsiaTheme="minorEastAsia"/>
                <w:sz w:val="20"/>
                <w:szCs w:val="20"/>
              </w:rPr>
              <w:t xml:space="preserve"> </w:t>
            </w:r>
            <w:proofErr w:type="spellStart"/>
            <w:r w:rsidRPr="00E30A6F">
              <w:rPr>
                <w:rFonts w:eastAsiaTheme="minorEastAsia"/>
                <w:sz w:val="20"/>
                <w:szCs w:val="20"/>
              </w:rPr>
              <w:t>Aspects</w:t>
            </w:r>
            <w:proofErr w:type="spellEnd"/>
          </w:p>
          <w:p w14:paraId="5D6F1AA1" w14:textId="4E08A56A" w:rsidR="00E83C35" w:rsidRPr="00D8360C" w:rsidRDefault="00E83C35" w:rsidP="001256B4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7CDF74D" w14:textId="77777777" w:rsidR="00AF2015" w:rsidRDefault="00163526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Let’s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proceed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with the training of the following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:</w:t>
            </w:r>
          </w:p>
          <w:p w14:paraId="49BACF85" w14:textId="77777777" w:rsidR="00163526" w:rsidRDefault="00163526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59D607C" w14:textId="77777777" w:rsidR="00163526" w:rsidRDefault="00163526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1) KNN (K-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Nearest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-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Neighbors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)</w:t>
            </w:r>
          </w:p>
          <w:p w14:paraId="742CA718" w14:textId="04EE7C3D" w:rsidR="00163526" w:rsidRDefault="00163526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2) SVM Kernel (RBF Kernel)</w:t>
            </w:r>
          </w:p>
          <w:p w14:paraId="7E9CC2E0" w14:textId="77777777" w:rsidR="00163526" w:rsidRDefault="00163526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3)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DecitionTree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 (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Entropy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)</w:t>
            </w:r>
          </w:p>
          <w:p w14:paraId="44EDD504" w14:textId="77777777" w:rsidR="00163526" w:rsidRDefault="00163526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00E1C24" w14:textId="1ED69F3E" w:rsidR="00163526" w:rsidRDefault="00163526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Remember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that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evaluate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performance of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our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on base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accuracy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In the following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table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report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obtained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CB20E1">
              <w:rPr>
                <w:rFonts w:ascii="FrankRuehl" w:hAnsi="FrankRuehl" w:cs="FrankRuehl"/>
                <w:sz w:val="24"/>
                <w:szCs w:val="24"/>
              </w:rPr>
              <w:t>both</w:t>
            </w:r>
            <w:proofErr w:type="spellEnd"/>
            <w:r w:rsidR="00CB20E1">
              <w:rPr>
                <w:rFonts w:ascii="FrankRuehl" w:hAnsi="FrankRuehl" w:cs="FrankRuehl"/>
                <w:sz w:val="24"/>
                <w:szCs w:val="24"/>
              </w:rPr>
              <w:t xml:space="preserve"> in training and testing </w:t>
            </w:r>
            <w:proofErr w:type="spellStart"/>
            <w:r w:rsidR="00CB20E1">
              <w:rPr>
                <w:rFonts w:ascii="FrankRuehl" w:hAnsi="FrankRuehl" w:cs="FrankRuehl"/>
                <w:sz w:val="24"/>
                <w:szCs w:val="24"/>
              </w:rPr>
              <w:t>phase</w:t>
            </w:r>
            <w:proofErr w:type="spellEnd"/>
          </w:p>
          <w:p w14:paraId="2AA7C0DA" w14:textId="77777777" w:rsidR="00CB20E1" w:rsidRDefault="00CB20E1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A1BCC3A" w14:textId="77777777" w:rsidR="00CB20E1" w:rsidRDefault="00CB20E1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15"/>
              <w:gridCol w:w="1506"/>
              <w:gridCol w:w="1457"/>
            </w:tblGrid>
            <w:tr w:rsidR="00CB20E1" w14:paraId="5407F2DE" w14:textId="77777777" w:rsidTr="007E7F54">
              <w:trPr>
                <w:trHeight w:val="316"/>
              </w:trPr>
              <w:tc>
                <w:tcPr>
                  <w:tcW w:w="1567" w:type="dxa"/>
                </w:tcPr>
                <w:p w14:paraId="3AB94463" w14:textId="7F46E698" w:rsidR="00CB20E1" w:rsidRDefault="001F650F" w:rsidP="001F650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Classifier</w:t>
                  </w:r>
                  <w:proofErr w:type="spellEnd"/>
                </w:p>
              </w:tc>
              <w:tc>
                <w:tcPr>
                  <w:tcW w:w="1568" w:type="dxa"/>
                </w:tcPr>
                <w:p w14:paraId="70816B38" w14:textId="50E58325" w:rsidR="00CB20E1" w:rsidRDefault="001F650F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Training</w:t>
                  </w:r>
                </w:p>
              </w:tc>
              <w:tc>
                <w:tcPr>
                  <w:tcW w:w="1568" w:type="dxa"/>
                </w:tcPr>
                <w:p w14:paraId="2FFB3AB5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Test</w:t>
                  </w:r>
                </w:p>
              </w:tc>
            </w:tr>
            <w:tr w:rsidR="00CB20E1" w14:paraId="6B3A4E05" w14:textId="77777777" w:rsidTr="007E7F54">
              <w:tc>
                <w:tcPr>
                  <w:tcW w:w="1567" w:type="dxa"/>
                </w:tcPr>
                <w:p w14:paraId="4FFD0291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SVM</w:t>
                  </w:r>
                </w:p>
              </w:tc>
              <w:tc>
                <w:tcPr>
                  <w:tcW w:w="1568" w:type="dxa"/>
                </w:tcPr>
                <w:p w14:paraId="38585F4D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0.94</w:t>
                  </w:r>
                </w:p>
              </w:tc>
              <w:tc>
                <w:tcPr>
                  <w:tcW w:w="1568" w:type="dxa"/>
                </w:tcPr>
                <w:p w14:paraId="314CD2A8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0.69</w:t>
                  </w:r>
                </w:p>
              </w:tc>
            </w:tr>
            <w:tr w:rsidR="00CB20E1" w14:paraId="18FA15BD" w14:textId="77777777" w:rsidTr="007E7F54">
              <w:tc>
                <w:tcPr>
                  <w:tcW w:w="1567" w:type="dxa"/>
                </w:tcPr>
                <w:p w14:paraId="36D01199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KNN</w:t>
                  </w:r>
                </w:p>
              </w:tc>
              <w:tc>
                <w:tcPr>
                  <w:tcW w:w="1568" w:type="dxa"/>
                </w:tcPr>
                <w:p w14:paraId="673FF71E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0.66</w:t>
                  </w:r>
                </w:p>
              </w:tc>
              <w:tc>
                <w:tcPr>
                  <w:tcW w:w="1568" w:type="dxa"/>
                </w:tcPr>
                <w:p w14:paraId="1BF82041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0.58</w:t>
                  </w:r>
                </w:p>
              </w:tc>
            </w:tr>
            <w:tr w:rsidR="00CB20E1" w14:paraId="12B0AC81" w14:textId="77777777" w:rsidTr="007E7F54">
              <w:tc>
                <w:tcPr>
                  <w:tcW w:w="1567" w:type="dxa"/>
                </w:tcPr>
                <w:p w14:paraId="4D20A902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DTC</w:t>
                  </w:r>
                </w:p>
              </w:tc>
              <w:tc>
                <w:tcPr>
                  <w:tcW w:w="1568" w:type="dxa"/>
                </w:tcPr>
                <w:p w14:paraId="79009826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0.67</w:t>
                  </w:r>
                </w:p>
              </w:tc>
              <w:tc>
                <w:tcPr>
                  <w:tcW w:w="1568" w:type="dxa"/>
                </w:tcPr>
                <w:p w14:paraId="26D9F59F" w14:textId="77777777" w:rsidR="00CB20E1" w:rsidRDefault="00CB20E1" w:rsidP="00CB20E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0.59</w:t>
                  </w:r>
                </w:p>
              </w:tc>
            </w:tr>
          </w:tbl>
          <w:p w14:paraId="119D6C8D" w14:textId="77777777" w:rsidR="00CB20E1" w:rsidRDefault="00CB20E1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B263CB2" w14:textId="77777777" w:rsidR="00CB20E1" w:rsidRDefault="00CB20E1" w:rsidP="00163526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proofErr w:type="spellStart"/>
            <w:r w:rsidRPr="00CB20E1">
              <w:rPr>
                <w:rFonts w:ascii="FrankRuehl" w:hAnsi="FrankRuehl" w:cs="FrankRuehl"/>
                <w:b/>
                <w:bCs/>
                <w:sz w:val="20"/>
                <w:szCs w:val="20"/>
              </w:rPr>
              <w:t>Table</w:t>
            </w:r>
            <w:proofErr w:type="spellEnd"/>
            <w:r w:rsidRPr="00CB20E1">
              <w:rPr>
                <w:rFonts w:ascii="FrankRuehl" w:hAnsi="FrankRuehl" w:cs="FrankRuehl"/>
                <w:b/>
                <w:bCs/>
                <w:sz w:val="20"/>
                <w:szCs w:val="20"/>
              </w:rPr>
              <w:t xml:space="preserve"> 1.2</w:t>
            </w:r>
            <w:r w:rsidRPr="00CB20E1">
              <w:rPr>
                <w:rFonts w:ascii="FrankRuehl" w:hAnsi="FrankRuehl" w:cs="FrankRuehl"/>
                <w:sz w:val="20"/>
                <w:szCs w:val="20"/>
              </w:rPr>
              <w:t xml:space="preserve"> </w:t>
            </w:r>
            <w:proofErr w:type="spellStart"/>
            <w:r w:rsidRPr="00CB20E1">
              <w:rPr>
                <w:rFonts w:ascii="FrankRuehl" w:hAnsi="FrankRuehl" w:cs="FrankRuehl"/>
                <w:sz w:val="20"/>
                <w:szCs w:val="20"/>
              </w:rPr>
              <w:t>Results</w:t>
            </w:r>
            <w:proofErr w:type="spellEnd"/>
            <w:r w:rsidRPr="00CB20E1">
              <w:rPr>
                <w:rFonts w:ascii="FrankRuehl" w:hAnsi="FrankRuehl" w:cs="FrankRuehl"/>
                <w:sz w:val="20"/>
                <w:szCs w:val="20"/>
              </w:rPr>
              <w:t xml:space="preserve"> </w:t>
            </w:r>
          </w:p>
          <w:p w14:paraId="7B2BB17F" w14:textId="77777777" w:rsidR="00CB20E1" w:rsidRDefault="00CB20E1" w:rsidP="00163526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3B74ED1C" w14:textId="77777777" w:rsidR="00CB20E1" w:rsidRDefault="00CB20E1" w:rsidP="00163526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3B90D639" w14:textId="7463BA93" w:rsidR="00CB20E1" w:rsidRDefault="007910B9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from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Table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1.2 , and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stated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[1] , the best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this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kind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problemi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is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SVM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algorithm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. In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particular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, with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reference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following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criterior</w:t>
            </w:r>
            <w:proofErr w:type="spellEnd"/>
          </w:p>
          <w:p w14:paraId="7B89459F" w14:textId="77777777" w:rsidR="007910B9" w:rsidRDefault="007910B9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38F0FFBF" w14:textId="77777777" w:rsidR="007910B9" w:rsidRPr="007910B9" w:rsidRDefault="007910B9" w:rsidP="00163526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rankRuehl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w</m:t>
                    </m:r>
                  </m:e>
                </m:d>
                <m:r>
                  <w:rPr>
                    <w:rFonts w:ascii="Cambria Math" w:hAnsi="Cambria Math" w:cs="FrankRueh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sSub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FrankRuehl"/>
                    <w:sz w:val="24"/>
                    <w:szCs w:val="24"/>
                  </w:rPr>
                  <m:t xml:space="preserve">+C </m:t>
                </m:r>
                <m:d>
                  <m:d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  <w:p w14:paraId="004A94C5" w14:textId="77777777" w:rsidR="007910B9" w:rsidRDefault="007910B9" w:rsidP="00163526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148482EB" w14:textId="7AD3706D" w:rsidR="007910B9" w:rsidRDefault="007910B9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for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selection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hyperplane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and with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respect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to the following kernel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function</w:t>
            </w:r>
            <w:proofErr w:type="spellEnd"/>
          </w:p>
          <w:p w14:paraId="1C8D0940" w14:textId="69A89545" w:rsidR="007910B9" w:rsidRDefault="007910B9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3735AAD" w14:textId="2E97BD38" w:rsidR="007910B9" w:rsidRPr="007910B9" w:rsidRDefault="007910B9" w:rsidP="00163526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rankRuehl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FrankRuehl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FrankRuehl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-γ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oMath>
            </m:oMathPara>
          </w:p>
          <w:p w14:paraId="0E42E371" w14:textId="371C1C99" w:rsidR="007910B9" w:rsidRDefault="007910B9" w:rsidP="00163526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182E3D8D" w14:textId="781E4B15" w:rsidR="007910B9" w:rsidRDefault="007910B9" w:rsidP="00163526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have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choosen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hyperparameters</w:t>
            </w:r>
            <w:proofErr w:type="spellEnd"/>
            <w:r w:rsidR="00C16E80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 w:rsidR="00C16E80">
              <w:rPr>
                <w:rFonts w:ascii="FrankRuehl" w:hAnsi="FrankRuehl" w:cs="FrankRuehl"/>
                <w:sz w:val="24"/>
                <w:szCs w:val="24"/>
              </w:rPr>
              <w:t>as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FrankRuehl"/>
                  <w:sz w:val="24"/>
                  <w:szCs w:val="24"/>
                </w:rPr>
                <m:t>C=10.0 , γ=0.25</m:t>
              </m:r>
            </m:oMath>
            <w:r>
              <w:rPr>
                <w:rFonts w:ascii="FrankRuehl" w:eastAsiaTheme="minorEastAsia" w:hAnsi="FrankRuehl" w:cs="FrankRuehl"/>
                <w:sz w:val="24"/>
                <w:szCs w:val="24"/>
              </w:rPr>
              <w:t>.</w:t>
            </w:r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We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can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try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to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improve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the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accuracy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by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using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ensemble techniques. But in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this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dataset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we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have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13 features , so the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number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of the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classifiers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in the ensemble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has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not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to be large ,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related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to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computational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</w:t>
            </w:r>
            <w:proofErr w:type="spellStart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problems</w:t>
            </w:r>
            <w:proofErr w:type="spellEnd"/>
            <w:r w:rsidR="00623EEE">
              <w:rPr>
                <w:rFonts w:ascii="FrankRuehl" w:eastAsiaTheme="minorEastAsia" w:hAnsi="FrankRuehl" w:cs="FrankRuehl"/>
                <w:sz w:val="24"/>
                <w:szCs w:val="24"/>
              </w:rPr>
              <w:t>.</w:t>
            </w:r>
          </w:p>
          <w:p w14:paraId="3D3352A0" w14:textId="77777777" w:rsidR="00190A78" w:rsidRDefault="00190A78" w:rsidP="00163526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3EC60A7E" w14:textId="4E8D4F9A" w:rsidR="00623EEE" w:rsidRDefault="00623EEE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18"/>
              <w:gridCol w:w="1505"/>
              <w:gridCol w:w="1455"/>
            </w:tblGrid>
            <w:tr w:rsidR="00190A78" w14:paraId="6B3F4448" w14:textId="77777777" w:rsidTr="007E7F54">
              <w:trPr>
                <w:trHeight w:val="286"/>
              </w:trPr>
              <w:tc>
                <w:tcPr>
                  <w:tcW w:w="1567" w:type="dxa"/>
                </w:tcPr>
                <w:p w14:paraId="31D338FB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Ensemble</w:t>
                  </w:r>
                </w:p>
              </w:tc>
              <w:tc>
                <w:tcPr>
                  <w:tcW w:w="1568" w:type="dxa"/>
                </w:tcPr>
                <w:p w14:paraId="0F3DC702" w14:textId="381DDC77" w:rsidR="00190A78" w:rsidRDefault="001F650F" w:rsidP="001F650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Training</w:t>
                  </w:r>
                </w:p>
              </w:tc>
              <w:tc>
                <w:tcPr>
                  <w:tcW w:w="1568" w:type="dxa"/>
                </w:tcPr>
                <w:p w14:paraId="500858B0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Test</w:t>
                  </w:r>
                </w:p>
              </w:tc>
            </w:tr>
            <w:tr w:rsidR="00190A78" w14:paraId="33CC1911" w14:textId="77777777" w:rsidTr="007E7F54">
              <w:tc>
                <w:tcPr>
                  <w:tcW w:w="1567" w:type="dxa"/>
                </w:tcPr>
                <w:p w14:paraId="752B7105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MV</w:t>
                  </w:r>
                </w:p>
              </w:tc>
              <w:tc>
                <w:tcPr>
                  <w:tcW w:w="1568" w:type="dxa"/>
                </w:tcPr>
                <w:p w14:paraId="1E9BB831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0.79</w:t>
                  </w:r>
                </w:p>
              </w:tc>
              <w:tc>
                <w:tcPr>
                  <w:tcW w:w="1568" w:type="dxa"/>
                </w:tcPr>
                <w:p w14:paraId="56F5EE84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0.63</w:t>
                  </w:r>
                </w:p>
              </w:tc>
            </w:tr>
            <w:tr w:rsidR="00190A78" w14:paraId="5F14B5B3" w14:textId="77777777" w:rsidTr="007E7F54">
              <w:tc>
                <w:tcPr>
                  <w:tcW w:w="1567" w:type="dxa"/>
                </w:tcPr>
                <w:p w14:paraId="37EA7638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RF</w:t>
                  </w:r>
                </w:p>
              </w:tc>
              <w:tc>
                <w:tcPr>
                  <w:tcW w:w="1568" w:type="dxa"/>
                </w:tcPr>
                <w:p w14:paraId="38C62267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0.99</w:t>
                  </w:r>
                </w:p>
              </w:tc>
              <w:tc>
                <w:tcPr>
                  <w:tcW w:w="1568" w:type="dxa"/>
                </w:tcPr>
                <w:p w14:paraId="24229E04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0.68</w:t>
                  </w:r>
                </w:p>
              </w:tc>
            </w:tr>
            <w:tr w:rsidR="00190A78" w14:paraId="2E3745A8" w14:textId="77777777" w:rsidTr="007E7F54">
              <w:tc>
                <w:tcPr>
                  <w:tcW w:w="1567" w:type="dxa"/>
                </w:tcPr>
                <w:p w14:paraId="388B8159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AB</w:t>
                  </w:r>
                </w:p>
              </w:tc>
              <w:tc>
                <w:tcPr>
                  <w:tcW w:w="1568" w:type="dxa"/>
                </w:tcPr>
                <w:p w14:paraId="5AEE0DB2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0.56</w:t>
                  </w:r>
                </w:p>
              </w:tc>
              <w:tc>
                <w:tcPr>
                  <w:tcW w:w="1568" w:type="dxa"/>
                </w:tcPr>
                <w:p w14:paraId="799041BF" w14:textId="77777777" w:rsidR="00190A78" w:rsidRDefault="00190A78" w:rsidP="00190A78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0.54</w:t>
                  </w:r>
                </w:p>
              </w:tc>
            </w:tr>
          </w:tbl>
          <w:p w14:paraId="1E3399E5" w14:textId="4B9E4C43" w:rsidR="00623EEE" w:rsidRDefault="00623EEE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2E07757" w14:textId="4E58AA32" w:rsidR="00190A78" w:rsidRDefault="00190A78" w:rsidP="00163526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proofErr w:type="spellStart"/>
            <w:r w:rsidRPr="00190A78">
              <w:rPr>
                <w:rFonts w:ascii="FrankRuehl" w:hAnsi="FrankRuehl" w:cs="FrankRuehl"/>
                <w:b/>
                <w:bCs/>
                <w:sz w:val="20"/>
                <w:szCs w:val="20"/>
              </w:rPr>
              <w:t>Table</w:t>
            </w:r>
            <w:proofErr w:type="spellEnd"/>
            <w:r w:rsidRPr="00190A78">
              <w:rPr>
                <w:rFonts w:ascii="FrankRuehl" w:hAnsi="FrankRuehl" w:cs="FrankRuehl"/>
                <w:b/>
                <w:bCs/>
                <w:sz w:val="20"/>
                <w:szCs w:val="20"/>
              </w:rPr>
              <w:t xml:space="preserve"> 1.2</w:t>
            </w:r>
            <w:r w:rsidRPr="00190A78">
              <w:rPr>
                <w:rFonts w:ascii="FrankRuehl" w:hAnsi="FrankRuehl" w:cs="FrankRuehl"/>
                <w:sz w:val="20"/>
                <w:szCs w:val="20"/>
              </w:rPr>
              <w:t xml:space="preserve"> Ensemble </w:t>
            </w:r>
            <w:proofErr w:type="spellStart"/>
            <w:r w:rsidRPr="00190A78">
              <w:rPr>
                <w:rFonts w:ascii="FrankRuehl" w:hAnsi="FrankRuehl" w:cs="FrankRuehl"/>
                <w:sz w:val="20"/>
                <w:szCs w:val="20"/>
              </w:rPr>
              <w:t>Results</w:t>
            </w:r>
            <w:proofErr w:type="spellEnd"/>
          </w:p>
          <w:p w14:paraId="3A8631FB" w14:textId="493840A7" w:rsidR="00190A78" w:rsidRDefault="00190A78" w:rsidP="00163526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0E1511AD" w14:textId="5953C681" w:rsidR="00190A78" w:rsidRDefault="00190A78" w:rsidP="00163526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7DF32697" w14:textId="7032DE5C" w:rsidR="00190A78" w:rsidRPr="00190A78" w:rsidRDefault="00190A78" w:rsidP="00190A78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Table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1.2 shows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results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obtained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using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different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ensemble techniques like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Boosting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Bagging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HardVoting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Majority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Voting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).  In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particular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majority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ensemble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we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have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used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previous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trained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Ruehl" w:hAnsi="FrankRuehl" w:cs="FrankRuehl"/>
                <w:sz w:val="24"/>
                <w:szCs w:val="24"/>
              </w:rPr>
              <w:t>classifiers</w:t>
            </w:r>
            <w:proofErr w:type="spellEnd"/>
            <w:r>
              <w:rPr>
                <w:rFonts w:ascii="FrankRuehl" w:hAnsi="FrankRuehl" w:cs="FrankRuehl"/>
                <w:sz w:val="24"/>
                <w:szCs w:val="24"/>
              </w:rPr>
              <w:t>.</w:t>
            </w:r>
          </w:p>
          <w:p w14:paraId="0707A27D" w14:textId="77777777" w:rsidR="007910B9" w:rsidRDefault="007910B9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A5D7BD7" w14:textId="3A9F297E" w:rsidR="007910B9" w:rsidRPr="007910B9" w:rsidRDefault="007910B9" w:rsidP="0016352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</w:tc>
      </w:tr>
    </w:tbl>
    <w:p w14:paraId="637A6AAE" w14:textId="77777777" w:rsidR="00AF2015" w:rsidRPr="00343BB8" w:rsidRDefault="00AF2015" w:rsidP="00343BB8">
      <w:pPr>
        <w:jc w:val="center"/>
        <w:rPr>
          <w:rFonts w:ascii="FrankRuehl" w:hAnsi="FrankRuehl" w:cs="FrankRuehl"/>
          <w:sz w:val="32"/>
          <w:szCs w:val="32"/>
        </w:rPr>
      </w:pPr>
    </w:p>
    <w:sectPr w:rsidR="00AF2015" w:rsidRPr="00343B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altName w:val="Arial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B8"/>
    <w:rsid w:val="00037DDA"/>
    <w:rsid w:val="00081A16"/>
    <w:rsid w:val="000874C2"/>
    <w:rsid w:val="000D6034"/>
    <w:rsid w:val="000F312C"/>
    <w:rsid w:val="001256B4"/>
    <w:rsid w:val="00163526"/>
    <w:rsid w:val="00190A78"/>
    <w:rsid w:val="001C0F63"/>
    <w:rsid w:val="001F650F"/>
    <w:rsid w:val="00307A75"/>
    <w:rsid w:val="00343BB8"/>
    <w:rsid w:val="00615E41"/>
    <w:rsid w:val="00623EEE"/>
    <w:rsid w:val="007910B9"/>
    <w:rsid w:val="00A043FB"/>
    <w:rsid w:val="00A27A9C"/>
    <w:rsid w:val="00A50692"/>
    <w:rsid w:val="00A9030C"/>
    <w:rsid w:val="00AF2015"/>
    <w:rsid w:val="00BA7E14"/>
    <w:rsid w:val="00C16E80"/>
    <w:rsid w:val="00CB20E1"/>
    <w:rsid w:val="00D57127"/>
    <w:rsid w:val="00D8360C"/>
    <w:rsid w:val="00E30A6F"/>
    <w:rsid w:val="00E67D5A"/>
    <w:rsid w:val="00E75533"/>
    <w:rsid w:val="00E83C35"/>
    <w:rsid w:val="00EA1665"/>
    <w:rsid w:val="00F66AAF"/>
    <w:rsid w:val="00FF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11AC"/>
  <w15:chartTrackingRefBased/>
  <w15:docId w15:val="{C5EC6AC9-3BE1-426C-9619-2346B32E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3BB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43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91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8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Corea</dc:creator>
  <cp:keywords/>
  <dc:description/>
  <cp:lastModifiedBy>Nicola Corea</cp:lastModifiedBy>
  <cp:revision>21</cp:revision>
  <cp:lastPrinted>2023-05-25T18:18:00Z</cp:lastPrinted>
  <dcterms:created xsi:type="dcterms:W3CDTF">2023-05-25T14:50:00Z</dcterms:created>
  <dcterms:modified xsi:type="dcterms:W3CDTF">2023-05-25T18:20:00Z</dcterms:modified>
</cp:coreProperties>
</file>