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rPr>
          <w:b/>
          <w:bCs/>
        </w:rPr>
        <w:t xml:space="preserve">OLIST E-COMMERCE: OPERATIONS, SATISFACTION &amp; PAYMENT ANALYSIS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Osinowo Teslim Idowu</w:t>
      </w:r>
    </w:p>
    <w:p>
      <w:pPr>
        <w:spacing w:after="100"/>
        <w:jc w:val="center"/>
      </w:pPr>
      <w:r>
        <w:rPr>
          <w:i/>
          <w:iCs/>
        </w:rPr>
        <w:t xml:space="preserve">Data Analyst | Business Analyst</w:t>
      </w:r>
    </w:p>
    <w:p>
      <w:pPr>
        <w:spacing w:after="300"/>
        <w:jc w:val="center"/>
      </w:pPr>
      <w:r>
        <w:t xml:space="preserve">linkedin.com/in/teslim-osinowo   |   github.com/Teslim254</w:t>
      </w:r>
    </w:p>
    <w:p>
      <w:pPr>
        <w:pStyle w:val="Heading2"/>
        <w:spacing w:after="150" w:before="300"/>
      </w:pPr>
      <w:r>
        <w:rPr>
          <w:b/>
          <w:bCs/>
        </w:rPr>
        <w:t xml:space="preserve">Key Metrics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99K Total Orders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$8.57M Revenue Generated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97.02% Order Success Rate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4.09 Avg. Review Score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9.02 days Avg. Delivery Time</w:t>
      </w:r>
    </w:p>
    <w:p>
      <w:pPr>
        <w:pStyle w:val="Heading3"/>
        <w:spacing w:after="100" w:before="200"/>
      </w:pPr>
      <w:r>
        <w:rPr>
          <w:b/>
          <w:bCs/>
          <w:u w:val="single"/>
        </w:rPr>
        <w:t xml:space="preserve">Insights — Order Fulfillment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Of 99K total orders, 96K (97.02%) were successfully delivered, while 3K (2.98%) were not carried, delivered late, or not approved.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Average delivery time sits at 9.02 days against an average shipping lead estimate of 2.66 days, pointing to a gap between promised and actual delivery windows.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The delivery time trend shows a sharp drop from mid-2016 through 2017, followed by a more gradual, steady decline through 2018 — logistics efficiency improved significantly year over year.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Delivery times vary widely by state, ranging from roughly 8.5 days (SP) up to nearly 28 days in more remote regions — a strong case for regional logistics partnerships.</w:t>
      </w:r>
    </w:p>
    <w:p>
      <w:pPr>
        <w:pStyle w:val="Heading3"/>
        <w:spacing w:after="100" w:before="200"/>
      </w:pPr>
      <w:r>
        <w:rPr>
          <w:b/>
          <w:bCs/>
          <w:u w:val="single"/>
        </w:rPr>
        <w:t xml:space="preserve">Insights — Satisfaction &amp; Complaints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Revenue grew to $8.57M (+5.83% YoY 2018), alongside a generally strong average review score of 4.09.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Bed &amp; Bath, Health &amp; Beauty, and Sports &amp; Leisure are the top three product categories by order volume — key targets for promotional focus.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41.35% of complaints are for products not received or arriving late, followed by delivery delays (27.06%) — together over two-thirds of all complaints trace back to fulfillment, not product quality.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Complaint categories tied to logistics failures also carry the lowest average review scores (1.28–1.58), confirming delivery performance is the single biggest lever for satisfaction.</w:t>
      </w:r>
    </w:p>
    <w:p>
      <w:pPr>
        <w:pStyle w:val="Heading3"/>
        <w:spacing w:after="100" w:before="200"/>
      </w:pPr>
      <w:r>
        <w:rPr>
          <w:b/>
          <w:bCs/>
          <w:u w:val="single"/>
        </w:rPr>
        <w:t xml:space="preserve">Payment &amp; Seller Performance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Credit cards dominate payment behavior at 75K transactions, well ahead of boleto (20K), voucher (3K), and debit card (2K).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Credit card users average 3.53 installments per order, making installment financing an almost exclusively credit-card behavior (platform-wide average: 2.92).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Delivery-period variation is highly seller-city dependent: São Paulo delivers fastest (8.5 days) while Boa Vista and Macapá average 27.67 and 26.64 days respectively.</w:t>
      </w:r>
    </w:p>
    <w:p>
      <w:pPr>
        <w:pStyle w:val="Heading2"/>
        <w:spacing w:after="150" w:before="300"/>
      </w:pPr>
      <w:r>
        <w:rPr>
          <w:b/>
          <w:bCs/>
        </w:rPr>
        <w:t xml:space="preserve">Summary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The project analyzed Olist's order fulfillment, customer satisfaction, product performance, and payment behavior across the marketplace.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Delivered a 97% order success rate against clear regional delivery-time gaps.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Identified late/undelivered orders as the leading driver of low review scores.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Quantified payment and installment behavior, showing credit cards as the primary financing channel.</w:t>
      </w:r>
    </w:p>
    <w:p>
      <w:pPr>
        <w:pStyle w:val="Heading2"/>
        <w:spacing w:after="150" w:before="300"/>
      </w:pPr>
      <w:r>
        <w:rPr>
          <w:b/>
          <w:bCs/>
        </w:rPr>
        <w:t xml:space="preserve">Recommendations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Prioritize logistics partnerships or local warehousing in high-delay cities (Boa Vista, Macapá) to close the delivery-time gap.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Focus proactive customer service outreach on delayed/missing orders before reviews are submitted.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Prioritize top categories (Bed &amp; Bath, Health &amp; Beauty, Sports &amp; Leisure) for inventory and promotional spend.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Offer incentives for higher installment brackets on credit-card orders to lift average order value.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2026-07-04T16:04:38.319Z</dcterms:created>
  <dcterms:modified xsi:type="dcterms:W3CDTF">2026-07-04T16:04:38.319Z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