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AD36" w14:textId="77777777" w:rsidR="000312DD" w:rsidRPr="000312DD" w:rsidRDefault="006825E4" w:rsidP="000312DD">
      <w:p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Rayda Data Analyst Intern Assessment — Executive Summary</w:t>
      </w:r>
    </w:p>
    <w:p w14:paraId="5B074634" w14:textId="2654E3FA" w:rsidR="000312DD" w:rsidRPr="000312DD" w:rsidRDefault="000312DD" w:rsidP="000312DD">
      <w:p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Overview</w:t>
      </w:r>
      <w:r w:rsidRPr="000312DD">
        <w:rPr>
          <w:sz w:val="20"/>
          <w:szCs w:val="20"/>
        </w:rPr>
        <w:br/>
        <w:t>This analysis covers 720 orders, 143 customers, and 96 closed sales opportunities across more than 8 countries, alongside a controlled product experiment on 80 customers. The goal was to identify what Rayda's leadership should track across growth, operations, customers, and product, and to flag data-quality issues before drawing conclusions.</w:t>
      </w:r>
    </w:p>
    <w:p w14:paraId="411D2F34" w14:textId="77777777" w:rsidR="000312DD" w:rsidRPr="000312DD" w:rsidRDefault="000312DD" w:rsidP="000312DD">
      <w:p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Key Insights</w:t>
      </w:r>
    </w:p>
    <w:p w14:paraId="1A1DD275" w14:textId="2E82BC6B" w:rsidR="000312DD" w:rsidRPr="000312DD" w:rsidRDefault="000312DD" w:rsidP="000312DD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576 of 720 orders (80%) completed successfully, generating $9M in revenue, but failed/cancelled orders still account for $2M in lost value.</w:t>
      </w:r>
    </w:p>
    <w:p w14:paraId="22A5A191" w14:textId="6CD083FB" w:rsidR="000312DD" w:rsidRPr="000312DD" w:rsidRDefault="000312DD" w:rsidP="000312DD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C</w:t>
      </w:r>
      <w:r w:rsidRPr="000312DD">
        <w:rPr>
          <w:sz w:val="20"/>
          <w:szCs w:val="20"/>
        </w:rPr>
        <w:t>ompany-wide average delivery speed is 6.67 days, but Nigeria (7.62 days) and Canada (7.20 days) lag well behind Australia (6.11 days) and the Netherlands (6.32 days) showing a gap that could affect customer satisfaction.</w:t>
      </w:r>
    </w:p>
    <w:p w14:paraId="1D7503D9" w14:textId="27589B1D" w:rsidR="000312DD" w:rsidRPr="000312DD" w:rsidRDefault="000312DD" w:rsidP="000312DD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6</w:t>
      </w:r>
      <w:r w:rsidRPr="000312DD">
        <w:rPr>
          <w:sz w:val="20"/>
          <w:szCs w:val="20"/>
        </w:rPr>
        <w:t>1% of non-delivered orders fail before ever reaching transit</w:t>
      </w:r>
      <w:r w:rsidRPr="000312DD">
        <w:rPr>
          <w:sz w:val="20"/>
          <w:szCs w:val="20"/>
        </w:rPr>
        <w:t xml:space="preserve">, </w:t>
      </w:r>
      <w:r w:rsidRPr="000312DD">
        <w:rPr>
          <w:sz w:val="20"/>
          <w:szCs w:val="20"/>
        </w:rPr>
        <w:t>meaning the bigger issue i</w:t>
      </w:r>
      <w:r w:rsidRPr="000312DD">
        <w:rPr>
          <w:sz w:val="20"/>
          <w:szCs w:val="20"/>
        </w:rPr>
        <w:t xml:space="preserve">s not shipping speed, it is what is </w:t>
      </w:r>
      <w:r w:rsidRPr="000312DD">
        <w:rPr>
          <w:sz w:val="20"/>
          <w:szCs w:val="20"/>
        </w:rPr>
        <w:t>happening upstream in fulfillment before order even ships.</w:t>
      </w:r>
    </w:p>
    <w:p w14:paraId="1C1558E8" w14:textId="70938AE2" w:rsidR="000312DD" w:rsidRPr="000312DD" w:rsidRDefault="000312DD" w:rsidP="000312DD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Lost reasons are spread fairly evenly across the budget, feature gap, competitors and sales with no response. There</w:t>
      </w:r>
      <w:r w:rsidRPr="000312DD">
        <w:rPr>
          <w:sz w:val="20"/>
          <w:szCs w:val="20"/>
        </w:rPr>
        <w:t xml:space="preserve"> i</w:t>
      </w:r>
      <w:r w:rsidRPr="000312DD">
        <w:rPr>
          <w:sz w:val="20"/>
          <w:szCs w:val="20"/>
        </w:rPr>
        <w:t>s no one main cause for loss in sale</w:t>
      </w:r>
      <w:r w:rsidRPr="000312DD">
        <w:rPr>
          <w:sz w:val="20"/>
          <w:szCs w:val="20"/>
        </w:rPr>
        <w:t>s</w:t>
      </w:r>
    </w:p>
    <w:p w14:paraId="0F398696" w14:textId="3604BB09" w:rsidR="000312DD" w:rsidRPr="000312DD" w:rsidRDefault="000312DD" w:rsidP="000312DD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 xml:space="preserve">Lost reasons are spread fairly evenly across </w:t>
      </w:r>
      <w:r w:rsidRPr="000312DD">
        <w:rPr>
          <w:sz w:val="20"/>
          <w:szCs w:val="20"/>
        </w:rPr>
        <w:t>the b</w:t>
      </w:r>
      <w:r w:rsidRPr="000312DD">
        <w:rPr>
          <w:sz w:val="20"/>
          <w:szCs w:val="20"/>
        </w:rPr>
        <w:t xml:space="preserve">udget, </w:t>
      </w:r>
      <w:r w:rsidRPr="000312DD">
        <w:rPr>
          <w:sz w:val="20"/>
          <w:szCs w:val="20"/>
        </w:rPr>
        <w:t>feature gap</w:t>
      </w:r>
      <w:r w:rsidRPr="000312DD">
        <w:rPr>
          <w:sz w:val="20"/>
          <w:szCs w:val="20"/>
        </w:rPr>
        <w:t>,</w:t>
      </w:r>
      <w:r w:rsidRPr="000312DD">
        <w:rPr>
          <w:sz w:val="20"/>
          <w:szCs w:val="20"/>
        </w:rPr>
        <w:t xml:space="preserve"> c</w:t>
      </w:r>
      <w:r w:rsidRPr="000312DD">
        <w:rPr>
          <w:sz w:val="20"/>
          <w:szCs w:val="20"/>
        </w:rPr>
        <w:t>ompetitor</w:t>
      </w:r>
      <w:r w:rsidRPr="000312DD">
        <w:rPr>
          <w:sz w:val="20"/>
          <w:szCs w:val="20"/>
        </w:rPr>
        <w:t>s</w:t>
      </w:r>
      <w:r w:rsidRPr="000312DD">
        <w:rPr>
          <w:sz w:val="20"/>
          <w:szCs w:val="20"/>
        </w:rPr>
        <w:t xml:space="preserve"> and </w:t>
      </w:r>
      <w:r w:rsidRPr="000312DD">
        <w:rPr>
          <w:sz w:val="20"/>
          <w:szCs w:val="20"/>
        </w:rPr>
        <w:t>sales with n</w:t>
      </w:r>
      <w:r w:rsidRPr="000312DD">
        <w:rPr>
          <w:sz w:val="20"/>
          <w:szCs w:val="20"/>
        </w:rPr>
        <w:t xml:space="preserve">o </w:t>
      </w:r>
      <w:r w:rsidRPr="000312DD">
        <w:rPr>
          <w:sz w:val="20"/>
          <w:szCs w:val="20"/>
        </w:rPr>
        <w:t>r</w:t>
      </w:r>
      <w:r w:rsidRPr="000312DD">
        <w:rPr>
          <w:sz w:val="20"/>
          <w:szCs w:val="20"/>
        </w:rPr>
        <w:t>esponse</w:t>
      </w:r>
      <w:r w:rsidRPr="000312DD">
        <w:rPr>
          <w:sz w:val="20"/>
          <w:szCs w:val="20"/>
        </w:rPr>
        <w:t>. There is no one main cause for loss in sales.</w:t>
      </w:r>
    </w:p>
    <w:p w14:paraId="2CECF0A6" w14:textId="74F39BF9" w:rsidR="000312DD" w:rsidRPr="000312DD" w:rsidRDefault="000312DD" w:rsidP="000312DD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 xml:space="preserve">Average </w:t>
      </w:r>
      <w:r w:rsidRPr="000312DD">
        <w:rPr>
          <w:sz w:val="20"/>
          <w:szCs w:val="20"/>
        </w:rPr>
        <w:t xml:space="preserve">activity </w:t>
      </w:r>
      <w:r w:rsidRPr="000312DD">
        <w:rPr>
          <w:sz w:val="20"/>
          <w:szCs w:val="20"/>
        </w:rPr>
        <w:t xml:space="preserve">pre-experiment </w:t>
      </w:r>
      <w:r w:rsidRPr="000312DD">
        <w:rPr>
          <w:sz w:val="20"/>
          <w:szCs w:val="20"/>
        </w:rPr>
        <w:t>was nearly identical between groups (Control 3.53</w:t>
      </w:r>
      <w:r w:rsidRPr="000312DD">
        <w:rPr>
          <w:sz w:val="20"/>
          <w:szCs w:val="20"/>
        </w:rPr>
        <w:t xml:space="preserve"> and</w:t>
      </w:r>
      <w:r w:rsidRPr="000312DD">
        <w:rPr>
          <w:sz w:val="20"/>
          <w:szCs w:val="20"/>
        </w:rPr>
        <w:t xml:space="preserve"> Treatment 3.63), so they started comparably. After the experiment, </w:t>
      </w:r>
      <w:r w:rsidRPr="000312DD">
        <w:rPr>
          <w:sz w:val="20"/>
          <w:szCs w:val="20"/>
        </w:rPr>
        <w:t>t</w:t>
      </w:r>
      <w:r w:rsidRPr="000312DD">
        <w:rPr>
          <w:sz w:val="20"/>
          <w:szCs w:val="20"/>
        </w:rPr>
        <w:t xml:space="preserve">reatment rose to 5.68 average weekly actions (+2.05 change) while Control actually declined slightly to 3.43 (-0.10 change) </w:t>
      </w:r>
      <w:r w:rsidRPr="000312DD">
        <w:rPr>
          <w:sz w:val="20"/>
          <w:szCs w:val="20"/>
        </w:rPr>
        <w:t>showing</w:t>
      </w:r>
      <w:r w:rsidRPr="000312DD">
        <w:rPr>
          <w:sz w:val="20"/>
          <w:szCs w:val="20"/>
        </w:rPr>
        <w:t xml:space="preserve"> an effective lift of roughly +2.15 actions/week attributable to the intervention. Feature adoption more than doubled in Treatment (52.5%) versus Control (27.5%).</w:t>
      </w:r>
    </w:p>
    <w:p w14:paraId="6EFDDBC6" w14:textId="77777777" w:rsidR="000312DD" w:rsidRPr="000312DD" w:rsidRDefault="000312DD" w:rsidP="000312DD">
      <w:p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Recommendations</w:t>
      </w:r>
    </w:p>
    <w:p w14:paraId="1BE52E3F" w14:textId="77777777" w:rsidR="000312DD" w:rsidRPr="000312DD" w:rsidRDefault="000312DD" w:rsidP="000312DD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Prioritize root-cause analysis on the cancelled/failed order segment (61% of non-delivered orders) over shipping-speed optimization, since it's the larger and more addressable problem.</w:t>
      </w:r>
    </w:p>
    <w:p w14:paraId="422BEF58" w14:textId="77777777" w:rsidR="000312DD" w:rsidRPr="000312DD" w:rsidRDefault="000312DD" w:rsidP="000312DD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Target delivery-time improvement in Nigeria and Canada specifically, aiming to close roughly half the gap to the fastest markets (Australia, Netherlands).</w:t>
      </w:r>
    </w:p>
    <w:p w14:paraId="2A89CF3F" w14:textId="1E8B92F7" w:rsidR="000312DD" w:rsidRPr="000312DD" w:rsidRDefault="000312DD" w:rsidP="000312DD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 xml:space="preserve">Roll out the tested product intervention broadly, prioritizing Starter and Growth tier customers first </w:t>
      </w:r>
      <w:r w:rsidRPr="000312DD">
        <w:rPr>
          <w:sz w:val="20"/>
          <w:szCs w:val="20"/>
        </w:rPr>
        <w:t>as e</w:t>
      </w:r>
      <w:r w:rsidRPr="000312DD">
        <w:rPr>
          <w:sz w:val="20"/>
          <w:szCs w:val="20"/>
        </w:rPr>
        <w:t>nterprise customers already show strong baseline engagement, so lower tiers stand to gain more from the nudge.</w:t>
      </w:r>
    </w:p>
    <w:p w14:paraId="31282120" w14:textId="185B1A62" w:rsidR="000312DD" w:rsidRPr="000312DD" w:rsidRDefault="000312DD" w:rsidP="000312DD">
      <w:p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 xml:space="preserve">Data </w:t>
      </w:r>
      <w:r w:rsidRPr="000312DD">
        <w:rPr>
          <w:sz w:val="20"/>
          <w:szCs w:val="20"/>
        </w:rPr>
        <w:t xml:space="preserve">Notes and </w:t>
      </w:r>
      <w:r w:rsidRPr="000312DD">
        <w:rPr>
          <w:sz w:val="20"/>
          <w:szCs w:val="20"/>
        </w:rPr>
        <w:t>Limitation</w:t>
      </w:r>
      <w:r w:rsidRPr="000312DD">
        <w:rPr>
          <w:sz w:val="20"/>
          <w:szCs w:val="20"/>
        </w:rPr>
        <w:t>s</w:t>
      </w:r>
    </w:p>
    <w:p w14:paraId="6B8B8637" w14:textId="77777777" w:rsidR="000312DD" w:rsidRPr="000312DD" w:rsidRDefault="000312DD" w:rsidP="000312DD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Removed exact duplicate rows across all tables using ROW_</w:t>
      </w:r>
      <w:proofErr w:type="gramStart"/>
      <w:r w:rsidRPr="000312DD">
        <w:rPr>
          <w:sz w:val="20"/>
          <w:szCs w:val="20"/>
        </w:rPr>
        <w:t>NUMBER(</w:t>
      </w:r>
      <w:proofErr w:type="gramEnd"/>
      <w:r w:rsidRPr="000312DD">
        <w:rPr>
          <w:sz w:val="20"/>
          <w:szCs w:val="20"/>
        </w:rPr>
        <w:t>) partitioned on every column.</w:t>
      </w:r>
    </w:p>
    <w:p w14:paraId="62A8D1A8" w14:textId="1D374056" w:rsidR="000312DD" w:rsidRPr="000312DD" w:rsidRDefault="000312DD" w:rsidP="000312DD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Standardized inconsistent country across customers, orders, vendors and sales.</w:t>
      </w:r>
    </w:p>
    <w:p w14:paraId="0180069B" w14:textId="3EA8F0DB" w:rsidR="000312DD" w:rsidRPr="000312DD" w:rsidRDefault="000312DD" w:rsidP="000312DD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Converted text-based date fields into proper DATE types.</w:t>
      </w:r>
    </w:p>
    <w:p w14:paraId="278A235B" w14:textId="7E8DCB25" w:rsidR="000312DD" w:rsidRPr="000312DD" w:rsidRDefault="000312DD" w:rsidP="000312DD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Set</w:t>
      </w:r>
      <w:r w:rsidRPr="000312DD">
        <w:rPr>
          <w:sz w:val="20"/>
          <w:szCs w:val="20"/>
        </w:rPr>
        <w:t xml:space="preserve"> blank</w:t>
      </w:r>
      <w:r w:rsidRPr="000312DD">
        <w:rPr>
          <w:sz w:val="20"/>
          <w:szCs w:val="20"/>
        </w:rPr>
        <w:t xml:space="preserve"> delivery date</w:t>
      </w:r>
      <w:r w:rsidRPr="000312DD">
        <w:rPr>
          <w:sz w:val="20"/>
          <w:szCs w:val="20"/>
        </w:rPr>
        <w:t>s</w:t>
      </w:r>
      <w:r w:rsidRPr="000312DD">
        <w:rPr>
          <w:sz w:val="20"/>
          <w:szCs w:val="20"/>
        </w:rPr>
        <w:t xml:space="preserve"> to NULL for failed/cancelled/in-transit orders, since those were never delivered.</w:t>
      </w:r>
    </w:p>
    <w:p w14:paraId="797B12A1" w14:textId="20B7536A" w:rsidR="000312DD" w:rsidRPr="000312DD" w:rsidRDefault="000312DD" w:rsidP="000312DD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0312DD">
        <w:rPr>
          <w:sz w:val="20"/>
          <w:szCs w:val="20"/>
        </w:rPr>
        <w:t>10 sales records had no country listed — labeled these "Unspecified" rather than dropping them, to avoid losing data.</w:t>
      </w:r>
    </w:p>
    <w:p w14:paraId="1A4CB34F" w14:textId="66E672DC" w:rsidR="004E7526" w:rsidRPr="00272661" w:rsidRDefault="000312DD" w:rsidP="000312DD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272661">
        <w:rPr>
          <w:sz w:val="20"/>
          <w:szCs w:val="20"/>
        </w:rPr>
        <w:t>Limitation: no reason code exists for order failure/cancellation, so the root cause of fulfillment failures can't be pinpointed from this data alone.</w:t>
      </w:r>
    </w:p>
    <w:sectPr w:rsidR="004E7526" w:rsidRPr="00272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0F08"/>
    <w:multiLevelType w:val="multilevel"/>
    <w:tmpl w:val="CF34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C2551"/>
    <w:multiLevelType w:val="multilevel"/>
    <w:tmpl w:val="BE90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246F3"/>
    <w:multiLevelType w:val="multilevel"/>
    <w:tmpl w:val="23FC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41125"/>
    <w:multiLevelType w:val="multilevel"/>
    <w:tmpl w:val="C3B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E3A53"/>
    <w:multiLevelType w:val="multilevel"/>
    <w:tmpl w:val="6360C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44D22"/>
    <w:multiLevelType w:val="multilevel"/>
    <w:tmpl w:val="B2E4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76856"/>
    <w:multiLevelType w:val="multilevel"/>
    <w:tmpl w:val="FC94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7564F"/>
    <w:multiLevelType w:val="multilevel"/>
    <w:tmpl w:val="96F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914B0"/>
    <w:multiLevelType w:val="multilevel"/>
    <w:tmpl w:val="962C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262D4"/>
    <w:multiLevelType w:val="multilevel"/>
    <w:tmpl w:val="52E6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935456">
    <w:abstractNumId w:val="3"/>
  </w:num>
  <w:num w:numId="2" w16cid:durableId="166673350">
    <w:abstractNumId w:val="5"/>
  </w:num>
  <w:num w:numId="3" w16cid:durableId="208150561">
    <w:abstractNumId w:val="8"/>
  </w:num>
  <w:num w:numId="4" w16cid:durableId="153498270">
    <w:abstractNumId w:val="7"/>
  </w:num>
  <w:num w:numId="5" w16cid:durableId="1607737410">
    <w:abstractNumId w:val="2"/>
  </w:num>
  <w:num w:numId="6" w16cid:durableId="1339893684">
    <w:abstractNumId w:val="6"/>
  </w:num>
  <w:num w:numId="7" w16cid:durableId="909391789">
    <w:abstractNumId w:val="1"/>
  </w:num>
  <w:num w:numId="8" w16cid:durableId="2053924660">
    <w:abstractNumId w:val="4"/>
  </w:num>
  <w:num w:numId="9" w16cid:durableId="1922060285">
    <w:abstractNumId w:val="0"/>
  </w:num>
  <w:num w:numId="10" w16cid:durableId="1709597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E4"/>
    <w:rsid w:val="000312DD"/>
    <w:rsid w:val="00272661"/>
    <w:rsid w:val="004E7526"/>
    <w:rsid w:val="0058158A"/>
    <w:rsid w:val="006825E4"/>
    <w:rsid w:val="008A6A80"/>
    <w:rsid w:val="009F5FB1"/>
    <w:rsid w:val="00CD595D"/>
    <w:rsid w:val="00FE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6288"/>
  <w15:chartTrackingRefBased/>
  <w15:docId w15:val="{8A6726C4-4A2F-45CF-B68C-0389F4CC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5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1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Olukorede Osinowo</dc:creator>
  <cp:keywords/>
  <dc:description/>
  <cp:lastModifiedBy>Olukorede Osinowo</cp:lastModifiedBy>
  <cp:revision>2</cp:revision>
  <dcterms:created xsi:type="dcterms:W3CDTF">2026-09-10T22:59:00Z</dcterms:created>
  <dcterms:modified xsi:type="dcterms:W3CDTF">2026-09-11T01:28:00Z</dcterms:modified>
</cp:coreProperties>
</file>