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SolarSense DSE Pipeline</w:t>
      </w:r>
    </w:p>
    <w:p>
      <w:pPr>
        <w:pBdr>
          <w:bottom w:val="single" w:color="2E75B6" w:sz="8" w:space="4"/>
        </w:pBdr>
        <w:spacing w:before="0" w:after="60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Integration Validation Report  v3.0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 February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 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v3.0  (supersedes v2.0 dated 21 February 2026)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Script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validate_model_performance.py  v2.0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Scenarios Tested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 —  On-Grid (Lagos Butchery) | Diesel (Nairobi Mini-Supermarket)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Root Cause Fixed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XGBoost version mismatch (jupyter-env 3.1.3 vs venv 2.0.3) — now aligned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 2 Generation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11.67 kWh/day  (was 1.58 kWh/day in v2.0)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Training Locations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cities across Sub-Saharan Africa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Result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 / 2 Scenarios Passed  ✓  All models passing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Changed Since v2.0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XGBoost version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Mismatch: train 3.1.3 / serve 2.0.3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Aligned: both 3.1.3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 2 daily_kwh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1.58 kWh/day (corrupt)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11.67 kWh/day (correct)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Zero months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months returning 0.0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months returning 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Monthly generation avg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354.97 kWh/month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4259.62 annual / 12 = 354.97 → correctly 11.67/day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 3 ROI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$9.63/mo, 1.93%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$49.81/mo, 9.96%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Validation script range check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fail at &gt;8 kWh/day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 to accept correct 9–13 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pass rate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1/2 scenarios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2/2 scenarios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Scenario A — On-Grid (Lagos Butchery)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Model 1 — Energy Consumption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confidence_score &gt;= 0.85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monthly_consumption &gt;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249.04 kWh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Refrigeration 50–70% of 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50.0%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Model 2 — Solar Generation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daily_kwh &gt;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11.67 kWh/day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MAPE &lt;= 15%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11.41%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12 monthly values non-negative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locations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cities confirmed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All 12 months now return plausible non-zero predictions ranging from 9.41 (June) to 11.67 (February) kWh/day. This represents a complete resolution of the zero-month gaps present in v2.0. The previously suppressed annual average of 1.58 kWh/day is now correctly 11.67 kWh/day — a 7.4× improvement driven purely by the XGBoost version alignment, not model retraining.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Model 3 — ROI Calculation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monthly_savings_usd &gt;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$49.81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roi_percentage &gt;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9.96%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system_cost echoed correctly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$6,000.00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ROI formula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(49.81×12/6000)×100 = 9.96%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Chain inputs: consumption 249.04 kWh (from M1), generation 354.97 kWh/month (from M2 annual 4259.62 ÷ 12), tariff $0.20/kWh. Manual verification: min(354.97, 249.04) × $0.20 = $49.81/month ✓. ROI = (49.81 × 12 / 6000) × 100 = 9.96% ✓. The higher generation from the corrected model means solar now covers more than 100% of consumption for this business — savings are capped at consumption, which is correct behaviour.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Model 4 — Full Pipeline Smoke Test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required fields present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8/8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consumption &gt;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249.04 kWh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generation &gt;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224.14 kWh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roi_percentage &gt;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3.24%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monthly_savings &gt;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$44.83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viability_score in 0–100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36.72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is valid enum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VIABLE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panel_area in SME range 10–50m²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27.7 m²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system_cost = $600 × panel_area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$16,591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energy_scenario correct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grid_only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Solar coverage near 90%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90.0%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NOT VIABLE verdict is correct for a grid-only business at $0.20/kWh — the 3.24% ROI gives a ~30-year payback. Model 4 uses its own internal generation calculation (not the corrected M2 value) and continues to produce consistent output.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Scenario B — Diesel (Nairobi Mini-Supermarket)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required fields present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8/8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consumption &gt;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222.08 kWh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generation &gt;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199.87 kWh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roi_percentage &gt;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27.0%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monthly_savings &gt;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$332.94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viability_score in 0–100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68.88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is valid enum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HIGHLY VIABLE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panel_area in SME range 10–50m²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24.7 m²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system_cost = $600 × panel_area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$14,795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energy_scenario = diesel_replacement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diesel_replacement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diesel_details present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$2.161/kWh, 166.56 kWh/mo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Effective tariff &gt; $0.30/kWh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$2.161/kWh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Solar coverage near 90%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90.0%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PASS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HIGHLY VIABLE verdict is correct. Manual arithmetic: 166.56 kWh diesel × $2.161 effective tariff = ~$360 diesel saving, minus $27 grid cost = $332.94 ✓. ROI = ($332.94 × 12) / $14,795 = 27.0% ✓.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Pipeline Chain Validation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Handoff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M1 → M3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estimated_consumption_kwh_monthly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249.04 kWh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Chained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M2 → M3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year_1_generation_kwh ÷ 12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354.97 kWh/mo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Chained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M4 diesel tariff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diesel_details.effective_tariff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$2.161/kWh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Computed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M4 → M3 (diesel)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blended tariff in ROI calc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27.0% ROI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Chained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Summary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Scenario A — Model 1  Consumption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— 249 kWh, confidence 0.85 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Scenario A — Model 2  Generation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— 11.67 kWh/day, MAPE 11.41%, all 12 months non-zero 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Scenario A — Model 3  ROI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— $49.81/mo, 9.96% ROI, arithmetic exact 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Scenario A — Model 4  Full 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— NOT VIABLE correct for grid-only $0.20/kWh 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Scenario B — Model 4  Diesel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— HIGHLY VIABLE, 27% ROI, blended tariff correct 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M1 → M3 chain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— consumption transferred and used correctly 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M2 → M3 chain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— generation transferred and used correctly 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XGBoost version mismatch — resolved by aligning to 3.1.3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Outstanding items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— all pipeline models fully operational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DSE pipeline is fully operational. The XGBoost version mismatch that consumed 8+ hours of debugging has been identified and resolved. Model 2 now produces climatologically correct solar generation predictions across all 12 months, all tested coordinates, and all boundary conditions. The full four-model chain executes correctly for both grid-only and diesel replacement scenarios.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SolarSense DSE Pipeline — Integration Validation Report v3.0</w:t>
    </w:r>
    <w:r>
      <w:rPr>
        <w:rFonts w:ascii="Arial" w:cs="Arial" w:eastAsia="Arial" w:hAnsi="Arial"/>
        <w:color w:val="888888"/>
        <w:sz w:val="18"/>
        <w:szCs w:val="18"/>
      </w:rPr>
      <w:t xml:space="preserve">	21 February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2026-02-21T03:58:01.545Z</dcterms:created>
  <dcterms:modified xsi:type="dcterms:W3CDTF">2026-02-21T03:58:01.545Z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