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C0392B" w:sz="18"/>
              <w:bottom w:val="none" w:color="FFFFFF" w:sz="0"/>
              <w:right w:val="none" w:color="FFFFFF" w:sz="0"/>
            </w:tcBorders>
            <w:shd w:fill="FBF8F3" w:val="clear"/>
            <w:tcMar>
              <w:top w:type="dxa" w:w="300"/>
              <w:left w:type="dxa" w:w="360"/>
              <w:bottom w:type="dxa" w:w="300"/>
              <w:right w:type="dxa" w:w="300"/>
            </w:tcMar>
          </w:tcPr>
          <w:p>
            <w:r>
              <w:rPr>
                <w:rFonts w:ascii="Calibri" w:cs="Calibri" w:eastAsia="Calibri" w:hAnsi="Calibri"/>
                <w:b/>
                <w:bCs/>
                <w:caps/>
                <w:color w:val="C0392B"/>
                <w:sz w:val="20"/>
                <w:szCs w:val="20"/>
              </w:rPr>
              <w:t xml:space="preserve">AI INTEGRATION REPORT</w:t>
            </w:r>
          </w:p>
          <w:p>
            <w:pPr>
              <w:spacing w:before="80"/>
            </w:pPr>
            <w:r>
              <w:rPr>
                <w:rFonts w:ascii="Calibri" w:cs="Calibri" w:eastAsia="Calibri" w:hAnsi="Calibri"/>
                <w:b/>
                <w:bCs/>
                <w:color w:val="2C3E50"/>
                <w:sz w:val="36"/>
                <w:szCs w:val="36"/>
              </w:rPr>
              <w:t xml:space="preserve">Evelyn — Problem Context Dashboard</w:t>
            </w:r>
          </w:p>
          <w:p>
            <w:pPr>
              <w:spacing w:before="120"/>
            </w:pPr>
            <w:r>
              <w:rPr>
                <w:rFonts w:ascii="Calibri" w:cs="Calibri" w:eastAsia="Calibri" w:hAnsi="Calibri"/>
                <w:color w:val="555555"/>
                <w:sz w:val="22"/>
                <w:szCs w:val="22"/>
              </w:rPr>
              <w:t xml:space="preserve">SolarSense AI  ·  Two-Week Sprint  ·  February 2026</w:t>
            </w:r>
          </w:p>
        </w:tc>
      </w:tr>
    </w:tbl>
    <w:p>
      <w:pPr>
        <w:spacing w:before="0" w:after="0"/>
      </w:pPr>
      <w:r>
        <w:t xml:space="preserve"/>
      </w:r>
    </w:p>
    <w:tbl>
      <w:tblPr>
        <w:tblW w:type="dxa" w:w="9360"/>
        <w:tblBorders>
          <w:top w:val="none" w:color="FFFFFF" w:sz="0"/>
          <w:left w:val="none" w:color="FFFFFF" w:sz="0"/>
          <w:bottom w:val="single" w:color="C0392B"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8F3" w:val="clear"/>
            <w:tcMar>
              <w:top w:type="dxa" w:w="80"/>
              <w:left w:type="dxa" w:w="120"/>
              <w:bottom w:type="dxa" w:w="60"/>
              <w:right w:type="dxa" w:w="120"/>
            </w:tcMar>
          </w:tcPr>
          <w:p>
            <w:r>
              <w:rPr>
                <w:rFonts w:ascii="Calibri" w:cs="Calibri" w:eastAsia="Calibri" w:hAnsi="Calibri"/>
                <w:b/>
                <w:bCs/>
                <w:caps/>
                <w:color w:val="C0392B"/>
                <w:sz w:val="20"/>
                <w:szCs w:val="20"/>
              </w:rPr>
              <w:t xml:space="preserve">EXECUTIVE SUMMARY</w:t>
            </w:r>
          </w:p>
        </w:tc>
      </w:tr>
    </w:tbl>
    <w:p>
      <w:pPr>
        <w:spacing w:before="0" w:after="0"/>
      </w:pPr>
      <w:r>
        <w:t xml:space="preserve"/>
      </w:r>
    </w:p>
    <w:p>
      <w:pPr>
        <w:spacing w:before="60" w:after="60"/>
      </w:pPr>
      <w:r>
        <w:rPr>
          <w:rFonts w:ascii="Calibri" w:cs="Calibri" w:eastAsia="Calibri" w:hAnsi="Calibri"/>
          <w:sz w:val="22"/>
          <w:szCs w:val="22"/>
        </w:rPr>
        <w:t xml:space="preserve">This report documents my use of AI tools — primarily Claude (Anthropic) — across the two-week SolarSense AI project sprint. My scope covered the Problem Context dashboard (Page 1): sourcing World Bank energy access data, building the data pipeline, and preparing the Power BI dashboard inputs. AI was embedded throughout, from identifying data sources to generating Python code, structuring the narrative, and drafting this report.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9B8" w:sz="1"/>
              <w:left w:val="single" w:color="D5C9B8" w:sz="1"/>
              <w:bottom w:val="single" w:color="D5C9B8" w:sz="1"/>
              <w:right w:val="single" w:color="D5C9B8" w:sz="1"/>
            </w:tcBorders>
            <w:shd w:fill="FDF2F0" w:val="clear"/>
            <w:tcMar>
              <w:top w:type="dxa" w:w="100"/>
              <w:left w:type="dxa" w:w="160"/>
              <w:bottom w:type="dxa" w:w="80"/>
              <w:right w:type="dxa" w:w="160"/>
            </w:tcMar>
          </w:tcPr>
          <w:p>
            <w:r>
              <w:rPr>
                <w:rFonts w:ascii="Calibri" w:cs="Calibri" w:eastAsia="Calibri" w:hAnsi="Calibri"/>
                <w:b/>
                <w:bCs/>
                <w:color w:val="C0392B"/>
                <w:sz w:val="22"/>
                <w:szCs w:val="22"/>
              </w:rPr>
              <w:t xml:space="preserve">Summary Findings</w:t>
            </w:r>
          </w:p>
          <w:p>
            <w:pPr>
              <w:pStyle w:val="ListParagraph"/>
              <w:numPr>
                <w:ilvl w:val="0"/>
                <w:numId w:val="2"/>
              </w:numPr>
              <w:spacing w:before="40" w:after="40"/>
            </w:pPr>
            <w:r>
              <w:rPr>
                <w:rFonts w:ascii="Calibri" w:cs="Calibri" w:eastAsia="Calibri" w:hAnsi="Calibri"/>
                <w:sz w:val="21"/>
                <w:szCs w:val="21"/>
              </w:rPr>
              <w:t xml:space="preserve">Primary tool: Claude (claude.ai) — used for research, code generation, data structuring, and writing</w:t>
            </w:r>
          </w:p>
          <w:p>
            <w:pPr>
              <w:pStyle w:val="ListParagraph"/>
              <w:numPr>
                <w:ilvl w:val="0"/>
                <w:numId w:val="2"/>
              </w:numPr>
              <w:spacing w:before="40" w:after="40"/>
            </w:pPr>
            <w:r>
              <w:rPr>
                <w:rFonts w:ascii="Calibri" w:cs="Calibri" w:eastAsia="Calibri" w:hAnsi="Calibri"/>
                <w:sz w:val="21"/>
                <w:szCs w:val="21"/>
              </w:rPr>
              <w:t xml:space="preserve">Estimated time saved: 12–15 hours over two weeks vs. doing all tasks manually</w:t>
            </w:r>
          </w:p>
          <w:p>
            <w:pPr>
              <w:pStyle w:val="ListParagraph"/>
              <w:numPr>
                <w:ilvl w:val="0"/>
                <w:numId w:val="2"/>
              </w:numPr>
              <w:spacing w:before="40" w:after="40"/>
            </w:pPr>
            <w:r>
              <w:rPr>
                <w:rFonts w:ascii="Calibri" w:cs="Calibri" w:eastAsia="Calibri" w:hAnsi="Calibri"/>
                <w:sz w:val="21"/>
                <w:szCs w:val="21"/>
              </w:rPr>
              <w:t xml:space="preserve">Accuracy: High for code generation and data structuring; requires human verification for specific numeric values</w:t>
            </w:r>
          </w:p>
          <w:p>
            <w:pPr>
              <w:pStyle w:val="ListParagraph"/>
              <w:numPr>
                <w:ilvl w:val="0"/>
                <w:numId w:val="2"/>
              </w:numPr>
              <w:spacing w:before="40" w:after="40"/>
            </w:pPr>
            <w:r>
              <w:rPr>
                <w:rFonts w:ascii="Calibri" w:cs="Calibri" w:eastAsia="Calibri" w:hAnsi="Calibri"/>
                <w:sz w:val="21"/>
                <w:szCs w:val="21"/>
              </w:rPr>
              <w:t xml:space="preserve">Key limitation: No live API access from the AI environment — data had to be retrieved via the Jupyter notebook and verified manually</w:t>
            </w:r>
          </w:p>
          <w:p>
            <w:pPr>
              <w:pStyle w:val="ListParagraph"/>
              <w:numPr>
                <w:ilvl w:val="0"/>
                <w:numId w:val="2"/>
              </w:numPr>
              <w:spacing w:before="40" w:after="40"/>
            </w:pPr>
            <w:r>
              <w:rPr>
                <w:rFonts w:ascii="Calibri" w:cs="Calibri" w:eastAsia="Calibri" w:hAnsi="Calibri"/>
                <w:sz w:val="21"/>
                <w:szCs w:val="21"/>
              </w:rPr>
              <w:t xml:space="preserve">Key learning: AI is most powerful when you give it real data to work with, not just ask it to generate estimates</w:t>
            </w:r>
          </w:p>
        </w:tc>
      </w:tr>
    </w:tbl>
    <w:p>
      <w:pPr>
        <w:spacing w:before="0" w:after="0"/>
      </w:pPr>
      <w:r>
        <w:t xml:space="preserve"/>
      </w:r>
    </w:p>
    <w:p>
      <w:pPr>
        <w:spacing w:before="0" w:after="0"/>
      </w:pPr>
      <w:r>
        <w:t xml:space="preserve"/>
      </w:r>
    </w:p>
    <w:tbl>
      <w:tblPr>
        <w:tblW w:type="dxa" w:w="9360"/>
        <w:tblBorders>
          <w:top w:val="none" w:color="FFFFFF" w:sz="0"/>
          <w:left w:val="none" w:color="FFFFFF" w:sz="0"/>
          <w:bottom w:val="single" w:color="C0392B"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8F3" w:val="clear"/>
            <w:tcMar>
              <w:top w:type="dxa" w:w="80"/>
              <w:left w:type="dxa" w:w="120"/>
              <w:bottom w:type="dxa" w:w="60"/>
              <w:right w:type="dxa" w:w="120"/>
            </w:tcMar>
          </w:tcPr>
          <w:p>
            <w:r>
              <w:rPr>
                <w:rFonts w:ascii="Calibri" w:cs="Calibri" w:eastAsia="Calibri" w:hAnsi="Calibri"/>
                <w:b/>
                <w:bCs/>
                <w:caps/>
                <w:color w:val="C0392B"/>
                <w:sz w:val="20"/>
                <w:szCs w:val="20"/>
              </w:rPr>
              <w:t xml:space="preserve">1. TOOLS USED</w:t>
            </w:r>
          </w:p>
        </w:tc>
      </w:tr>
    </w:tbl>
    <w:p>
      <w:pPr>
        <w:spacing w:before="0" w:after="0"/>
      </w:pPr>
      <w:r>
        <w:t xml:space="preserve"/>
      </w:r>
    </w:p>
    <w:p>
      <w:pPr>
        <w:spacing w:before="60" w:after="60"/>
      </w:pPr>
      <w:r>
        <w:rPr>
          <w:rFonts w:ascii="Calibri" w:cs="Calibri" w:eastAsia="Calibri" w:hAnsi="Calibri"/>
          <w:sz w:val="22"/>
          <w:szCs w:val="22"/>
        </w:rPr>
        <w:t xml:space="preserve">The following AI tools were used across the project period, with Claude as the primary workhorse:</w:t>
      </w:r>
    </w:p>
    <w:p>
      <w:pPr>
        <w:spacing w:before="0" w:after="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1520"/>
      </w:tblGrid>
      <w:tr>
        <w:trPr>
          <w:tblHeader/>
        </w:trPr>
        <w:tc>
          <w:tcPr>
            <w:tcW w:type="dxa" w:w="26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Tool</w:t>
            </w:r>
          </w:p>
        </w:tc>
        <w:tc>
          <w:tcPr>
            <w:tcW w:type="dxa" w:w="16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Provider</w:t>
            </w:r>
          </w:p>
        </w:tc>
        <w:tc>
          <w:tcPr>
            <w:tcW w:type="dxa" w:w="36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Use Cases</w:t>
            </w:r>
          </w:p>
        </w:tc>
        <w:tc>
          <w:tcPr>
            <w:tcW w:type="dxa" w:w="152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Frequency</w:t>
            </w:r>
          </w:p>
        </w:tc>
      </w:tr>
      <w:tr>
        <w:tc>
          <w:tcPr>
            <w:tcW w:type="dxa" w:w="26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Claude (claude.ai)</w:t>
            </w:r>
          </w:p>
        </w:tc>
        <w:tc>
          <w:tcPr>
            <w:tcW w:type="dxa" w:w="16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Anthropic</w:t>
            </w:r>
          </w:p>
        </w:tc>
        <w:tc>
          <w:tcPr>
            <w:tcW w:type="dxa" w:w="36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Research, code generation, data structuring, CSV building, report writing, dashboard narrative</w:t>
            </w:r>
          </w:p>
        </w:tc>
        <w:tc>
          <w:tcPr>
            <w:tcW w:type="dxa" w:w="152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Daily</w:t>
            </w:r>
          </w:p>
        </w:tc>
      </w:tr>
      <w:tr>
        <w:tc>
          <w:tcPr>
            <w:tcW w:type="dxa" w:w="26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Claude API (via artifact)</w:t>
            </w:r>
          </w:p>
        </w:tc>
        <w:tc>
          <w:tcPr>
            <w:tcW w:type="dxa" w:w="16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Anthropic</w:t>
            </w:r>
          </w:p>
        </w:tc>
        <w:tc>
          <w:tcPr>
            <w:tcW w:type="dxa" w:w="36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Interactive dashboard rendering (React + Recharts) embedded in conversations</w:t>
            </w:r>
          </w:p>
        </w:tc>
        <w:tc>
          <w:tcPr>
            <w:tcW w:type="dxa" w:w="152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3–4 sessions</w:t>
            </w:r>
          </w:p>
        </w:tc>
      </w:tr>
      <w:tr>
        <w:tc>
          <w:tcPr>
            <w:tcW w:type="dxa" w:w="26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GitHub Copilot</w:t>
            </w:r>
          </w:p>
        </w:tc>
        <w:tc>
          <w:tcPr>
            <w:tcW w:type="dxa" w:w="16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Microsoft / OpenAI</w:t>
            </w:r>
          </w:p>
        </w:tc>
        <w:tc>
          <w:tcPr>
            <w:tcW w:type="dxa" w:w="36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Autocomplete in VS Code when editing the Jupyter notebook locally</w:t>
            </w:r>
          </w:p>
        </w:tc>
        <w:tc>
          <w:tcPr>
            <w:tcW w:type="dxa" w:w="152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Occasional</w:t>
            </w:r>
          </w:p>
        </w:tc>
      </w:tr>
      <w:tr>
        <w:tc>
          <w:tcPr>
            <w:tcW w:type="dxa" w:w="26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ChatGPT (GPT-4o)</w:t>
            </w:r>
          </w:p>
        </w:tc>
        <w:tc>
          <w:tcPr>
            <w:tcW w:type="dxa" w:w="16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OpenAI</w:t>
            </w:r>
          </w:p>
        </w:tc>
        <w:tc>
          <w:tcPr>
            <w:tcW w:type="dxa" w:w="36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Cross-checking World Bank indicator codes and API syntax (second opinion)</w:t>
            </w:r>
          </w:p>
        </w:tc>
        <w:tc>
          <w:tcPr>
            <w:tcW w:type="dxa" w:w="152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2–3 sessions</w:t>
            </w:r>
          </w:p>
        </w:tc>
      </w:tr>
    </w:tbl>
    <w:p>
      <w:pPr>
        <w:spacing w:before="0" w:after="0"/>
      </w:pPr>
      <w:r>
        <w:t xml:space="preserve"/>
      </w:r>
    </w:p>
    <w:p>
      <w:pPr>
        <w:spacing w:before="0" w:after="0"/>
      </w:pPr>
      <w:r>
        <w:t xml:space="preserve"/>
      </w:r>
    </w:p>
    <w:tbl>
      <w:tblPr>
        <w:tblW w:type="dxa" w:w="9360"/>
        <w:tblBorders>
          <w:top w:val="none" w:color="FFFFFF" w:sz="0"/>
          <w:left w:val="none" w:color="FFFFFF" w:sz="0"/>
          <w:bottom w:val="single" w:color="C0392B"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8F3" w:val="clear"/>
            <w:tcMar>
              <w:top w:type="dxa" w:w="80"/>
              <w:left w:type="dxa" w:w="120"/>
              <w:bottom w:type="dxa" w:w="60"/>
              <w:right w:type="dxa" w:w="120"/>
            </w:tcMar>
          </w:tcPr>
          <w:p>
            <w:r>
              <w:rPr>
                <w:rFonts w:ascii="Calibri" w:cs="Calibri" w:eastAsia="Calibri" w:hAnsi="Calibri"/>
                <w:b/>
                <w:bCs/>
                <w:caps/>
                <w:color w:val="C0392B"/>
                <w:sz w:val="20"/>
                <w:szCs w:val="20"/>
              </w:rPr>
              <w:t xml:space="preserve">2. PROMPTS THAT WORKED</w:t>
            </w:r>
          </w:p>
        </w:tc>
      </w:tr>
    </w:tbl>
    <w:p>
      <w:pPr>
        <w:spacing w:before="0" w:after="0"/>
      </w:pPr>
      <w:r>
        <w:t xml:space="preserve"/>
      </w:r>
    </w:p>
    <w:p>
      <w:pPr>
        <w:spacing w:before="60" w:after="60"/>
      </w:pPr>
      <w:r>
        <w:rPr>
          <w:rFonts w:ascii="Calibri" w:cs="Calibri" w:eastAsia="Calibri" w:hAnsi="Calibri"/>
          <w:sz w:val="22"/>
          <w:szCs w:val="22"/>
        </w:rPr>
        <w:t xml:space="preserve">The quality of AI outputs varied enormously based on how prompts were structured. Below are the prompts and prompt patterns that consistently delivered strong results:</w:t>
      </w:r>
    </w:p>
    <w:p>
      <w:pPr>
        <w:spacing w:before="0" w:after="0"/>
      </w:pPr>
      <w:r>
        <w:t xml:space="preserve"/>
      </w:r>
    </w:p>
    <w:p>
      <w:pPr>
        <w:pStyle w:val="Heading3"/>
      </w:pPr>
      <w:r>
        <w:rPr>
          <w:rFonts w:ascii="Calibri" w:cs="Calibri" w:eastAsia="Calibri" w:hAnsi="Calibri"/>
          <w:b/>
          <w:bCs/>
          <w:color w:val="2C3E50"/>
          <w:sz w:val="24"/>
          <w:szCs w:val="24"/>
        </w:rPr>
        <w:t xml:space="preserve">2.1  Specific Indicator Prompt Pattern</w:t>
      </w:r>
    </w:p>
    <w:p>
      <w:pPr>
        <w:spacing w:before="60" w:after="60"/>
      </w:pPr>
      <w:r>
        <w:rPr>
          <w:rFonts w:ascii="Calibri" w:cs="Calibri" w:eastAsia="Calibri" w:hAnsi="Calibri"/>
          <w:sz w:val="22"/>
          <w:szCs w:val="22"/>
        </w:rPr>
        <w:t xml:space="preserve">Rather than asking broadly for 'World Bank energy data', providing the exact indicator codes produced accurate, structured outputs immediately:</w:t>
      </w:r>
    </w:p>
    <w:p>
      <w:pPr>
        <w:spacing w:before="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5C9B8" w:sz="1"/>
              <w:left w:val="single" w:color="D5C9B8" w:sz="1"/>
              <w:bottom w:val="single" w:color="D5C9B8" w:sz="1"/>
              <w:right w:val="single" w:color="D5C9B8" w:sz="1"/>
            </w:tcBorders>
            <w:shd w:fill="F0F4F8" w:val="clear"/>
            <w:tcMar>
              <w:top w:type="dxa" w:w="120"/>
              <w:left w:type="dxa" w:w="200"/>
              <w:bottom w:type="dxa" w:w="120"/>
              <w:right w:type="dxa" w:w="200"/>
            </w:tcMar>
          </w:tcPr>
          <w:p>
            <w:r>
              <w:rPr>
                <w:rFonts w:ascii="Courier New" w:cs="Courier New" w:eastAsia="Courier New" w:hAnsi="Courier New"/>
                <w:b/>
                <w:bCs/>
                <w:color w:val="2C3E50"/>
                <w:sz w:val="20"/>
                <w:szCs w:val="20"/>
              </w:rPr>
              <w:t xml:space="preserve">Effective prompt used:</w:t>
            </w:r>
          </w:p>
          <w:p>
            <w:pPr>
              <w:spacing w:before="80"/>
            </w:pPr>
            <w:r>
              <w:rPr>
                <w:rFonts w:ascii="Courier New" w:cs="Courier New" w:eastAsia="Courier New" w:hAnsi="Courier New"/>
                <w:i/>
                <w:iCs/>
                <w:sz w:val="19"/>
                <w:szCs w:val="19"/>
              </w:rPr>
              <w:t xml:space="preserve">"Write me Python code for a Jupyter notebook that fetches EG.ELC.ACCS.ZS, IC.ELC.OUTG.ZS, and IC.FRM.OUTG.ZS from the World Bank API for all SSA countries (region code SSF), merges them into a dashboard table, and saves each as a CSV. Include error handling and a progress bar."</w:t>
            </w:r>
          </w:p>
        </w:tc>
      </w:tr>
    </w:tbl>
    <w:p>
      <w:pPr>
        <w:spacing w:before="0" w:after="0"/>
      </w:pPr>
      <w:r>
        <w:t xml:space="preserve"/>
      </w:r>
    </w:p>
    <w:p>
      <w:pPr>
        <w:spacing w:before="60" w:after="60"/>
      </w:pPr>
      <w:r>
        <w:rPr>
          <w:rFonts w:ascii="Calibri" w:cs="Calibri" w:eastAsia="Calibri" w:hAnsi="Calibri"/>
          <w:sz w:val="22"/>
          <w:szCs w:val="22"/>
        </w:rPr>
        <w:t xml:space="preserve">Why it worked: The specificity (exact indicator codes, region code, output format) eliminated ambiguity. The AI produced a working 11-cell notebook on the first attempt, with correctly structured API calls, pagination handling, and file naming.</w:t>
      </w:r>
    </w:p>
    <w:p>
      <w:pPr>
        <w:spacing w:before="0" w:after="0"/>
      </w:pPr>
      <w:r>
        <w:t xml:space="preserve"/>
      </w:r>
    </w:p>
    <w:p>
      <w:pPr>
        <w:pStyle w:val="Heading3"/>
      </w:pPr>
      <w:r>
        <w:rPr>
          <w:rFonts w:ascii="Calibri" w:cs="Calibri" w:eastAsia="Calibri" w:hAnsi="Calibri"/>
          <w:b/>
          <w:bCs/>
          <w:color w:val="2C3E50"/>
          <w:sz w:val="24"/>
          <w:szCs w:val="24"/>
        </w:rPr>
        <w:t xml:space="preserve">2.2  'Real Data First' Approach</w:t>
      </w:r>
    </w:p>
    <w:p>
      <w:pPr>
        <w:spacing w:before="60" w:after="60"/>
      </w:pPr>
      <w:r>
        <w:rPr>
          <w:rFonts w:ascii="Calibri" w:cs="Calibri" w:eastAsia="Calibri" w:hAnsi="Calibri"/>
          <w:sz w:val="22"/>
          <w:szCs w:val="22"/>
        </w:rPr>
        <w:t xml:space="preserve">After running the Jupyter notebook and getting real CSVs back, uploading those CSVs to Claude and asking it to build visualisations from the actual numbers (rather than from memory) produced dramatically more accurate results. The prompt pattern was:</w:t>
      </w:r>
    </w:p>
    <w:p>
      <w:pPr>
        <w:spacing w:before="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5C9B8" w:sz="1"/>
              <w:left w:val="single" w:color="D5C9B8" w:sz="1"/>
              <w:bottom w:val="single" w:color="D5C9B8" w:sz="1"/>
              <w:right w:val="single" w:color="D5C9B8" w:sz="1"/>
            </w:tcBorders>
            <w:shd w:fill="F0F4F8" w:val="clear"/>
            <w:tcMar>
              <w:top w:type="dxa" w:w="120"/>
              <w:left w:type="dxa" w:w="200"/>
              <w:bottom w:type="dxa" w:w="120"/>
              <w:right w:type="dxa" w:w="200"/>
            </w:tcMar>
          </w:tcPr>
          <w:p>
            <w:pPr>
              <w:spacing w:before="80"/>
            </w:pPr>
            <w:r>
              <w:rPr>
                <w:rFonts w:ascii="Courier New" w:cs="Courier New" w:eastAsia="Courier New" w:hAnsi="Courier New"/>
                <w:i/>
                <w:iCs/>
                <w:sz w:val="19"/>
                <w:szCs w:val="19"/>
              </w:rPr>
              <w:t xml:space="preserve">"[Attach CSV files] I just ran the notebook you wrote. These are the real outputs. Now build a Power BI-style Page 1 dashboard in HTML/React using only the values in these files. Do not estimate or generate data — hardcode from the CSVs."</w:t>
            </w:r>
          </w:p>
        </w:tc>
      </w:tr>
    </w:tbl>
    <w:p>
      <w:pPr>
        <w:spacing w:before="0" w:after="0"/>
      </w:pPr>
      <w:r>
        <w:t xml:space="preserve"/>
      </w:r>
    </w:p>
    <w:p>
      <w:pPr>
        <w:spacing w:before="60" w:after="60"/>
      </w:pPr>
      <w:r>
        <w:rPr>
          <w:rFonts w:ascii="Calibri" w:cs="Calibri" w:eastAsia="Calibri" w:hAnsi="Calibri"/>
          <w:sz w:val="22"/>
          <w:szCs w:val="22"/>
        </w:rPr>
        <w:t xml:space="preserve">Result: The dashboard used only verified World Bank figures — 47 countries, real access percentages, real outage rates — rather than AI-estimated values. This was the most important prompt discipline of the project.</w:t>
      </w:r>
    </w:p>
    <w:p>
      <w:pPr>
        <w:spacing w:before="0" w:after="0"/>
      </w:pPr>
      <w:r>
        <w:t xml:space="preserve"/>
      </w:r>
    </w:p>
    <w:p>
      <w:pPr>
        <w:pStyle w:val="Heading3"/>
      </w:pPr>
      <w:r>
        <w:rPr>
          <w:rFonts w:ascii="Calibri" w:cs="Calibri" w:eastAsia="Calibri" w:hAnsi="Calibri"/>
          <w:b/>
          <w:bCs/>
          <w:color w:val="2C3E50"/>
          <w:sz w:val="24"/>
          <w:szCs w:val="24"/>
        </w:rPr>
        <w:t xml:space="preserve">2.3  Iterative Refinement Prompts</w:t>
      </w:r>
    </w:p>
    <w:p>
      <w:pPr>
        <w:spacing w:before="60" w:after="60"/>
      </w:pPr>
      <w:r>
        <w:rPr>
          <w:rFonts w:ascii="Calibri" w:cs="Calibri" w:eastAsia="Calibri" w:hAnsi="Calibri"/>
          <w:sz w:val="22"/>
          <w:szCs w:val="22"/>
        </w:rPr>
        <w:t xml:space="preserve">Short, targeted follow-up prompts outperformed long, complex revision requests:</w:t>
      </w:r>
    </w:p>
    <w:p>
      <w:pPr>
        <w:pStyle w:val="ListParagraph"/>
        <w:numPr>
          <w:ilvl w:val="0"/>
          <w:numId w:val="2"/>
        </w:numPr>
        <w:spacing w:before="40" w:after="40"/>
      </w:pPr>
      <w:r>
        <w:rPr>
          <w:rFonts w:ascii="Calibri" w:cs="Calibri" w:eastAsia="Calibri" w:hAnsi="Calibri"/>
          <w:sz w:val="22"/>
          <w:szCs w:val="22"/>
        </w:rPr>
        <w:t xml:space="preserve">"Sort the outages bar chart descending by severity" → instant, clean revision</w:t>
      </w:r>
    </w:p>
    <w:p>
      <w:pPr>
        <w:pStyle w:val="ListParagraph"/>
        <w:numPr>
          <w:ilvl w:val="0"/>
          <w:numId w:val="2"/>
        </w:numPr>
        <w:spacing w:before="40" w:after="40"/>
      </w:pPr>
      <w:r>
        <w:rPr>
          <w:rFonts w:ascii="Calibri" w:cs="Calibri" w:eastAsia="Calibri" w:hAnsi="Calibri"/>
          <w:sz w:val="22"/>
          <w:szCs w:val="22"/>
        </w:rPr>
        <w:t xml:space="preserve">"Add a second Y-axis to the trend chart showing population without access in millions" → correctly implemented dual-axis</w:t>
      </w:r>
    </w:p>
    <w:p>
      <w:pPr>
        <w:pStyle w:val="ListParagraph"/>
        <w:numPr>
          <w:ilvl w:val="0"/>
          <w:numId w:val="2"/>
        </w:numPr>
        <w:spacing w:before="40" w:after="40"/>
      </w:pPr>
      <w:r>
        <w:rPr>
          <w:rFonts w:ascii="Calibri" w:cs="Calibri" w:eastAsia="Calibri" w:hAnsi="Calibri"/>
          <w:sz w:val="22"/>
          <w:szCs w:val="22"/>
        </w:rPr>
        <w:t xml:space="preserve">"The cold chain table needs source labels — add them as a footnote row in DM Mono font" → precise styling applied</w:t>
      </w:r>
    </w:p>
    <w:p>
      <w:pPr>
        <w:spacing w:before="0" w:after="0"/>
      </w:pPr>
      <w:r>
        <w:t xml:space="preserve"/>
      </w:r>
    </w:p>
    <w:p>
      <w:pPr>
        <w:spacing w:before="0" w:after="0"/>
      </w:pPr>
      <w:r>
        <w:t xml:space="preserve"/>
      </w:r>
    </w:p>
    <w:tbl>
      <w:tblPr>
        <w:tblW w:type="dxa" w:w="9360"/>
        <w:tblBorders>
          <w:top w:val="none" w:color="FFFFFF" w:sz="0"/>
          <w:left w:val="none" w:color="FFFFFF" w:sz="0"/>
          <w:bottom w:val="single" w:color="C0392B"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8F3" w:val="clear"/>
            <w:tcMar>
              <w:top w:type="dxa" w:w="80"/>
              <w:left w:type="dxa" w:w="120"/>
              <w:bottom w:type="dxa" w:w="60"/>
              <w:right w:type="dxa" w:w="120"/>
            </w:tcMar>
          </w:tcPr>
          <w:p>
            <w:r>
              <w:rPr>
                <w:rFonts w:ascii="Calibri" w:cs="Calibri" w:eastAsia="Calibri" w:hAnsi="Calibri"/>
                <w:b/>
                <w:bCs/>
                <w:caps/>
                <w:color w:val="C0392B"/>
                <w:sz w:val="20"/>
                <w:szCs w:val="20"/>
              </w:rPr>
              <w:t xml:space="preserve">3. TIME SAVED VS. DOING IT MANUALLY</w:t>
            </w:r>
          </w:p>
        </w:tc>
      </w:tr>
    </w:tbl>
    <w:p>
      <w:pPr>
        <w:spacing w:before="0" w:after="0"/>
      </w:pPr>
      <w:r>
        <w:t xml:space="preserve"/>
      </w:r>
    </w:p>
    <w:p>
      <w:pPr>
        <w:spacing w:before="60" w:after="60"/>
      </w:pPr>
      <w:r>
        <w:rPr>
          <w:rFonts w:ascii="Calibri" w:cs="Calibri" w:eastAsia="Calibri" w:hAnsi="Calibri"/>
          <w:sz w:val="22"/>
          <w:szCs w:val="22"/>
        </w:rPr>
        <w:t xml:space="preserve">The following table estimates time spent with AI assistance vs. estimated time for the same task done manually (no AI, traditional research + coding):</w:t>
      </w:r>
    </w:p>
    <w:p>
      <w:pPr>
        <w:spacing w:before="0" w:after="0"/>
      </w:pPr>
      <w:r>
        <w:t xml:space="preserve"/>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1680"/>
        <w:gridCol w:w="1160"/>
      </w:tblGrid>
      <w:tr>
        <w:trPr>
          <w:tblHeader/>
        </w:trPr>
        <w:tc>
          <w:tcPr>
            <w:tcW w:type="dxa" w:w="32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Task</w:t>
            </w:r>
          </w:p>
        </w:tc>
        <w:tc>
          <w:tcPr>
            <w:tcW w:type="dxa" w:w="168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With AI (actual)</w:t>
            </w:r>
          </w:p>
        </w:tc>
        <w:tc>
          <w:tcPr>
            <w:tcW w:type="dxa" w:w="168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Manual estimate</w:t>
            </w:r>
          </w:p>
        </w:tc>
        <w:tc>
          <w:tcPr>
            <w:tcW w:type="dxa" w:w="116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Time saved</w:t>
            </w:r>
          </w:p>
        </w:tc>
      </w:tr>
      <w:tr>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Identify correct World Bank indicator codes for energy + enterprise data</w:t>
            </w:r>
          </w:p>
        </w:tc>
        <w:tc>
          <w:tcPr>
            <w:tcW w:type="dxa" w:w="168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15 min</w:t>
            </w:r>
          </w:p>
        </w:tc>
        <w:tc>
          <w:tcPr>
            <w:tcW w:type="dxa" w:w="168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2–3 hrs</w:t>
            </w:r>
          </w:p>
        </w:tc>
        <w:tc>
          <w:tcPr>
            <w:tcW w:type="dxa" w:w="11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~2.5 hrs</w:t>
            </w:r>
          </w:p>
        </w:tc>
      </w:tr>
      <w:tr>
        <w:tc>
          <w:tcPr>
            <w:tcW w:type="dxa" w:w="32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Write Jupyter notebook for WB API data pipeline (9 indicators, pagination, CSV export, charts)</w:t>
            </w:r>
          </w:p>
        </w:tc>
        <w:tc>
          <w:tcPr>
            <w:tcW w:type="dxa" w:w="168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25 min</w:t>
            </w:r>
          </w:p>
        </w:tc>
        <w:tc>
          <w:tcPr>
            <w:tcW w:type="dxa" w:w="168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4–6 hrs</w:t>
            </w:r>
          </w:p>
        </w:tc>
        <w:tc>
          <w:tcPr>
            <w:tcW w:type="dxa" w:w="116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~5 hrs</w:t>
            </w:r>
          </w:p>
        </w:tc>
      </w:tr>
      <w:tr>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Build Page 1 dashboard HTML (4 charts, KPI row, cold chain table, PBI styling)</w:t>
            </w:r>
          </w:p>
        </w:tc>
        <w:tc>
          <w:tcPr>
            <w:tcW w:type="dxa" w:w="168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35 min</w:t>
            </w:r>
          </w:p>
        </w:tc>
        <w:tc>
          <w:tcPr>
            <w:tcW w:type="dxa" w:w="168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5–8 hrs</w:t>
            </w:r>
          </w:p>
        </w:tc>
        <w:tc>
          <w:tcPr>
            <w:tcW w:type="dxa" w:w="11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~6.5 hrs</w:t>
            </w:r>
          </w:p>
        </w:tc>
      </w:tr>
      <w:tr>
        <w:tc>
          <w:tcPr>
            <w:tcW w:type="dxa" w:w="32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Populate CSVs with verified SSA data for 47 countries</w:t>
            </w:r>
          </w:p>
        </w:tc>
        <w:tc>
          <w:tcPr>
            <w:tcW w:type="dxa" w:w="168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20 min</w:t>
            </w:r>
          </w:p>
        </w:tc>
        <w:tc>
          <w:tcPr>
            <w:tcW w:type="dxa" w:w="168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3–4 hrs</w:t>
            </w:r>
          </w:p>
        </w:tc>
        <w:tc>
          <w:tcPr>
            <w:tcW w:type="dxa" w:w="116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~3 hrs</w:t>
            </w:r>
          </w:p>
        </w:tc>
      </w:tr>
      <w:tr>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Draft AI Integration Report (this document)</w:t>
            </w:r>
          </w:p>
        </w:tc>
        <w:tc>
          <w:tcPr>
            <w:tcW w:type="dxa" w:w="168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30 min</w:t>
            </w:r>
          </w:p>
        </w:tc>
        <w:tc>
          <w:tcPr>
            <w:tcW w:type="dxa" w:w="168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2–3 hrs</w:t>
            </w:r>
          </w:p>
        </w:tc>
        <w:tc>
          <w:tcPr>
            <w:tcW w:type="dxa" w:w="11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~2 hrs</w:t>
            </w:r>
          </w:p>
        </w:tc>
      </w:tr>
      <w:tr>
        <w:tc>
          <w:tcPr>
            <w:tcW w:type="dxa" w:w="32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Total</w:t>
            </w:r>
          </w:p>
        </w:tc>
        <w:tc>
          <w:tcPr>
            <w:tcW w:type="dxa" w:w="168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~2.1 hrs active</w:t>
            </w:r>
          </w:p>
        </w:tc>
        <w:tc>
          <w:tcPr>
            <w:tcW w:type="dxa" w:w="168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~16–24 hrs</w:t>
            </w:r>
          </w:p>
        </w:tc>
        <w:tc>
          <w:tcPr>
            <w:tcW w:type="dxa" w:w="116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~12–18 hrs</w:t>
            </w:r>
          </w:p>
        </w:tc>
      </w:tr>
    </w:tbl>
    <w:p>
      <w:pPr>
        <w:spacing w:before="0" w:after="0"/>
      </w:pPr>
      <w:r>
        <w:t xml:space="preserve"/>
      </w:r>
    </w:p>
    <w:p>
      <w:pPr>
        <w:spacing w:before="60" w:after="60"/>
      </w:pPr>
      <w:r>
        <w:rPr>
          <w:rFonts w:ascii="Calibri" w:cs="Calibri" w:eastAsia="Calibri" w:hAnsi="Calibri"/>
          <w:sz w:val="22"/>
          <w:szCs w:val="22"/>
        </w:rPr>
        <w:t xml:space="preserve">Note: 'With AI' time includes prompt iteration, reviewing outputs, and manually verifying key data points. Raw generation time was faster; the human review step is non-negotiable for a stakeholder-facing deliverable.</w:t>
      </w:r>
    </w:p>
    <w:p>
      <w:pPr>
        <w:spacing w:before="0" w:after="0"/>
      </w:pPr>
      <w:r>
        <w:t xml:space="preserve"/>
      </w:r>
    </w:p>
    <w:p>
      <w:pPr>
        <w:spacing w:before="0" w:after="0"/>
      </w:pPr>
      <w:r>
        <w:t xml:space="preserve"/>
      </w:r>
    </w:p>
    <w:tbl>
      <w:tblPr>
        <w:tblW w:type="dxa" w:w="9360"/>
        <w:tblBorders>
          <w:top w:val="none" w:color="FFFFFF" w:sz="0"/>
          <w:left w:val="none" w:color="FFFFFF" w:sz="0"/>
          <w:bottom w:val="single" w:color="C0392B"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8F3" w:val="clear"/>
            <w:tcMar>
              <w:top w:type="dxa" w:w="80"/>
              <w:left w:type="dxa" w:w="120"/>
              <w:bottom w:type="dxa" w:w="60"/>
              <w:right w:type="dxa" w:w="120"/>
            </w:tcMar>
          </w:tcPr>
          <w:p>
            <w:r>
              <w:rPr>
                <w:rFonts w:ascii="Calibri" w:cs="Calibri" w:eastAsia="Calibri" w:hAnsi="Calibri"/>
                <w:b/>
                <w:bCs/>
                <w:caps/>
                <w:color w:val="C0392B"/>
                <w:sz w:val="20"/>
                <w:szCs w:val="20"/>
              </w:rPr>
              <w:t xml:space="preserve">4. ACCURACY TRADE-OFFS</w:t>
            </w:r>
          </w:p>
        </w:tc>
      </w:tr>
    </w:tbl>
    <w:p>
      <w:pPr>
        <w:spacing w:before="0" w:after="0"/>
      </w:pPr>
      <w:r>
        <w:t xml:space="preserve"/>
      </w:r>
    </w:p>
    <w:p>
      <w:pPr>
        <w:spacing w:before="60" w:after="60"/>
      </w:pPr>
      <w:r>
        <w:rPr>
          <w:rFonts w:ascii="Calibri" w:cs="Calibri" w:eastAsia="Calibri" w:hAnsi="Calibri"/>
          <w:sz w:val="22"/>
          <w:szCs w:val="22"/>
        </w:rPr>
        <w:t xml:space="preserve">AI assistance introduced the following accuracy risks, all of which were identified and mitigated during the project:</w:t>
      </w:r>
    </w:p>
    <w:p>
      <w:pPr>
        <w:spacing w:before="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520"/>
      </w:tblGrid>
      <w:tr>
        <w:trPr>
          <w:tblHeader/>
        </w:trPr>
        <w:tc>
          <w:tcPr>
            <w:tcW w:type="dxa" w:w="20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Risk</w:t>
            </w:r>
          </w:p>
        </w:tc>
        <w:tc>
          <w:tcPr>
            <w:tcW w:type="dxa" w:w="32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What happened</w:t>
            </w:r>
          </w:p>
        </w:tc>
        <w:tc>
          <w:tcPr>
            <w:tcW w:type="dxa" w:w="452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How mitigated</w:t>
            </w:r>
          </w:p>
        </w:tc>
      </w:tr>
      <w:tr>
        <w:tc>
          <w:tcPr>
            <w:tcW w:type="dxa" w:w="20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AI-generated data estimates (hallucinations)</w:t>
            </w:r>
          </w:p>
        </w:tc>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Early prompts asking for 'SSA outage data by country' returned plausible-sounding but unverified figures that differed from the World Bank API outputs</w:t>
            </w:r>
          </w:p>
        </w:tc>
        <w:tc>
          <w:tcPr>
            <w:tcW w:type="dxa" w:w="452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Switched to 'real data first' protocol — AI only processed uploaded CSVs, never generated its own numeric claims</w:t>
            </w:r>
          </w:p>
        </w:tc>
      </w:tr>
      <w:tr>
        <w:tc>
          <w:tcPr>
            <w:tcW w:type="dxa" w:w="20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Stale API knowledge</w:t>
            </w:r>
          </w:p>
        </w:tc>
        <w:tc>
          <w:tcPr>
            <w:tcW w:type="dxa" w:w="32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Claude's training data predates some 2023–2024 Enterprise Survey rounds; it initially didn't know about the 2024 Cameroon survey (93.3%)</w:t>
            </w:r>
          </w:p>
        </w:tc>
        <w:tc>
          <w:tcPr>
            <w:tcW w:type="dxa" w:w="452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All data pulled directly from live WB API in Jupyter notebook; Claude only shaped/visualised the output</w:t>
            </w:r>
          </w:p>
        </w:tc>
      </w:tr>
      <w:tr>
        <w:tc>
          <w:tcPr>
            <w:tcW w:type="dxa" w:w="20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Indicator code confusion</w:t>
            </w:r>
          </w:p>
        </w:tc>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Initial prompt used IC.FRM.OUTG.ZS and IC.ELC.OUTG.ZS interchangeably; they measure different things (% firms affected vs % of sales lost)</w:t>
            </w:r>
          </w:p>
        </w:tc>
        <w:tc>
          <w:tcPr>
            <w:tcW w:type="dxa" w:w="452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Verified against World Bank indicator definitions page; added explicit column headers and source notes to all CSVs</w:t>
            </w:r>
          </w:p>
        </w:tc>
      </w:tr>
      <w:tr>
        <w:tc>
          <w:tcPr>
            <w:tcW w:type="dxa" w:w="20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Chart default distortions</w:t>
            </w:r>
          </w:p>
        </w:tc>
        <w:tc>
          <w:tcPr>
            <w:tcW w:type="dxa" w:w="32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Chart.js auto-scales Y axes; low-value cold chain chart initially looked worse than the data warranted</w:t>
            </w:r>
          </w:p>
        </w:tc>
        <w:tc>
          <w:tcPr>
            <w:tcW w:type="dxa" w:w="452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Added explicit min/max to all chart axes; reviewed every chart against raw data before finalising</w:t>
            </w:r>
          </w:p>
        </w:tc>
      </w:tr>
      <w:tr>
        <w:tc>
          <w:tcPr>
            <w:tcW w:type="dxa" w:w="20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Missing countries</w:t>
            </w:r>
          </w:p>
        </w:tc>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Some countries (Eritrea 2009, Guinea-Bissau 2006) had very old survey data; AI did not flag these as outdated</w:t>
            </w:r>
          </w:p>
        </w:tc>
        <w:tc>
          <w:tcPr>
            <w:tcW w:type="dxa" w:w="452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Added Survey_Year column to all CSVs; all chart tooltips show the year so stakeholders can assess data currency</w:t>
            </w:r>
          </w:p>
        </w:tc>
      </w:tr>
    </w:tbl>
    <w:p>
      <w:pPr>
        <w:spacing w:before="0" w:after="0"/>
      </w:pPr>
      <w:r>
        <w:t xml:space="preserve"/>
      </w:r>
    </w:p>
    <w:p>
      <w:pPr>
        <w:spacing w:before="0" w:after="0"/>
      </w:pPr>
      <w:r>
        <w:t xml:space="preserve"/>
      </w:r>
    </w:p>
    <w:tbl>
      <w:tblPr>
        <w:tblW w:type="dxa" w:w="9360"/>
        <w:tblBorders>
          <w:top w:val="none" w:color="FFFFFF" w:sz="0"/>
          <w:left w:val="none" w:color="FFFFFF" w:sz="0"/>
          <w:bottom w:val="single" w:color="C0392B"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8F3" w:val="clear"/>
            <w:tcMar>
              <w:top w:type="dxa" w:w="80"/>
              <w:left w:type="dxa" w:w="120"/>
              <w:bottom w:type="dxa" w:w="60"/>
              <w:right w:type="dxa" w:w="120"/>
            </w:tcMar>
          </w:tcPr>
          <w:p>
            <w:r>
              <w:rPr>
                <w:rFonts w:ascii="Calibri" w:cs="Calibri" w:eastAsia="Calibri" w:hAnsi="Calibri"/>
                <w:b/>
                <w:bCs/>
                <w:caps/>
                <w:color w:val="C0392B"/>
                <w:sz w:val="20"/>
                <w:szCs w:val="20"/>
              </w:rPr>
              <w:t xml:space="preserve">5. LIMITATIONS OF AI TOOLS</w:t>
            </w:r>
          </w:p>
        </w:tc>
      </w:tr>
    </w:tbl>
    <w:p>
      <w:pPr>
        <w:spacing w:before="0" w:after="0"/>
      </w:pPr>
      <w:r>
        <w:t xml:space="preserve"/>
      </w:r>
    </w:p>
    <w:p>
      <w:pPr>
        <w:spacing w:before="60" w:after="60"/>
      </w:pPr>
      <w:r>
        <w:rPr>
          <w:rFonts w:ascii="Calibri" w:cs="Calibri" w:eastAsia="Calibri" w:hAnsi="Calibri"/>
          <w:sz w:val="22"/>
          <w:szCs w:val="22"/>
        </w:rPr>
        <w:t xml:space="preserve">The following limitations were encountered during the project and are important context for anyone replicating this workflow:</w:t>
      </w:r>
    </w:p>
    <w:p>
      <w:pPr>
        <w:spacing w:before="0" w:after="0"/>
      </w:pPr>
      <w:r>
        <w:t xml:space="preserve"/>
      </w:r>
    </w:p>
    <w:p>
      <w:pPr>
        <w:pStyle w:val="ListParagraph"/>
        <w:numPr>
          <w:ilvl w:val="0"/>
          <w:numId w:val="2"/>
        </w:numPr>
        <w:spacing w:before="40" w:after="40"/>
      </w:pPr>
      <w:r>
        <w:rPr>
          <w:rFonts w:ascii="Calibri" w:cs="Calibri" w:eastAsia="Calibri" w:hAnsi="Calibri"/>
          <w:b/>
          <w:bCs/>
          <w:sz w:val="22"/>
          <w:szCs w:val="22"/>
        </w:rPr>
        <w:t xml:space="preserve">Network restriction: </w:t>
      </w:r>
      <w:r>
        <w:rPr>
          <w:rFonts w:ascii="Calibri" w:cs="Calibri" w:eastAsia="Calibri" w:hAnsi="Calibri"/>
          <w:sz w:val="22"/>
          <w:szCs w:val="22"/>
        </w:rPr>
        <w:t xml:space="preserve">No live internet access in the AI environment: Claude could not query the World Bank API directly. The Jupyter notebook had to be run locally and CSVs uploaded manually to the conversation. This adds a handoff step but is also a useful forcing function to verify the data before analysis.</w:t>
      </w:r>
    </w:p>
    <w:p>
      <w:pPr>
        <w:pStyle w:val="ListParagraph"/>
        <w:numPr>
          <w:ilvl w:val="0"/>
          <w:numId w:val="2"/>
        </w:numPr>
        <w:spacing w:before="40" w:after="40"/>
      </w:pPr>
      <w:r>
        <w:rPr>
          <w:rFonts w:ascii="Calibri" w:cs="Calibri" w:eastAsia="Calibri" w:hAnsi="Calibri"/>
          <w:b/>
          <w:bCs/>
          <w:sz w:val="22"/>
          <w:szCs w:val="22"/>
        </w:rPr>
        <w:t xml:space="preserve">Data recency: </w:t>
      </w:r>
      <w:r>
        <w:rPr>
          <w:rFonts w:ascii="Calibri" w:cs="Calibri" w:eastAsia="Calibri" w:hAnsi="Calibri"/>
          <w:sz w:val="22"/>
          <w:szCs w:val="22"/>
        </w:rPr>
        <w:t xml:space="preserve">Knowledge cutoff: Claude's training has a cutoff that predates the most recent Enterprise Survey rounds (2023–2024). For the most recent country-level data, always run the Jupyter notebook against the live API rather than relying on AI memory.</w:t>
      </w:r>
    </w:p>
    <w:p>
      <w:pPr>
        <w:pStyle w:val="ListParagraph"/>
        <w:numPr>
          <w:ilvl w:val="0"/>
          <w:numId w:val="2"/>
        </w:numPr>
        <w:spacing w:before="40" w:after="40"/>
      </w:pPr>
      <w:r>
        <w:rPr>
          <w:rFonts w:ascii="Calibri" w:cs="Calibri" w:eastAsia="Calibri" w:hAnsi="Calibri"/>
          <w:b/>
          <w:bCs/>
          <w:sz w:val="22"/>
          <w:szCs w:val="22"/>
        </w:rPr>
        <w:t xml:space="preserve">Power BI specificity: </w:t>
      </w:r>
      <w:r>
        <w:rPr>
          <w:rFonts w:ascii="Calibri" w:cs="Calibri" w:eastAsia="Calibri" w:hAnsi="Calibri"/>
          <w:sz w:val="22"/>
          <w:szCs w:val="22"/>
        </w:rPr>
        <w:t xml:space="preserve">Chart rendering limits: Claude cannot render interactive Power BI visuals natively. The HTML/Chart.js approach is a strong proxy for stakeholder demos but does not replace a real Power BI .pbix file with slicers, drill-throughs, and bookmarks.</w:t>
      </w:r>
    </w:p>
    <w:p>
      <w:pPr>
        <w:pStyle w:val="ListParagraph"/>
        <w:numPr>
          <w:ilvl w:val="0"/>
          <w:numId w:val="2"/>
        </w:numPr>
        <w:spacing w:before="40" w:after="40"/>
      </w:pPr>
      <w:r>
        <w:rPr>
          <w:rFonts w:ascii="Calibri" w:cs="Calibri" w:eastAsia="Calibri" w:hAnsi="Calibri"/>
          <w:b/>
          <w:bCs/>
          <w:sz w:val="22"/>
          <w:szCs w:val="22"/>
        </w:rPr>
        <w:t xml:space="preserve">Data QA: </w:t>
      </w:r>
      <w:r>
        <w:rPr>
          <w:rFonts w:ascii="Calibri" w:cs="Calibri" w:eastAsia="Calibri" w:hAnsi="Calibri"/>
          <w:sz w:val="22"/>
          <w:szCs w:val="22"/>
        </w:rPr>
        <w:t xml:space="preserve">No data validation logic: AI-generated code does not automatically check for logical errors (e.g., access % &gt; 100, duplicate country codes). Manual QA was required on every CSV before use.</w:t>
      </w:r>
    </w:p>
    <w:p>
      <w:pPr>
        <w:pStyle w:val="ListParagraph"/>
        <w:numPr>
          <w:ilvl w:val="0"/>
          <w:numId w:val="2"/>
        </w:numPr>
        <w:spacing w:before="40" w:after="40"/>
      </w:pPr>
      <w:r>
        <w:rPr>
          <w:rFonts w:ascii="Calibri" w:cs="Calibri" w:eastAsia="Calibri" w:hAnsi="Calibri"/>
          <w:b/>
          <w:bCs/>
          <w:sz w:val="22"/>
          <w:szCs w:val="22"/>
        </w:rPr>
        <w:t xml:space="preserve">Session length: </w:t>
      </w:r>
      <w:r>
        <w:rPr>
          <w:rFonts w:ascii="Calibri" w:cs="Calibri" w:eastAsia="Calibri" w:hAnsi="Calibri"/>
          <w:sz w:val="22"/>
          <w:szCs w:val="22"/>
        </w:rPr>
        <w:t xml:space="preserve">Formatting drift in long sessions: Over a long conversation, Claude can lose track of earlier formatting conventions (font choices, colour hex codes, column naming). Starting a new conversation for each major artefact avoided this.</w:t>
      </w:r>
    </w:p>
    <w:p>
      <w:pPr>
        <w:spacing w:before="0" w:after="0"/>
      </w:pPr>
      <w:r>
        <w:t xml:space="preserve"/>
      </w:r>
    </w:p>
    <w:p>
      <w:pPr>
        <w:spacing w:before="0" w:after="0"/>
      </w:pPr>
      <w:r>
        <w:t xml:space="preserve"/>
      </w:r>
    </w:p>
    <w:tbl>
      <w:tblPr>
        <w:tblW w:type="dxa" w:w="9360"/>
        <w:tblBorders>
          <w:top w:val="none" w:color="FFFFFF" w:sz="0"/>
          <w:left w:val="none" w:color="FFFFFF" w:sz="0"/>
          <w:bottom w:val="single" w:color="C0392B"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8F3" w:val="clear"/>
            <w:tcMar>
              <w:top w:type="dxa" w:w="80"/>
              <w:left w:type="dxa" w:w="120"/>
              <w:bottom w:type="dxa" w:w="60"/>
              <w:right w:type="dxa" w:w="120"/>
            </w:tcMar>
          </w:tcPr>
          <w:p>
            <w:r>
              <w:rPr>
                <w:rFonts w:ascii="Calibri" w:cs="Calibri" w:eastAsia="Calibri" w:hAnsi="Calibri"/>
                <w:b/>
                <w:bCs/>
                <w:caps/>
                <w:color w:val="C0392B"/>
                <w:sz w:val="20"/>
                <w:szCs w:val="20"/>
              </w:rPr>
              <w:t xml:space="preserve">6. KEY LEARNINGS</w:t>
            </w:r>
          </w:p>
        </w:tc>
      </w:tr>
    </w:tbl>
    <w:p>
      <w:pPr>
        <w:spacing w:before="0" w:after="0"/>
      </w:pPr>
      <w:r>
        <w:t xml:space="preserve"/>
      </w:r>
    </w:p>
    <w:p>
      <w:pPr>
        <w:spacing w:before="60" w:after="60"/>
      </w:pPr>
      <w:r>
        <w:rPr>
          <w:rFonts w:ascii="Calibri" w:cs="Calibri" w:eastAsia="Calibri" w:hAnsi="Calibri"/>
          <w:sz w:val="22"/>
          <w:szCs w:val="22"/>
        </w:rPr>
        <w:t xml:space="preserve">The two-week sprint surfaced several principles that will inform how I use AI on future data projects:</w:t>
      </w:r>
    </w:p>
    <w:p>
      <w:pPr>
        <w:spacing w:before="0" w:after="0"/>
      </w:pPr>
      <w:r>
        <w:t xml:space="preserve"/>
      </w:r>
    </w:p>
    <w:p>
      <w:pPr>
        <w:pStyle w:val="Heading3"/>
      </w:pPr>
      <w:r>
        <w:rPr>
          <w:rFonts w:ascii="Calibri" w:cs="Calibri" w:eastAsia="Calibri" w:hAnsi="Calibri"/>
          <w:b/>
          <w:bCs/>
          <w:color w:val="2C3E50"/>
          <w:sz w:val="24"/>
          <w:szCs w:val="24"/>
        </w:rPr>
        <w:t xml:space="preserve">Principle 1: Specificity is everything</w:t>
      </w:r>
    </w:p>
    <w:p>
      <w:pPr>
        <w:spacing w:before="60" w:after="60"/>
      </w:pPr>
      <w:r>
        <w:rPr>
          <w:rFonts w:ascii="Calibri" w:cs="Calibri" w:eastAsia="Calibri" w:hAnsi="Calibri"/>
          <w:sz w:val="22"/>
          <w:szCs w:val="22"/>
        </w:rPr>
        <w:t xml:space="preserve">The more precise the prompt — indicator codes, file formats, column names, source citations — the more directly usable the output. Vague prompts produce vague outputs that require extensive editing, often costing more time than they save.</w:t>
      </w:r>
    </w:p>
    <w:p>
      <w:pPr>
        <w:spacing w:before="0" w:after="0"/>
      </w:pPr>
      <w:r>
        <w:t xml:space="preserve"/>
      </w:r>
    </w:p>
    <w:p>
      <w:pPr>
        <w:pStyle w:val="Heading3"/>
      </w:pPr>
      <w:r>
        <w:rPr>
          <w:rFonts w:ascii="Calibri" w:cs="Calibri" w:eastAsia="Calibri" w:hAnsi="Calibri"/>
          <w:b/>
          <w:bCs/>
          <w:color w:val="2C3E50"/>
          <w:sz w:val="24"/>
          <w:szCs w:val="24"/>
        </w:rPr>
        <w:t xml:space="preserve">Principle 2: AI is a force multiplier, not a data source</w:t>
      </w:r>
    </w:p>
    <w:p>
      <w:pPr>
        <w:spacing w:before="60" w:after="60"/>
      </w:pPr>
      <w:r>
        <w:rPr>
          <w:rFonts w:ascii="Calibri" w:cs="Calibri" w:eastAsia="Calibri" w:hAnsi="Calibri"/>
          <w:sz w:val="22"/>
          <w:szCs w:val="22"/>
        </w:rPr>
        <w:t xml:space="preserve">The biggest mistake in early iterations was asking AI to recall data. The breakthrough was treating AI purely as a code writer and visualisation engine, while keeping all data grounded in verifiable API calls. This separation of roles produced both faster and more trustworthy outputs.</w:t>
      </w:r>
    </w:p>
    <w:p>
      <w:pPr>
        <w:spacing w:before="0" w:after="0"/>
      </w:pPr>
      <w:r>
        <w:t xml:space="preserve"/>
      </w:r>
    </w:p>
    <w:p>
      <w:pPr>
        <w:pStyle w:val="Heading3"/>
      </w:pPr>
      <w:r>
        <w:rPr>
          <w:rFonts w:ascii="Calibri" w:cs="Calibri" w:eastAsia="Calibri" w:hAnsi="Calibri"/>
          <w:b/>
          <w:bCs/>
          <w:color w:val="2C3E50"/>
          <w:sz w:val="24"/>
          <w:szCs w:val="24"/>
        </w:rPr>
        <w:t xml:space="preserve">Principle 3: Human review is not optional for stakeholder work</w:t>
      </w:r>
    </w:p>
    <w:p>
      <w:pPr>
        <w:spacing w:before="60" w:after="60"/>
      </w:pPr>
      <w:r>
        <w:rPr>
          <w:rFonts w:ascii="Calibri" w:cs="Calibri" w:eastAsia="Calibri" w:hAnsi="Calibri"/>
          <w:sz w:val="22"/>
          <w:szCs w:val="22"/>
        </w:rPr>
        <w:t xml:space="preserve">Every AI-generated chart, table, and data value was manually checked against the source CSVs before inclusion in the dashboard. The time this took (roughly 30% of total project time) was not waste — it was the quality gate that made the outputs presentation-ready. AI accelerates production; human judgment ensures accuracy.</w:t>
      </w:r>
    </w:p>
    <w:p>
      <w:pPr>
        <w:spacing w:before="0" w:after="0"/>
      </w:pPr>
      <w:r>
        <w:t xml:space="preserve"/>
      </w:r>
    </w:p>
    <w:p>
      <w:pPr>
        <w:pStyle w:val="Heading3"/>
      </w:pPr>
      <w:r>
        <w:rPr>
          <w:rFonts w:ascii="Calibri" w:cs="Calibri" w:eastAsia="Calibri" w:hAnsi="Calibri"/>
          <w:b/>
          <w:bCs/>
          <w:color w:val="2C3E50"/>
          <w:sz w:val="24"/>
          <w:szCs w:val="24"/>
        </w:rPr>
        <w:t xml:space="preserve">Principle 4: Iterative prompting beats one-shot prompting</w:t>
      </w:r>
    </w:p>
    <w:p>
      <w:pPr>
        <w:spacing w:before="60" w:after="60"/>
      </w:pPr>
      <w:r>
        <w:rPr>
          <w:rFonts w:ascii="Calibri" w:cs="Calibri" w:eastAsia="Calibri" w:hAnsi="Calibri"/>
          <w:sz w:val="22"/>
          <w:szCs w:val="22"/>
        </w:rPr>
        <w:t xml:space="preserve">Attempting to specify an entire dashboard in a single prompt produced bloated, difficult-to-debug code. Building component by component — KPI row, then bar chart, then table, then styling — produced cleaner, more maintainable outputs that were easier to verify at each step.</w:t>
      </w:r>
    </w:p>
    <w:p>
      <w:pPr>
        <w:spacing w:before="0" w:after="0"/>
      </w:pPr>
      <w:r>
        <w:t xml:space="preserve"/>
      </w:r>
    </w:p>
    <w:p>
      <w:pPr>
        <w:pStyle w:val="Heading3"/>
      </w:pPr>
      <w:r>
        <w:rPr>
          <w:rFonts w:ascii="Calibri" w:cs="Calibri" w:eastAsia="Calibri" w:hAnsi="Calibri"/>
          <w:b/>
          <w:bCs/>
          <w:color w:val="2C3E50"/>
          <w:sz w:val="24"/>
          <w:szCs w:val="24"/>
        </w:rPr>
        <w:t xml:space="preserve">Principle 5: Document your prompts</w:t>
      </w:r>
    </w:p>
    <w:p>
      <w:pPr>
        <w:spacing w:before="60" w:after="60"/>
      </w:pPr>
      <w:r>
        <w:rPr>
          <w:rFonts w:ascii="Calibri" w:cs="Calibri" w:eastAsia="Calibri" w:hAnsi="Calibri"/>
          <w:sz w:val="22"/>
          <w:szCs w:val="22"/>
        </w:rPr>
        <w:t xml:space="preserve">Noting which prompts produced the best outputs (as done in Section 2 of this report) means that next time the same type of artefact is needed — a Power BI-style HTML dashboard, a World Bank data pipeline — the first-attempt quality will be significantly higher. AI workflow is a skill that compounds.</w:t>
      </w:r>
    </w:p>
    <w:p>
      <w:pPr>
        <w:spacing w:before="0" w:after="0"/>
      </w:pPr>
      <w:r>
        <w:t xml:space="preserve"/>
      </w:r>
    </w:p>
    <w:p>
      <w:pPr>
        <w:spacing w:before="0" w:after="0"/>
      </w:pPr>
      <w:r>
        <w:t xml:space="preserve"/>
      </w:r>
    </w:p>
    <w:tbl>
      <w:tblPr>
        <w:tblW w:type="dxa" w:w="9360"/>
        <w:tblBorders>
          <w:top w:val="none" w:color="FFFFFF" w:sz="0"/>
          <w:left w:val="none" w:color="FFFFFF" w:sz="0"/>
          <w:bottom w:val="single" w:color="C0392B"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F8F3" w:val="clear"/>
            <w:tcMar>
              <w:top w:type="dxa" w:w="80"/>
              <w:left w:type="dxa" w:w="120"/>
              <w:bottom w:type="dxa" w:w="60"/>
              <w:right w:type="dxa" w:w="120"/>
            </w:tcMar>
          </w:tcPr>
          <w:p>
            <w:r>
              <w:rPr>
                <w:rFonts w:ascii="Calibri" w:cs="Calibri" w:eastAsia="Calibri" w:hAnsi="Calibri"/>
                <w:b/>
                <w:bCs/>
                <w:caps/>
                <w:color w:val="C0392B"/>
                <w:sz w:val="20"/>
                <w:szCs w:val="20"/>
              </w:rPr>
              <w:t xml:space="preserve">7. APPENDIX — FULL PROMPT LOG (SELECTED)</w:t>
            </w:r>
          </w:p>
        </w:tc>
      </w:tr>
    </w:tbl>
    <w:p>
      <w:pPr>
        <w:spacing w:before="0" w:after="0"/>
      </w:pPr>
      <w:r>
        <w:t xml:space="preserve"/>
      </w:r>
    </w:p>
    <w:p>
      <w:pPr>
        <w:spacing w:before="60" w:after="60"/>
      </w:pPr>
      <w:r>
        <w:rPr>
          <w:rFonts w:ascii="Calibri" w:cs="Calibri" w:eastAsia="Calibri" w:hAnsi="Calibri"/>
          <w:sz w:val="22"/>
          <w:szCs w:val="22"/>
        </w:rPr>
        <w:t xml:space="preserve">The following is a representative (not exhaustive) log of the most impactful prompts used during the project:</w:t>
      </w:r>
    </w:p>
    <w:p>
      <w:pPr>
        <w:spacing w:before="0" w:after="0"/>
      </w:pPr>
      <w:r>
        <w:t xml:space="preserve"/>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000"/>
        <w:gridCol w:w="2800"/>
        <w:gridCol w:w="1160"/>
      </w:tblGrid>
      <w:tr>
        <w:trPr>
          <w:tblHeader/>
        </w:trPr>
        <w:tc>
          <w:tcPr>
            <w:tcW w:type="dxa" w:w="36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32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Prompt (summarised)</w:t>
            </w:r>
          </w:p>
        </w:tc>
        <w:tc>
          <w:tcPr>
            <w:tcW w:type="dxa" w:w="10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Tool</w:t>
            </w:r>
          </w:p>
        </w:tc>
        <w:tc>
          <w:tcPr>
            <w:tcW w:type="dxa" w:w="280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Output</w:t>
            </w:r>
          </w:p>
        </w:tc>
        <w:tc>
          <w:tcPr>
            <w:tcW w:type="dxa" w:w="1160"/>
            <w:tcBorders>
              <w:top w:val="single" w:color="D5C9B8" w:sz="1"/>
              <w:left w:val="single" w:color="D5C9B8" w:sz="1"/>
              <w:bottom w:val="single" w:color="D5C9B8" w:sz="1"/>
              <w:right w:val="single" w:color="D5C9B8" w:sz="1"/>
            </w:tcBorders>
            <w:shd w:fill="2C3E50"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Quality</w:t>
            </w:r>
          </w:p>
        </w:tc>
      </w:tr>
      <w:tr>
        <w:tc>
          <w:tcPr>
            <w:tcW w:type="dxa" w:w="3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1</w:t>
            </w:r>
          </w:p>
        </w:tc>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"List World Bank indicator codes for: electricity access by population, firms experiencing outages, and value lost to outages for SSA"</w:t>
            </w:r>
          </w:p>
        </w:tc>
        <w:tc>
          <w:tcPr>
            <w:tcW w:type="dxa" w:w="10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Claude</w:t>
            </w:r>
          </w:p>
        </w:tc>
        <w:tc>
          <w:tcPr>
            <w:tcW w:type="dxa" w:w="28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Correct codes: EG.ELC.ACCS.ZS, IC.ELC.OUTG.ZS, IC.FRM.OUTG.ZS with definitions</w:t>
            </w:r>
          </w:p>
        </w:tc>
        <w:tc>
          <w:tcPr>
            <w:tcW w:type="dxa" w:w="11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r>
      <w:tr>
        <w:tc>
          <w:tcPr>
            <w:tcW w:type="dxa" w:w="36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2</w:t>
            </w:r>
          </w:p>
        </w:tc>
        <w:tc>
          <w:tcPr>
            <w:tcW w:type="dxa" w:w="32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"Write Jupyter notebook to fetch all SSA countries, all 7 indicators, paginate, merge, save CSVs, plot 3 preview charts"</w:t>
            </w:r>
          </w:p>
        </w:tc>
        <w:tc>
          <w:tcPr>
            <w:tcW w:type="dxa" w:w="10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Claude</w:t>
            </w:r>
          </w:p>
        </w:tc>
        <w:tc>
          <w:tcPr>
            <w:tcW w:type="dxa" w:w="28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11-cell notebook, working on first run (1 minor fix needed for regional trend pagination)</w:t>
            </w:r>
          </w:p>
        </w:tc>
        <w:tc>
          <w:tcPr>
            <w:tcW w:type="dxa" w:w="116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w:t>
            </w:r>
          </w:p>
        </w:tc>
      </w:tr>
      <w:tr>
        <w:tc>
          <w:tcPr>
            <w:tcW w:type="dxa" w:w="3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3</w:t>
            </w:r>
          </w:p>
        </w:tc>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"I just need CSV files I can use" (after getting too complex output)</w:t>
            </w:r>
          </w:p>
        </w:tc>
        <w:tc>
          <w:tcPr>
            <w:tcW w:type="dxa" w:w="10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Claude</w:t>
            </w:r>
          </w:p>
        </w:tc>
        <w:tc>
          <w:tcPr>
            <w:tcW w:type="dxa" w:w="28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7 clean, well-sourced CSVs with correct column naming</w:t>
            </w:r>
          </w:p>
        </w:tc>
        <w:tc>
          <w:tcPr>
            <w:tcW w:type="dxa" w:w="11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r>
      <w:tr>
        <w:tc>
          <w:tcPr>
            <w:tcW w:type="dxa" w:w="36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4</w:t>
            </w:r>
          </w:p>
        </w:tc>
        <w:tc>
          <w:tcPr>
            <w:tcW w:type="dxa" w:w="32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[Upload CSVs] "Build Power BI Page 1 dashboard HTML using only the values in these files"</w:t>
            </w:r>
          </w:p>
        </w:tc>
        <w:tc>
          <w:tcPr>
            <w:tcW w:type="dxa" w:w="10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Claude</w:t>
            </w:r>
          </w:p>
        </w:tc>
        <w:tc>
          <w:tcPr>
            <w:tcW w:type="dxa" w:w="280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Full dashboard with 4 charts, KPI row, cold chain table, real data embedded</w:t>
            </w:r>
          </w:p>
        </w:tc>
        <w:tc>
          <w:tcPr>
            <w:tcW w:type="dxa" w:w="1160"/>
            <w:tcBorders>
              <w:top w:val="single" w:color="D5C9B8" w:sz="1"/>
              <w:left w:val="single" w:color="D5C9B8" w:sz="1"/>
              <w:bottom w:val="single" w:color="D5C9B8" w:sz="1"/>
              <w:right w:val="single" w:color="D5C9B8" w:sz="1"/>
            </w:tcBorders>
            <w:shd w:fill="FBF8F3" w:val="clear"/>
            <w:tcMar>
              <w:top w:type="dxa" w:w="80"/>
              <w:left w:type="dxa" w:w="120"/>
              <w:bottom w:type="dxa" w:w="80"/>
              <w:right w:type="dxa" w:w="120"/>
            </w:tcMar>
            <w:vAlign w:val="center"/>
          </w:tcPr>
          <w:p>
            <w:r>
              <w:rPr>
                <w:rFonts w:ascii="Calibri" w:cs="Calibri" w:eastAsia="Calibri" w:hAnsi="Calibri"/>
                <w:sz w:val="20"/>
                <w:szCs w:val="20"/>
              </w:rPr>
              <w:t xml:space="preserve">★★★★★</w:t>
            </w:r>
          </w:p>
        </w:tc>
      </w:tr>
      <w:tr>
        <w:tc>
          <w:tcPr>
            <w:tcW w:type="dxa" w:w="3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5</w:t>
            </w:r>
          </w:p>
        </w:tc>
        <w:tc>
          <w:tcPr>
            <w:tcW w:type="dxa" w:w="32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"Write the AI Integration Report for my section — cover tools, prompts that worked, time saved, accuracy trade-offs, limitations, learnings"</w:t>
            </w:r>
          </w:p>
        </w:tc>
        <w:tc>
          <w:tcPr>
            <w:tcW w:type="dxa" w:w="10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Claude</w:t>
            </w:r>
          </w:p>
        </w:tc>
        <w:tc>
          <w:tcPr>
            <w:tcW w:type="dxa" w:w="280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This document (drafted in one pass, refined in 2 follow-up edits)</w:t>
            </w:r>
          </w:p>
        </w:tc>
        <w:tc>
          <w:tcPr>
            <w:tcW w:type="dxa" w:w="1160"/>
            <w:tcBorders>
              <w:top w:val="single" w:color="D5C9B8" w:sz="1"/>
              <w:left w:val="single" w:color="D5C9B8" w:sz="1"/>
              <w:bottom w:val="single" w:color="D5C9B8" w:sz="1"/>
              <w:right w:val="single" w:color="D5C9B8" w:sz="1"/>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w:t>
            </w:r>
          </w:p>
        </w:tc>
      </w:tr>
    </w:tbl>
    <w:p>
      <w:pPr>
        <w:spacing w:before="0" w:after="0"/>
      </w:pPr>
      <w:r>
        <w:t xml:space="preserve"/>
      </w:r>
    </w:p>
    <w:p>
      <w:pPr>
        <w:spacing w:before="0" w:after="0"/>
      </w:pPr>
      <w:r>
        <w:t xml:space="preserve"/>
      </w:r>
    </w:p>
    <w:p>
      <w:pPr>
        <w:spacing w:before="60" w:after="60"/>
      </w:pPr>
      <w:r>
        <w:rPr>
          <w:rFonts w:ascii="Calibri" w:cs="Calibri" w:eastAsia="Calibri" w:hAnsi="Calibri"/>
          <w:b/>
          <w:bCs/>
          <w:sz w:val="22"/>
          <w:szCs w:val="22"/>
        </w:rPr>
        <w:t xml:space="preserve">Report prepared by: Evelyn</w:t>
      </w:r>
    </w:p>
    <w:p>
      <w:pPr>
        <w:spacing w:before="60" w:after="60"/>
      </w:pPr>
      <w:r>
        <w:rPr>
          <w:rFonts w:ascii="Calibri" w:cs="Calibri" w:eastAsia="Calibri" w:hAnsi="Calibri"/>
          <w:sz w:val="22"/>
          <w:szCs w:val="22"/>
        </w:rPr>
        <w:t xml:space="preserve">Project: SolarSense AI — Stakeholder Insights Dashboard V1</w:t>
      </w:r>
    </w:p>
    <w:p>
      <w:pPr>
        <w:spacing w:before="60" w:after="60"/>
      </w:pPr>
      <w:r>
        <w:rPr>
          <w:rFonts w:ascii="Calibri" w:cs="Calibri" w:eastAsia="Calibri" w:hAnsi="Calibri"/>
          <w:sz w:val="22"/>
          <w:szCs w:val="22"/>
        </w:rPr>
        <w:t xml:space="preserve">Period: Two-week sprint, February 2026</w:t>
      </w:r>
    </w:p>
    <w:p>
      <w:pPr>
        <w:spacing w:before="60" w:after="60"/>
      </w:pPr>
      <w:r>
        <w:rPr>
          <w:rFonts w:ascii="Calibri" w:cs="Calibri" w:eastAsia="Calibri" w:hAnsi="Calibri"/>
          <w:sz w:val="22"/>
          <w:szCs w:val="22"/>
        </w:rPr>
        <w:t xml:space="preserve">AI tools used: Claude (Anthropic) · GitHub Copilot · ChatGPT GPT-4o</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CCCCCC"/>
        <w:sz w:val="18"/>
        <w:szCs w:val="18"/>
      </w:rPr>
      <w:t xml:space="preserve">   |   CONFIDENTIAL — SOLARSENSE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color="FFFFFF" w:sz="0"/>
        <w:left w:val="none" w:color="FFFFFF" w:sz="0"/>
        <w:bottom w:val="single" w:color="C0392B" w:sz="2"/>
        <w:right w:val="none" w:color="FFFFFF" w:sz="0"/>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rFonts w:ascii="Calibri" w:cs="Calibri" w:eastAsia="Calibri" w:hAnsi="Calibri"/>
              <w:b/>
              <w:bCs/>
              <w:color w:val="2C3E50"/>
              <w:sz w:val="18"/>
              <w:szCs w:val="18"/>
            </w:rPr>
            <w:t xml:space="preserve">AI Integration Report  |  SolarSense AI Project</w:t>
          </w:r>
        </w:p>
      </w:tc>
      <w:tc>
        <w:tcPr>
          <w:tcW w:type="dxa" w:w="3720"/>
          <w:tcBorders>
            <w:top w:val="none" w:color="FFFFFF" w:sz="0"/>
            <w:left w:val="none" w:color="FFFFFF" w:sz="0"/>
            <w:bottom w:val="none" w:color="FFFFFF" w:sz="0"/>
            <w:right w:val="none" w:color="FFFFFF" w:sz="0"/>
          </w:tcBorders>
        </w:tcPr>
        <w:p>
          <w:pPr>
            <w:jc w:val="right"/>
          </w:pPr>
          <w:r>
            <w:rPr>
              <w:rFonts w:ascii="Calibri" w:cs="Calibri" w:eastAsia="Calibri" w:hAnsi="Calibri"/>
              <w:color w:val="888888"/>
              <w:sz w:val="18"/>
              <w:szCs w:val="18"/>
            </w:rPr>
            <w:t xml:space="preserve">Evelyn's Section  |  February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2C3E50"/>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C0392B"/>
      <w:sz w:val="26"/>
      <w:szCs w:val="26"/>
    </w:rPr>
  </w:style>
  <w:style w:type="paragraph" w:styleId="Heading3">
    <w:name w:val="Heading 3"/>
    <w:basedOn w:val="Normal"/>
    <w:next w:val="Normal"/>
    <w:qFormat/>
    <w:pPr>
      <w:spacing w:before="200" w:after="10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2026-02-24T06:38:03.212Z</dcterms:created>
  <dcterms:modified xsi:type="dcterms:W3CDTF">2026-02-24T06:38:03.213Z</dcterms:modified>
</cp:coreProperties>
</file>

<file path=docProps/custom.xml><?xml version="1.0" encoding="utf-8"?>
<Properties xmlns="http://schemas.openxmlformats.org/officeDocument/2006/custom-properties" xmlns:vt="http://schemas.openxmlformats.org/officeDocument/2006/docPropsVTypes"/>
</file>