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6C97D" w14:textId="77777777" w:rsidR="00031E77" w:rsidRDefault="00000000" w:rsidP="008B669F">
      <w:pPr>
        <w:spacing w:before="1200" w:after="100"/>
        <w:jc w:val="both"/>
      </w:pPr>
      <w:r>
        <w:rPr>
          <w:b/>
          <w:bCs/>
          <w:color w:val="0B1F2A"/>
          <w:sz w:val="56"/>
          <w:szCs w:val="56"/>
        </w:rPr>
        <w:t>Freight Rate Prediction</w:t>
      </w:r>
    </w:p>
    <w:p w14:paraId="76FC8B7C" w14:textId="77777777" w:rsidR="00031E77" w:rsidRDefault="00000000" w:rsidP="008B669F">
      <w:pPr>
        <w:spacing w:after="400"/>
        <w:jc w:val="both"/>
      </w:pPr>
      <w:r>
        <w:rPr>
          <w:color w:val="0F4C5C"/>
          <w:sz w:val="28"/>
          <w:szCs w:val="28"/>
        </w:rPr>
        <w:t>Spotter AI — ML Engineer Take-Home Assessment</w:t>
      </w:r>
    </w:p>
    <w:tbl>
      <w:tblPr>
        <w:tblW w:w="10080" w:type="dxa"/>
        <w:tblBorders>
          <w:top w:val="single" w:sz="4" w:space="0" w:color="2EC4B6"/>
          <w:left w:val="single" w:sz="24" w:space="0" w:color="2EC4B6"/>
          <w:bottom w:val="single" w:sz="4" w:space="0" w:color="2EC4B6"/>
          <w:right w:val="single" w:sz="4"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31E77" w14:paraId="1AA766C7" w14:textId="77777777">
        <w:tblPrEx>
          <w:tblCellMar>
            <w:top w:w="0" w:type="dxa"/>
            <w:bottom w:w="0" w:type="dxa"/>
          </w:tblCellMar>
        </w:tblPrEx>
        <w:tc>
          <w:tcPr>
            <w:tcW w:w="10080" w:type="dxa"/>
            <w:shd w:val="clear" w:color="auto" w:fill="F4F9FA"/>
            <w:tcMar>
              <w:top w:w="160" w:type="dxa"/>
              <w:left w:w="220" w:type="dxa"/>
              <w:bottom w:w="160" w:type="dxa"/>
              <w:right w:w="220" w:type="dxa"/>
            </w:tcMar>
          </w:tcPr>
          <w:p w14:paraId="51801466" w14:textId="77777777" w:rsidR="00031E77" w:rsidRDefault="00000000" w:rsidP="008B669F">
            <w:pPr>
              <w:spacing w:after="80"/>
              <w:jc w:val="both"/>
            </w:pPr>
            <w:r>
              <w:rPr>
                <w:b/>
                <w:bCs/>
                <w:color w:val="1A1A1A"/>
                <w:sz w:val="21"/>
                <w:szCs w:val="21"/>
              </w:rPr>
              <w:t xml:space="preserve">What this report is: </w:t>
            </w:r>
            <w:r>
              <w:rPr>
                <w:color w:val="1A1A1A"/>
                <w:sz w:val="21"/>
                <w:szCs w:val="21"/>
              </w:rPr>
              <w:t>a decision log, not a metrics dump. Every section leads with the decision made and the evidence behind it — accuracy numbers are reported honestly, but the point of this document is to show the reasoning, not just the result.</w:t>
            </w:r>
          </w:p>
          <w:p w14:paraId="399B6CBD" w14:textId="77777777" w:rsidR="00031E77" w:rsidRDefault="00000000" w:rsidP="008B669F">
            <w:pPr>
              <w:jc w:val="both"/>
            </w:pPr>
            <w:r>
              <w:rPr>
                <w:b/>
                <w:bCs/>
                <w:color w:val="1A1A1A"/>
                <w:sz w:val="21"/>
                <w:szCs w:val="21"/>
              </w:rPr>
              <w:t xml:space="preserve">Timeline: </w:t>
            </w:r>
            <w:r>
              <w:rPr>
                <w:color w:val="1A1A1A"/>
                <w:sz w:val="21"/>
                <w:szCs w:val="21"/>
              </w:rPr>
              <w:t>five days, worked in stages — profiling, cleaning, EDA, baseline, feature engineering, two full model comparisons, final refit, and this writeup. Each stage's notebook is committed to the repo in order, so the reasoning trail is auditable, not reconstructed after the fact.</w:t>
            </w:r>
          </w:p>
        </w:tc>
      </w:tr>
    </w:tbl>
    <w:p w14:paraId="231EAB26" w14:textId="77777777" w:rsidR="00031E77" w:rsidRDefault="00000000" w:rsidP="008B669F">
      <w:pPr>
        <w:spacing w:before="300"/>
        <w:jc w:val="both"/>
      </w:pPr>
      <w:r>
        <w:br w:type="page"/>
      </w:r>
    </w:p>
    <w:p w14:paraId="6A9895E3" w14:textId="77777777" w:rsidR="00031E77" w:rsidRDefault="00000000" w:rsidP="008B669F">
      <w:pPr>
        <w:pStyle w:val="Heading1"/>
        <w:pBdr>
          <w:bottom w:val="single" w:sz="12" w:space="4" w:color="2EC4B6"/>
        </w:pBdr>
        <w:spacing w:before="360" w:after="160"/>
        <w:jc w:val="both"/>
      </w:pPr>
      <w:r>
        <w:rPr>
          <w:b/>
          <w:bCs/>
          <w:color w:val="0B1F2A"/>
        </w:rPr>
        <w:lastRenderedPageBreak/>
        <w:t>Contents</w:t>
      </w:r>
    </w:p>
    <w:p w14:paraId="7ABB116F" w14:textId="77777777" w:rsidR="00031E77" w:rsidRDefault="00000000" w:rsidP="008B669F">
      <w:pPr>
        <w:spacing w:after="160" w:line="276" w:lineRule="auto"/>
        <w:jc w:val="both"/>
      </w:pPr>
      <w:r>
        <w:rPr>
          <w:color w:val="1A1A1A"/>
          <w:sz w:val="21"/>
          <w:szCs w:val="21"/>
        </w:rPr>
        <w:t>1. Executive Summary</w:t>
      </w:r>
    </w:p>
    <w:p w14:paraId="7598C5B5" w14:textId="77777777" w:rsidR="00031E77" w:rsidRDefault="00000000" w:rsidP="008B669F">
      <w:pPr>
        <w:spacing w:after="160" w:line="276" w:lineRule="auto"/>
        <w:jc w:val="both"/>
      </w:pPr>
      <w:r>
        <w:rPr>
          <w:color w:val="1A1A1A"/>
          <w:sz w:val="21"/>
          <w:szCs w:val="21"/>
        </w:rPr>
        <w:t>2. Data Profiling — What We Were Actually Looking At</w:t>
      </w:r>
    </w:p>
    <w:p w14:paraId="00E5B0A9" w14:textId="77777777" w:rsidR="00031E77" w:rsidRDefault="00000000" w:rsidP="008B669F">
      <w:pPr>
        <w:spacing w:after="160" w:line="276" w:lineRule="auto"/>
        <w:jc w:val="both"/>
      </w:pPr>
      <w:r>
        <w:rPr>
          <w:color w:val="1A1A1A"/>
          <w:sz w:val="21"/>
          <w:szCs w:val="21"/>
        </w:rPr>
        <w:t>3. Data Cleaning — Fixing What Profiling Found</w:t>
      </w:r>
    </w:p>
    <w:p w14:paraId="06B6F946" w14:textId="77777777" w:rsidR="00031E77" w:rsidRDefault="00000000" w:rsidP="008B669F">
      <w:pPr>
        <w:spacing w:after="160" w:line="276" w:lineRule="auto"/>
        <w:jc w:val="both"/>
      </w:pPr>
      <w:r>
        <w:rPr>
          <w:color w:val="1A1A1A"/>
          <w:sz w:val="21"/>
          <w:szCs w:val="21"/>
        </w:rPr>
        <w:t>4. Exploratory Data Analysis — Where the Signal Lives</w:t>
      </w:r>
    </w:p>
    <w:p w14:paraId="3485968C" w14:textId="77777777" w:rsidR="00031E77" w:rsidRDefault="00000000" w:rsidP="008B669F">
      <w:pPr>
        <w:spacing w:after="160" w:line="276" w:lineRule="auto"/>
        <w:jc w:val="both"/>
      </w:pPr>
      <w:r>
        <w:rPr>
          <w:color w:val="1A1A1A"/>
          <w:sz w:val="21"/>
          <w:szCs w:val="21"/>
        </w:rPr>
        <w:t>5. Baseline Model — The Number Everything Had to Beat</w:t>
      </w:r>
    </w:p>
    <w:p w14:paraId="03ED4CF8" w14:textId="77777777" w:rsidR="00031E77" w:rsidRDefault="00000000" w:rsidP="008B669F">
      <w:pPr>
        <w:spacing w:after="160" w:line="276" w:lineRule="auto"/>
        <w:jc w:val="both"/>
      </w:pPr>
      <w:r>
        <w:rPr>
          <w:color w:val="1A1A1A"/>
          <w:sz w:val="21"/>
          <w:szCs w:val="21"/>
        </w:rPr>
        <w:t>6. Feature Engineering — Built From Findings, Not a Checklist</w:t>
      </w:r>
    </w:p>
    <w:p w14:paraId="41AE8898" w14:textId="77777777" w:rsidR="00031E77" w:rsidRDefault="00000000" w:rsidP="008B669F">
      <w:pPr>
        <w:spacing w:after="160" w:line="276" w:lineRule="auto"/>
        <w:jc w:val="both"/>
      </w:pPr>
      <w:r>
        <w:rPr>
          <w:color w:val="1A1A1A"/>
          <w:sz w:val="21"/>
          <w:szCs w:val="21"/>
        </w:rPr>
        <w:t>7. Model Comparison, Round 1 — A Result That Contradicted Our Own Assumption</w:t>
      </w:r>
    </w:p>
    <w:p w14:paraId="5FBAFDC8" w14:textId="77777777" w:rsidR="00031E77" w:rsidRDefault="00000000" w:rsidP="008B669F">
      <w:pPr>
        <w:spacing w:after="160" w:line="276" w:lineRule="auto"/>
        <w:jc w:val="both"/>
      </w:pPr>
      <w:r>
        <w:rPr>
          <w:color w:val="1A1A1A"/>
          <w:sz w:val="21"/>
          <w:szCs w:val="21"/>
        </w:rPr>
        <w:t>8. Model Comparison, Round 2 — Testing the Assumption Properly</w:t>
      </w:r>
    </w:p>
    <w:p w14:paraId="23A6B9A0" w14:textId="77777777" w:rsidR="00031E77" w:rsidRDefault="00000000" w:rsidP="008B669F">
      <w:pPr>
        <w:spacing w:after="160" w:line="276" w:lineRule="auto"/>
        <w:jc w:val="both"/>
      </w:pPr>
      <w:r>
        <w:rPr>
          <w:color w:val="1A1A1A"/>
          <w:sz w:val="21"/>
          <w:szCs w:val="21"/>
        </w:rPr>
        <w:t>9. Final Model — Honest Evaluation, Then Production Refit</w:t>
      </w:r>
    </w:p>
    <w:p w14:paraId="4E2BEC0B" w14:textId="77777777" w:rsidR="00031E77" w:rsidRDefault="00000000" w:rsidP="008B669F">
      <w:pPr>
        <w:spacing w:after="160" w:line="276" w:lineRule="auto"/>
        <w:jc w:val="both"/>
      </w:pPr>
      <w:r>
        <w:rPr>
          <w:color w:val="1A1A1A"/>
          <w:sz w:val="21"/>
          <w:szCs w:val="21"/>
        </w:rPr>
        <w:t>10. The Two-Model Design — Validation vs. December</w:t>
      </w:r>
    </w:p>
    <w:p w14:paraId="060B2F53" w14:textId="77777777" w:rsidR="00031E77" w:rsidRDefault="00000000" w:rsidP="008B669F">
      <w:pPr>
        <w:spacing w:after="160" w:line="276" w:lineRule="auto"/>
        <w:jc w:val="both"/>
      </w:pPr>
      <w:r>
        <w:rPr>
          <w:color w:val="1A1A1A"/>
          <w:sz w:val="21"/>
          <w:szCs w:val="21"/>
        </w:rPr>
        <w:t>11. A Limitation Found Late, and Why It's Not a Problem</w:t>
      </w:r>
    </w:p>
    <w:p w14:paraId="76234802" w14:textId="77777777" w:rsidR="00031E77" w:rsidRDefault="00000000" w:rsidP="008B669F">
      <w:pPr>
        <w:spacing w:after="160" w:line="276" w:lineRule="auto"/>
        <w:jc w:val="both"/>
      </w:pPr>
      <w:r>
        <w:rPr>
          <w:color w:val="1A1A1A"/>
          <w:sz w:val="21"/>
          <w:szCs w:val="21"/>
        </w:rPr>
        <w:t>12. What I'd Do With More Time</w:t>
      </w:r>
    </w:p>
    <w:p w14:paraId="428E7228" w14:textId="77777777" w:rsidR="00031E77" w:rsidRDefault="00000000" w:rsidP="008B669F">
      <w:pPr>
        <w:jc w:val="both"/>
      </w:pPr>
      <w:r>
        <w:br w:type="page"/>
      </w:r>
    </w:p>
    <w:p w14:paraId="6DBE4511" w14:textId="77777777" w:rsidR="00031E77" w:rsidRDefault="00000000" w:rsidP="008B669F">
      <w:pPr>
        <w:pStyle w:val="Heading1"/>
        <w:pBdr>
          <w:bottom w:val="single" w:sz="12" w:space="4" w:color="2EC4B6"/>
        </w:pBdr>
        <w:spacing w:before="360" w:after="160"/>
        <w:jc w:val="both"/>
      </w:pPr>
      <w:r>
        <w:rPr>
          <w:b/>
          <w:bCs/>
          <w:color w:val="0B1F2A"/>
        </w:rPr>
        <w:lastRenderedPageBreak/>
        <w:t>1. Executive Summary</w:t>
      </w:r>
    </w:p>
    <w:p w14:paraId="376C8387" w14:textId="77777777" w:rsidR="00031E77" w:rsidRDefault="00000000" w:rsidP="008B669F">
      <w:pPr>
        <w:spacing w:after="160" w:line="276" w:lineRule="auto"/>
        <w:jc w:val="both"/>
      </w:pPr>
      <w:r>
        <w:rPr>
          <w:color w:val="1A1A1A"/>
          <w:sz w:val="21"/>
          <w:szCs w:val="21"/>
        </w:rPr>
        <w:t>This project builds a regression model that predicts posted_rate — the linehaul rate for a freight load — from load and lane characteristics (distance, equipment, weight, pickup/delivery cities, date, and two market-condition signals).</w:t>
      </w:r>
    </w:p>
    <w:p w14:paraId="58FEB0AD" w14:textId="77777777" w:rsidR="00031E77" w:rsidRDefault="00000000" w:rsidP="008B669F">
      <w:pPr>
        <w:spacing w:before="200" w:after="100"/>
        <w:jc w:val="both"/>
      </w:pPr>
      <w:r>
        <w:rPr>
          <w:b/>
          <w:bCs/>
          <w:color w:val="0F4C5C"/>
          <w:sz w:val="22"/>
          <w:szCs w:val="22"/>
        </w:rPr>
        <w:t>The core decisions, in order</w:t>
      </w:r>
    </w:p>
    <w:p w14:paraId="3DCCC67F" w14:textId="77777777" w:rsidR="00031E77" w:rsidRDefault="00000000" w:rsidP="008B669F">
      <w:pPr>
        <w:pStyle w:val="ListParagraph"/>
        <w:numPr>
          <w:ilvl w:val="0"/>
          <w:numId w:val="2"/>
        </w:numPr>
        <w:spacing w:after="90" w:line="270" w:lineRule="auto"/>
        <w:jc w:val="both"/>
      </w:pPr>
      <w:r>
        <w:rPr>
          <w:color w:val="1A1A1A"/>
          <w:sz w:val="21"/>
          <w:szCs w:val="21"/>
        </w:rPr>
        <w:t>Chronological train/tune/test split (not random cross-validation), because the real deployment task is forecasting a future period, and validation.csv sits entirely after every row of train_test.csv with zero overlap.</w:t>
      </w:r>
    </w:p>
    <w:p w14:paraId="73E7D452" w14:textId="77777777" w:rsidR="00031E77" w:rsidRDefault="00000000" w:rsidP="008B669F">
      <w:pPr>
        <w:pStyle w:val="ListParagraph"/>
        <w:numPr>
          <w:ilvl w:val="0"/>
          <w:numId w:val="2"/>
        </w:numPr>
        <w:spacing w:after="90" w:line="270" w:lineRule="auto"/>
        <w:jc w:val="both"/>
      </w:pPr>
      <w:r>
        <w:rPr>
          <w:color w:val="1A1A1A"/>
          <w:sz w:val="21"/>
          <w:szCs w:val="21"/>
        </w:rPr>
        <w:t>Two data-quality bugs found and fixed deterministically before any modeling: a weight sign-flip affecting 292 rows, and a fallback-distance value shared implausibly by two unrelated lanes.</w:t>
      </w:r>
    </w:p>
    <w:p w14:paraId="1FC933FE" w14:textId="77777777" w:rsidR="00031E77" w:rsidRDefault="00000000" w:rsidP="008B669F">
      <w:pPr>
        <w:pStyle w:val="ListParagraph"/>
        <w:numPr>
          <w:ilvl w:val="0"/>
          <w:numId w:val="2"/>
        </w:numPr>
        <w:spacing w:after="90" w:line="270" w:lineRule="auto"/>
        <w:jc w:val="both"/>
      </w:pPr>
      <w:r>
        <w:rPr>
          <w:color w:val="1A1A1A"/>
          <w:sz w:val="21"/>
          <w:szCs w:val="21"/>
        </w:rPr>
        <w:t>A five-model comparison (Ridge, Random Forest, LightGBM, HistGradientBoostingRegressor, kNN) that produced a genuinely surprising result: simple, regularized linear models matched or beat every tree ensemble. This was investigated, not just accepted.</w:t>
      </w:r>
    </w:p>
    <w:p w14:paraId="04DC67D3" w14:textId="77777777" w:rsidR="00031E77" w:rsidRDefault="00000000" w:rsidP="008B669F">
      <w:pPr>
        <w:pStyle w:val="ListParagraph"/>
        <w:numPr>
          <w:ilvl w:val="0"/>
          <w:numId w:val="2"/>
        </w:numPr>
        <w:spacing w:after="90" w:line="270" w:lineRule="auto"/>
        <w:jc w:val="both"/>
      </w:pPr>
      <w:r>
        <w:rPr>
          <w:color w:val="1A1A1A"/>
          <w:sz w:val="21"/>
          <w:szCs w:val="21"/>
        </w:rPr>
        <w:t>A second, targeted comparison built specifically to test that finding properly — five linear variants (Ridge, Lasso, Elastic Net, Huber, Ridge with interactions) against the strongest tree model. Huber regression won outright, on every metric.</w:t>
      </w:r>
    </w:p>
    <w:p w14:paraId="1687C73F" w14:textId="77777777" w:rsidR="00031E77" w:rsidRDefault="00000000" w:rsidP="008B669F">
      <w:pPr>
        <w:pStyle w:val="ListParagraph"/>
        <w:numPr>
          <w:ilvl w:val="0"/>
          <w:numId w:val="2"/>
        </w:numPr>
        <w:spacing w:after="90" w:line="270" w:lineRule="auto"/>
        <w:jc w:val="both"/>
      </w:pPr>
      <w:r>
        <w:rPr>
          <w:color w:val="1A1A1A"/>
          <w:sz w:val="21"/>
          <w:szCs w:val="21"/>
        </w:rPr>
        <w:t>A held-out October test set, touched exactly once, after model selection was already frozen — giving an honest (not optimistic) estimate of real-world performance: RMSE $664.76, MAE $177.17, MAPE 9.40%, R² 0.811.</w:t>
      </w:r>
    </w:p>
    <w:p w14:paraId="71F37B33" w14:textId="77777777" w:rsidR="00031E77" w:rsidRDefault="00000000" w:rsidP="008B669F">
      <w:pPr>
        <w:pStyle w:val="ListParagraph"/>
        <w:numPr>
          <w:ilvl w:val="0"/>
          <w:numId w:val="2"/>
        </w:numPr>
        <w:spacing w:after="90" w:line="270" w:lineRule="auto"/>
        <w:jc w:val="both"/>
      </w:pPr>
      <w:r>
        <w:rPr>
          <w:color w:val="1A1A1A"/>
          <w:sz w:val="21"/>
          <w:szCs w:val="21"/>
        </w:rPr>
        <w:t>Two separately-trained models for the two required outputs — a full-featured model for validation_predictions.csv, and a reduced-feature model (no market_index, quote_signal, or coordinates) for december_chart_inputs.csv, matching exactly the columns each file actually provides.</w:t>
      </w:r>
    </w:p>
    <w:p w14:paraId="24CA4007" w14:textId="77777777" w:rsidR="00031E77" w:rsidRDefault="00000000" w:rsidP="008B669F">
      <w:pPr>
        <w:spacing w:before="200" w:after="100"/>
        <w:jc w:val="both"/>
      </w:pPr>
      <w:r>
        <w:rPr>
          <w:b/>
          <w:bCs/>
          <w:color w:val="0F4C5C"/>
          <w:sz w:val="22"/>
          <w:szCs w:val="22"/>
        </w:rPr>
        <w:t>Headline result</w:t>
      </w:r>
    </w:p>
    <w:tbl>
      <w:tblPr>
        <w:tblW w:w="10080" w:type="dxa"/>
        <w:tblBorders>
          <w:top w:val="single" w:sz="4" w:space="0" w:color="2EC4B6"/>
          <w:left w:val="single" w:sz="24" w:space="0" w:color="2EC4B6"/>
          <w:bottom w:val="single" w:sz="4" w:space="0" w:color="2EC4B6"/>
          <w:right w:val="single" w:sz="4"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31E77" w14:paraId="03459114" w14:textId="77777777">
        <w:tblPrEx>
          <w:tblCellMar>
            <w:top w:w="0" w:type="dxa"/>
            <w:bottom w:w="0" w:type="dxa"/>
          </w:tblCellMar>
        </w:tblPrEx>
        <w:tc>
          <w:tcPr>
            <w:tcW w:w="10080" w:type="dxa"/>
            <w:shd w:val="clear" w:color="auto" w:fill="F4F9FA"/>
            <w:tcMar>
              <w:top w:w="160" w:type="dxa"/>
              <w:left w:w="220" w:type="dxa"/>
              <w:bottom w:w="160" w:type="dxa"/>
              <w:right w:w="220" w:type="dxa"/>
            </w:tcMar>
          </w:tcPr>
          <w:p w14:paraId="7E07009D" w14:textId="77777777" w:rsidR="00031E77" w:rsidRDefault="00000000" w:rsidP="008B669F">
            <w:pPr>
              <w:spacing w:after="60"/>
              <w:jc w:val="both"/>
            </w:pPr>
            <w:r>
              <w:rPr>
                <w:b/>
                <w:bCs/>
                <w:color w:val="0B1F2A"/>
                <w:sz w:val="26"/>
                <w:szCs w:val="26"/>
              </w:rPr>
              <w:t>R² = 0.811   •   MAPE = 9.40%   •   MAE = $177.17</w:t>
            </w:r>
          </w:p>
          <w:p w14:paraId="6DAF9074" w14:textId="77777777" w:rsidR="00031E77" w:rsidRDefault="00000000" w:rsidP="008B669F">
            <w:pPr>
              <w:jc w:val="both"/>
            </w:pPr>
            <w:r>
              <w:rPr>
                <w:i/>
                <w:iCs/>
                <w:color w:val="5A6B75"/>
                <w:sz w:val="19"/>
                <w:szCs w:val="19"/>
              </w:rPr>
              <w:t>Measured once, on October data the model never trained on — not the more optimistic tune-set number used to select the model.</w:t>
            </w:r>
          </w:p>
        </w:tc>
      </w:tr>
    </w:tbl>
    <w:p w14:paraId="1EDB6523" w14:textId="77777777" w:rsidR="00031E77" w:rsidRDefault="00000000" w:rsidP="008B669F">
      <w:pPr>
        <w:jc w:val="both"/>
      </w:pPr>
      <w:r>
        <w:br w:type="page"/>
      </w:r>
    </w:p>
    <w:p w14:paraId="61C3C462" w14:textId="77777777" w:rsidR="00031E77" w:rsidRDefault="00000000" w:rsidP="008B669F">
      <w:pPr>
        <w:pStyle w:val="Heading1"/>
        <w:pBdr>
          <w:bottom w:val="single" w:sz="12" w:space="4" w:color="2EC4B6"/>
        </w:pBdr>
        <w:spacing w:before="360" w:after="160"/>
        <w:jc w:val="both"/>
      </w:pPr>
      <w:r>
        <w:rPr>
          <w:b/>
          <w:bCs/>
          <w:color w:val="0B1F2A"/>
        </w:rPr>
        <w:lastRenderedPageBreak/>
        <w:t>2. Data Profiling — What We Were Actually Looking At</w:t>
      </w:r>
    </w:p>
    <w:p w14:paraId="2E51DE30" w14:textId="77777777" w:rsidR="00031E77" w:rsidRDefault="00000000" w:rsidP="008B669F">
      <w:pPr>
        <w:spacing w:after="160" w:line="276" w:lineRule="auto"/>
        <w:jc w:val="both"/>
      </w:pPr>
      <w:r>
        <w:rPr>
          <w:color w:val="1A1A1A"/>
          <w:sz w:val="21"/>
          <w:szCs w:val="21"/>
        </w:rPr>
        <w:t>Profiling answered one question only: what exactly is in this data, described on its own terms, before any hypothesis about what predicts the target. Correlation-with-target and target-distribution shape were deliberately excluded here — those are exploratory questions, and folding them into profiling would mean working backward from a decision already half-made.</w:t>
      </w:r>
    </w:p>
    <w:p w14:paraId="15C59136" w14:textId="77777777" w:rsidR="00031E77" w:rsidRDefault="00000000" w:rsidP="008B669F">
      <w:pPr>
        <w:spacing w:before="200" w:after="100"/>
        <w:jc w:val="both"/>
      </w:pPr>
      <w:r>
        <w:rPr>
          <w:b/>
          <w:bCs/>
          <w:color w:val="0F4C5C"/>
          <w:sz w:val="22"/>
          <w:szCs w:val="22"/>
        </w:rPr>
        <w:t>What the files actually are</w:t>
      </w:r>
    </w:p>
    <w:p w14:paraId="576079D1" w14:textId="77777777" w:rsidR="00031E77" w:rsidRDefault="00000000" w:rsidP="008B669F">
      <w:pPr>
        <w:pStyle w:val="ListParagraph"/>
        <w:numPr>
          <w:ilvl w:val="0"/>
          <w:numId w:val="2"/>
        </w:numPr>
        <w:spacing w:after="90" w:line="270" w:lineRule="auto"/>
        <w:jc w:val="both"/>
      </w:pPr>
      <w:r>
        <w:rPr>
          <w:color w:val="1A1A1A"/>
          <w:sz w:val="21"/>
          <w:szCs w:val="21"/>
        </w:rPr>
        <w:t>train_test.csv: 48,000 rows × 14 columns, the only labeled data available — spans 2025-01-01 through 2025-10-31.</w:t>
      </w:r>
    </w:p>
    <w:p w14:paraId="2B2E1F6B" w14:textId="77777777" w:rsidR="00031E77" w:rsidRDefault="00000000" w:rsidP="008B669F">
      <w:pPr>
        <w:pStyle w:val="ListParagraph"/>
        <w:numPr>
          <w:ilvl w:val="0"/>
          <w:numId w:val="2"/>
        </w:numPr>
        <w:spacing w:after="90" w:line="270" w:lineRule="auto"/>
        <w:jc w:val="both"/>
      </w:pPr>
      <w:r>
        <w:rPr>
          <w:color w:val="1A1A1A"/>
          <w:sz w:val="21"/>
          <w:szCs w:val="21"/>
        </w:rPr>
        <w:t>validation.csv: 12,000 rows × 13 columns, no target — spans 2025-11-01 through 2025-12-31, scored by Spotter after submission.</w:t>
      </w:r>
    </w:p>
    <w:p w14:paraId="23781334" w14:textId="77777777" w:rsidR="00031E77" w:rsidRDefault="00000000" w:rsidP="008B669F">
      <w:pPr>
        <w:pStyle w:val="ListParagraph"/>
        <w:numPr>
          <w:ilvl w:val="0"/>
          <w:numId w:val="2"/>
        </w:numPr>
        <w:spacing w:after="90" w:line="270" w:lineRule="auto"/>
        <w:jc w:val="both"/>
      </w:pPr>
      <w:r>
        <w:rPr>
          <w:color w:val="1A1A1A"/>
          <w:sz w:val="21"/>
          <w:szCs w:val="21"/>
        </w:rPr>
        <w:t>december_chart_inputs.csv: 31 rows, one fixed lane (Lexington → Fort Wayne), missing both coordinate pairs and the two market-condition columns entirely — a structural constraint that shaped the whole modeling approach, not an oversight.</w:t>
      </w:r>
    </w:p>
    <w:p w14:paraId="508588BB" w14:textId="77777777" w:rsidR="00031E77" w:rsidRDefault="00000000" w:rsidP="008B669F">
      <w:pPr>
        <w:spacing w:before="200" w:after="100"/>
        <w:jc w:val="both"/>
      </w:pPr>
      <w:r>
        <w:rPr>
          <w:b/>
          <w:bCs/>
          <w:color w:val="0F4C5C"/>
          <w:sz w:val="22"/>
          <w:szCs w:val="22"/>
        </w:rPr>
        <w:t>What profiling found</w:t>
      </w:r>
    </w:p>
    <w:p w14:paraId="2DDB5BC8" w14:textId="77777777" w:rsidR="00031E77" w:rsidRDefault="00000000" w:rsidP="008B669F">
      <w:pPr>
        <w:pStyle w:val="ListParagraph"/>
        <w:numPr>
          <w:ilvl w:val="0"/>
          <w:numId w:val="2"/>
        </w:numPr>
        <w:spacing w:after="90" w:line="270" w:lineRule="auto"/>
        <w:jc w:val="both"/>
      </w:pPr>
      <w:r>
        <w:rPr>
          <w:color w:val="1A1A1A"/>
          <w:sz w:val="21"/>
          <w:szCs w:val="21"/>
        </w:rPr>
        <w:t>load_id fully unique in every file; zero duplicate rows.</w:t>
      </w:r>
    </w:p>
    <w:p w14:paraId="535CC612" w14:textId="77777777" w:rsidR="00031E77" w:rsidRDefault="00000000" w:rsidP="008B669F">
      <w:pPr>
        <w:pStyle w:val="ListParagraph"/>
        <w:numPr>
          <w:ilvl w:val="0"/>
          <w:numId w:val="2"/>
        </w:numPr>
        <w:spacing w:after="90" w:line="270" w:lineRule="auto"/>
        <w:jc w:val="both"/>
      </w:pPr>
      <w:r>
        <w:rPr>
          <w:color w:val="1A1A1A"/>
          <w:sz w:val="21"/>
          <w:szCs w:val="21"/>
        </w:rPr>
        <w:t>292 rows (0.6%) with negative weight, and separately, ~300 rows (under 1%) with missing weight or market_index in train_test.csv — two different issues, not the same rows.</w:t>
      </w:r>
    </w:p>
    <w:p w14:paraId="29278625" w14:textId="77777777" w:rsidR="00031E77" w:rsidRDefault="00000000" w:rsidP="008B669F">
      <w:pPr>
        <w:pStyle w:val="ListParagraph"/>
        <w:numPr>
          <w:ilvl w:val="0"/>
          <w:numId w:val="2"/>
        </w:numPr>
        <w:spacing w:after="90" w:line="270" w:lineRule="auto"/>
        <w:jc w:val="both"/>
      </w:pPr>
      <w:r>
        <w:rPr>
          <w:color w:val="1A1A1A"/>
          <w:sz w:val="21"/>
          <w:szCs w:val="21"/>
        </w:rPr>
        <w:t>64 distinct pickup cities and 64 distinct delivery cities — too many for one-hot encoding to be defensible against a ~48k-row dataset (120+ columns for two features).</w:t>
      </w:r>
    </w:p>
    <w:p w14:paraId="6C51F89B" w14:textId="77777777" w:rsidR="00031E77" w:rsidRDefault="00000000" w:rsidP="008B669F">
      <w:pPr>
        <w:pStyle w:val="ListParagraph"/>
        <w:numPr>
          <w:ilvl w:val="0"/>
          <w:numId w:val="2"/>
        </w:numPr>
        <w:spacing w:after="90" w:line="270" w:lineRule="auto"/>
        <w:jc w:val="both"/>
      </w:pPr>
      <w:r>
        <w:rPr>
          <w:color w:val="1A1A1A"/>
          <w:sz w:val="21"/>
          <w:szCs w:val="21"/>
        </w:rPr>
        <w:t>distance correlates 0.9995 with the great-circle distance implied by the coordinate columns — confirming the coordinates add negligible information beyond distance itself, and explaining why they were excluded from every model.</w:t>
      </w:r>
    </w:p>
    <w:p w14:paraId="1FBB30DF" w14:textId="77777777" w:rsidR="00031E77" w:rsidRDefault="00000000" w:rsidP="008B669F">
      <w:pPr>
        <w:pStyle w:val="ListParagraph"/>
        <w:numPr>
          <w:ilvl w:val="0"/>
          <w:numId w:val="2"/>
        </w:numPr>
        <w:spacing w:after="90" w:line="270" w:lineRule="auto"/>
        <w:jc w:val="both"/>
      </w:pPr>
      <w:r>
        <w:rPr>
          <w:color w:val="1A1A1A"/>
          <w:sz w:val="21"/>
          <w:szCs w:val="21"/>
        </w:rPr>
        <w:t>Train and validation date ranges are contiguous with zero overlap and zero gap — the single fact that makes a chronological split not just reasonable but necessary.</w:t>
      </w:r>
    </w:p>
    <w:p w14:paraId="6B4E977A" w14:textId="77777777" w:rsidR="00031E77" w:rsidRDefault="00000000" w:rsidP="008B669F">
      <w:pPr>
        <w:spacing w:after="160" w:line="276" w:lineRule="auto"/>
        <w:jc w:val="both"/>
      </w:pPr>
      <w:r>
        <w:rPr>
          <w:color w:val="1A1A1A"/>
          <w:sz w:val="21"/>
          <w:szCs w:val="21"/>
        </w:rPr>
        <w:t>Full detail, including every check performed and its exact output, is in notebooks/01_profiling.ipynb.</w:t>
      </w:r>
    </w:p>
    <w:p w14:paraId="41161390" w14:textId="77777777" w:rsidR="00031E77" w:rsidRDefault="00000000" w:rsidP="008B669F">
      <w:pPr>
        <w:pStyle w:val="Heading1"/>
        <w:pBdr>
          <w:bottom w:val="single" w:sz="12" w:space="4" w:color="2EC4B6"/>
        </w:pBdr>
        <w:spacing w:before="360" w:after="160"/>
        <w:jc w:val="both"/>
      </w:pPr>
      <w:r>
        <w:rPr>
          <w:b/>
          <w:bCs/>
          <w:color w:val="0B1F2A"/>
        </w:rPr>
        <w:t>3. Data Cleaning — Fixing What Profiling Found</w:t>
      </w:r>
    </w:p>
    <w:p w14:paraId="06F9590D" w14:textId="77777777" w:rsidR="00031E77" w:rsidRDefault="00000000" w:rsidP="008B669F">
      <w:pPr>
        <w:spacing w:after="160" w:line="276" w:lineRule="auto"/>
        <w:jc w:val="both"/>
      </w:pPr>
      <w:r>
        <w:rPr>
          <w:color w:val="1A1A1A"/>
          <w:sz w:val="21"/>
          <w:szCs w:val="21"/>
        </w:rPr>
        <w:t>Two categories of fix, kept deliberately separate: deterministic corrections (safe to apply globally, before any split) and statistical treatments (imputation, encoding — which must be fit on the training split only, to avoid leakage). This notebook did only the former.</w:t>
      </w:r>
    </w:p>
    <w:p w14:paraId="26DA041E" w14:textId="77777777" w:rsidR="00031E77" w:rsidRDefault="00000000" w:rsidP="008B669F">
      <w:pPr>
        <w:spacing w:before="200" w:after="100"/>
        <w:jc w:val="both"/>
      </w:pPr>
      <w:r>
        <w:rPr>
          <w:b/>
          <w:bCs/>
          <w:color w:val="0F4C5C"/>
          <w:sz w:val="22"/>
          <w:szCs w:val="22"/>
        </w:rPr>
        <w:t>Fix 1 — the weight sign-flip</w:t>
      </w:r>
    </w:p>
    <w:p w14:paraId="14DCB5D0" w14:textId="77777777" w:rsidR="00031E77" w:rsidRDefault="00000000" w:rsidP="008B669F">
      <w:pPr>
        <w:spacing w:after="160" w:line="276" w:lineRule="auto"/>
        <w:jc w:val="both"/>
      </w:pPr>
      <w:r>
        <w:rPr>
          <w:color w:val="1A1A1A"/>
          <w:sz w:val="21"/>
          <w:szCs w:val="21"/>
        </w:rPr>
        <w:t>Before treating the 292 negative-weight rows as a sign error, the two competing theories (sign-flip vs. genuinely bad data) were tested against each other directly: the absolute value of the negative weights was compared to the distribution of already-valid positive weights.</w:t>
      </w:r>
    </w:p>
    <w:p w14:paraId="7237A7E7" w14:textId="77777777" w:rsidR="00031E77" w:rsidRDefault="00000000" w:rsidP="008B669F">
      <w:pPr>
        <w:spacing w:before="120" w:after="60"/>
        <w:jc w:val="both"/>
      </w:pPr>
      <w:r>
        <w:rPr>
          <w:noProof/>
        </w:rPr>
        <w:lastRenderedPageBreak/>
        <w:drawing>
          <wp:inline distT="0" distB="0" distL="0" distR="0" wp14:anchorId="08CF1359" wp14:editId="0B25E379">
            <wp:extent cx="5486400" cy="2051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051249"/>
                    </a:xfrm>
                    <a:prstGeom prst="rect">
                      <a:avLst/>
                    </a:prstGeom>
                  </pic:spPr>
                </pic:pic>
              </a:graphicData>
            </a:graphic>
          </wp:inline>
        </w:drawing>
      </w:r>
    </w:p>
    <w:p w14:paraId="5C3143B9" w14:textId="77777777" w:rsidR="00031E77" w:rsidRDefault="00000000" w:rsidP="008B669F">
      <w:pPr>
        <w:spacing w:after="200"/>
        <w:jc w:val="both"/>
      </w:pPr>
      <w:r>
        <w:rPr>
          <w:i/>
          <w:iCs/>
          <w:color w:val="5A6B75"/>
          <w:sz w:val="19"/>
          <w:szCs w:val="19"/>
        </w:rPr>
        <w:t>Figure 1. abs(negative weight) vs. valid positive weight — histogram and boxplot both show near-identical distributions, at every percentile checked.</w:t>
      </w:r>
    </w:p>
    <w:p w14:paraId="69000551" w14:textId="77777777" w:rsidR="00031E77" w:rsidRDefault="00000000" w:rsidP="008B669F">
      <w:pPr>
        <w:spacing w:after="160" w:line="276" w:lineRule="auto"/>
        <w:jc w:val="both"/>
      </w:pPr>
      <w:r>
        <w:rPr>
          <w:color w:val="1A1A1A"/>
          <w:sz w:val="21"/>
          <w:szCs w:val="21"/>
        </w:rPr>
        <w:t>The two distributions matched closely enough (percentile-by-percentile, within a few hundred pounds) to support a sign-flip correction rather than treating these as missing or dropping them. Applied identically to train_test.csv and validation.csv.</w:t>
      </w:r>
    </w:p>
    <w:p w14:paraId="40D8F0F5" w14:textId="77777777" w:rsidR="00031E77" w:rsidRDefault="00000000" w:rsidP="008B669F">
      <w:pPr>
        <w:spacing w:before="200" w:after="100"/>
        <w:jc w:val="both"/>
      </w:pPr>
      <w:r>
        <w:rPr>
          <w:b/>
          <w:bCs/>
          <w:color w:val="0F4C5C"/>
          <w:sz w:val="22"/>
          <w:szCs w:val="22"/>
        </w:rPr>
        <w:t>Fix 2 — two lanes sharing an implausible fallback distance</w:t>
      </w:r>
    </w:p>
    <w:p w14:paraId="5DA0BC7F" w14:textId="77777777" w:rsidR="00031E77" w:rsidRDefault="00000000" w:rsidP="008B669F">
      <w:pPr>
        <w:spacing w:after="160" w:line="276" w:lineRule="auto"/>
        <w:jc w:val="both"/>
      </w:pPr>
      <w:r>
        <w:rPr>
          <w:color w:val="1A1A1A"/>
          <w:sz w:val="21"/>
          <w:szCs w:val="21"/>
        </w:rPr>
        <w:t>Profiling flagged 22 rows, across exactly two lanes (Austin↔Lubbock, New Orleans↔Shreveport), where the given distance disagreed with the coordinate-implied distance by 2–10×. Every single occurrence of either lane carried the identical value, distance = 70.0 — not measurement noise, but a shared fallback value from whatever generated the data. Corrected using the coordinate-implied distance scaled by the dataset's typical road-inflation ratio (median ratio 1.18× across every other, unflagged row).</w:t>
      </w:r>
    </w:p>
    <w:p w14:paraId="7A6C37A3" w14:textId="77777777" w:rsidR="00031E77" w:rsidRDefault="00000000" w:rsidP="008B669F">
      <w:pPr>
        <w:spacing w:before="200" w:after="100"/>
        <w:jc w:val="both"/>
      </w:pPr>
      <w:r>
        <w:rPr>
          <w:b/>
          <w:bCs/>
          <w:color w:val="0F4C5C"/>
          <w:sz w:val="22"/>
          <w:szCs w:val="22"/>
        </w:rPr>
        <w:t>What was deliberately left alone</w:t>
      </w:r>
    </w:p>
    <w:p w14:paraId="249F70D0" w14:textId="77777777" w:rsidR="00031E77" w:rsidRDefault="00000000" w:rsidP="008B669F">
      <w:pPr>
        <w:spacing w:after="160" w:line="276" w:lineRule="auto"/>
        <w:jc w:val="both"/>
      </w:pPr>
      <w:r>
        <w:rPr>
          <w:color w:val="1A1A1A"/>
          <w:sz w:val="21"/>
          <w:szCs w:val="21"/>
        </w:rPr>
        <w:t>Missing weight and market_index values were left as-is, not imputed here — checked first for whether missingness clustered by equipment type or month (it didn't), then deferred to the modeling pipeline, where an imputer fit on the training split only avoids leakage into validation/test.</w:t>
      </w:r>
    </w:p>
    <w:p w14:paraId="13B79423" w14:textId="77777777" w:rsidR="00031E77" w:rsidRDefault="00000000" w:rsidP="008B669F">
      <w:pPr>
        <w:spacing w:before="200" w:after="100"/>
        <w:jc w:val="both"/>
      </w:pPr>
      <w:r>
        <w:rPr>
          <w:b/>
          <w:bCs/>
          <w:color w:val="0F4C5C"/>
          <w:sz w:val="22"/>
          <w:szCs w:val="22"/>
        </w:rPr>
        <w:t>Folder structure</w:t>
      </w:r>
    </w:p>
    <w:p w14:paraId="04BABB84" w14:textId="77777777" w:rsidR="00031E77" w:rsidRDefault="00000000" w:rsidP="008B669F">
      <w:pPr>
        <w:spacing w:after="160" w:line="276" w:lineRule="auto"/>
        <w:jc w:val="both"/>
      </w:pPr>
      <w:r>
        <w:rPr>
          <w:color w:val="1A1A1A"/>
          <w:sz w:val="21"/>
          <w:szCs w:val="21"/>
        </w:rPr>
        <w:t>Raw files preserved untouched under data/raw/; cleaned files written to data/processed/ under identical filenames — the folder marks the distinction, not a suffix.</w:t>
      </w:r>
    </w:p>
    <w:p w14:paraId="0AB85E4B" w14:textId="77777777" w:rsidR="00031E77" w:rsidRDefault="00000000" w:rsidP="008B669F">
      <w:pPr>
        <w:jc w:val="both"/>
      </w:pPr>
      <w:r>
        <w:br w:type="page"/>
      </w:r>
    </w:p>
    <w:p w14:paraId="5E062495" w14:textId="77777777" w:rsidR="00031E77" w:rsidRDefault="00000000" w:rsidP="008B669F">
      <w:pPr>
        <w:pStyle w:val="Heading1"/>
        <w:pBdr>
          <w:bottom w:val="single" w:sz="12" w:space="4" w:color="2EC4B6"/>
        </w:pBdr>
        <w:spacing w:before="360" w:after="160"/>
        <w:jc w:val="both"/>
      </w:pPr>
      <w:r>
        <w:rPr>
          <w:b/>
          <w:bCs/>
          <w:color w:val="0B1F2A"/>
        </w:rPr>
        <w:lastRenderedPageBreak/>
        <w:t>4. Exploratory Data Analysis — Where the Signal Lives</w:t>
      </w:r>
    </w:p>
    <w:p w14:paraId="2CB650F5" w14:textId="77777777" w:rsidR="00031E77" w:rsidRDefault="00000000" w:rsidP="008B669F">
      <w:pPr>
        <w:spacing w:after="160" w:line="276" w:lineRule="auto"/>
        <w:jc w:val="both"/>
      </w:pPr>
      <w:r>
        <w:rPr>
          <w:color w:val="1A1A1A"/>
          <w:sz w:val="21"/>
          <w:szCs w:val="21"/>
        </w:rPr>
        <w:t>Three questions, in order of how much they changed downstream decisions.</w:t>
      </w:r>
    </w:p>
    <w:p w14:paraId="694C7EE6" w14:textId="77777777" w:rsidR="00031E77" w:rsidRDefault="00000000" w:rsidP="008B669F">
      <w:pPr>
        <w:spacing w:before="200" w:after="100"/>
        <w:jc w:val="both"/>
      </w:pPr>
      <w:r>
        <w:rPr>
          <w:b/>
          <w:bCs/>
          <w:color w:val="0F4C5C"/>
          <w:sz w:val="22"/>
          <w:szCs w:val="22"/>
        </w:rPr>
        <w:t>4.1 — Does posted_rate drift across the year?</w:t>
      </w:r>
    </w:p>
    <w:p w14:paraId="36AD2ABA" w14:textId="77777777" w:rsidR="00031E77" w:rsidRDefault="00000000" w:rsidP="008B669F">
      <w:pPr>
        <w:spacing w:before="120" w:after="60"/>
        <w:jc w:val="both"/>
      </w:pPr>
      <w:r>
        <w:rPr>
          <w:noProof/>
        </w:rPr>
        <w:drawing>
          <wp:inline distT="0" distB="0" distL="0" distR="0" wp14:anchorId="47945DE4" wp14:editId="21E2D1DE">
            <wp:extent cx="5120640" cy="2303791"/>
            <wp:effectExtent l="0" t="0" r="0" b="0"/>
            <wp:docPr id="1498966867" name="Picture 1498966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2303791"/>
                    </a:xfrm>
                    <a:prstGeom prst="rect">
                      <a:avLst/>
                    </a:prstGeom>
                  </pic:spPr>
                </pic:pic>
              </a:graphicData>
            </a:graphic>
          </wp:inline>
        </w:drawing>
      </w:r>
    </w:p>
    <w:p w14:paraId="2C4CEE00" w14:textId="77777777" w:rsidR="00031E77" w:rsidRDefault="00000000" w:rsidP="008B669F">
      <w:pPr>
        <w:spacing w:after="200"/>
        <w:jc w:val="both"/>
      </w:pPr>
      <w:r>
        <w:rPr>
          <w:i/>
          <w:iCs/>
          <w:color w:val="5A6B75"/>
          <w:sz w:val="19"/>
          <w:szCs w:val="19"/>
        </w:rPr>
        <w:t>Figure 2. Mean posted_rate by month — a real but modest ~10% seasonal swing, October close to the January–July average.</w:t>
      </w:r>
    </w:p>
    <w:p w14:paraId="1E5333F8" w14:textId="77777777" w:rsidR="00031E77" w:rsidRDefault="00000000" w:rsidP="008B669F">
      <w:pPr>
        <w:spacing w:after="160" w:line="276" w:lineRule="auto"/>
        <w:jc w:val="both"/>
      </w:pPr>
      <w:r>
        <w:rPr>
          <w:color w:val="1A1A1A"/>
          <w:sz w:val="21"/>
          <w:szCs w:val="21"/>
        </w:rPr>
        <w:t>Monthly mean rate moves from $2,256 (January) to a $2,497 peak (June) and back to $2,379 (October) — real drift, not a runaway trend. October sitting close to the Jan–Jul average is what made it a defensible choice for the final held-out test slice: representative of the broader pattern, not an outlier month.</w:t>
      </w:r>
    </w:p>
    <w:p w14:paraId="78FD6CE2" w14:textId="77777777" w:rsidR="00031E77" w:rsidRDefault="00000000" w:rsidP="008B669F">
      <w:pPr>
        <w:spacing w:before="200" w:after="100"/>
        <w:jc w:val="both"/>
      </w:pPr>
      <w:r>
        <w:rPr>
          <w:b/>
          <w:bCs/>
          <w:color w:val="0F4C5C"/>
          <w:sz w:val="22"/>
          <w:szCs w:val="22"/>
        </w:rPr>
        <w:t>4.2 — What actually predicts the target?</w:t>
      </w:r>
    </w:p>
    <w:p w14:paraId="2D47185B" w14:textId="77777777" w:rsidR="00031E77" w:rsidRDefault="00000000" w:rsidP="008B669F">
      <w:pPr>
        <w:spacing w:before="120" w:after="60"/>
        <w:jc w:val="both"/>
      </w:pPr>
      <w:r>
        <w:rPr>
          <w:noProof/>
        </w:rPr>
        <w:drawing>
          <wp:inline distT="0" distB="0" distL="0" distR="0" wp14:anchorId="1599E38E" wp14:editId="4BBB7103">
            <wp:extent cx="4206240" cy="3701336"/>
            <wp:effectExtent l="0" t="0" r="0" b="0"/>
            <wp:docPr id="1668037658" name="Picture 166803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06240" cy="3701336"/>
                    </a:xfrm>
                    <a:prstGeom prst="rect">
                      <a:avLst/>
                    </a:prstGeom>
                  </pic:spPr>
                </pic:pic>
              </a:graphicData>
            </a:graphic>
          </wp:inline>
        </w:drawing>
      </w:r>
    </w:p>
    <w:p w14:paraId="1B7E3773" w14:textId="77777777" w:rsidR="00031E77" w:rsidRDefault="00000000" w:rsidP="008B669F">
      <w:pPr>
        <w:spacing w:after="200"/>
        <w:jc w:val="both"/>
      </w:pPr>
      <w:r>
        <w:rPr>
          <w:i/>
          <w:iCs/>
          <w:color w:val="5A6B75"/>
          <w:sz w:val="19"/>
          <w:szCs w:val="19"/>
        </w:rPr>
        <w:t>Figure 3. Correlation matrix — distance dominates at 0.91; every other numeric column is under 0.06 in absolute terms.</w:t>
      </w:r>
    </w:p>
    <w:p w14:paraId="5421E8D4" w14:textId="77777777" w:rsidR="00031E77" w:rsidRDefault="00000000" w:rsidP="008B669F">
      <w:pPr>
        <w:spacing w:after="160" w:line="276" w:lineRule="auto"/>
        <w:jc w:val="both"/>
      </w:pPr>
      <w:r>
        <w:rPr>
          <w:color w:val="1A1A1A"/>
          <w:sz w:val="21"/>
          <w:szCs w:val="21"/>
        </w:rPr>
        <w:lastRenderedPageBreak/>
        <w:t>distance carries almost all of the linear signal. weight, market_index, and quote_signal are all weak on their own (under 0.05 correlation) — flagged at the time as not proof of irrelevance (a linear correlation can miss real non-linear interactions), but a first, honest read that shaped the two-model design covered in Section 10.</w:t>
      </w:r>
    </w:p>
    <w:p w14:paraId="33EDF3BE" w14:textId="77777777" w:rsidR="00031E77" w:rsidRDefault="00000000" w:rsidP="008B669F">
      <w:pPr>
        <w:spacing w:before="120" w:after="60"/>
        <w:jc w:val="both"/>
      </w:pPr>
      <w:r>
        <w:rPr>
          <w:noProof/>
        </w:rPr>
        <w:drawing>
          <wp:inline distT="0" distB="0" distL="0" distR="0" wp14:anchorId="70EB634B" wp14:editId="114D20F8">
            <wp:extent cx="4572000" cy="2657885"/>
            <wp:effectExtent l="0" t="0" r="0" b="0"/>
            <wp:docPr id="1359610557" name="Picture 135961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57885"/>
                    </a:xfrm>
                    <a:prstGeom prst="rect">
                      <a:avLst/>
                    </a:prstGeom>
                  </pic:spPr>
                </pic:pic>
              </a:graphicData>
            </a:graphic>
          </wp:inline>
        </w:drawing>
      </w:r>
    </w:p>
    <w:p w14:paraId="4AAC9AFC" w14:textId="77777777" w:rsidR="00031E77" w:rsidRDefault="00000000" w:rsidP="008B669F">
      <w:pPr>
        <w:spacing w:after="200"/>
        <w:jc w:val="both"/>
      </w:pPr>
      <w:r>
        <w:rPr>
          <w:i/>
          <w:iCs/>
          <w:color w:val="5A6B75"/>
          <w:sz w:val="19"/>
          <w:szCs w:val="19"/>
        </w:rPr>
        <w:t>Figure 4. posted_rate by equipment — a clean, sensible ordering: Dry Van cheapest, Flatbed mid, Reefer priciest.</w:t>
      </w:r>
    </w:p>
    <w:p w14:paraId="5AC2A304" w14:textId="77777777" w:rsidR="00031E77" w:rsidRDefault="00000000" w:rsidP="008B669F">
      <w:pPr>
        <w:spacing w:before="200" w:after="100"/>
        <w:jc w:val="both"/>
      </w:pPr>
      <w:r>
        <w:rPr>
          <w:b/>
          <w:bCs/>
          <w:color w:val="0F4C5C"/>
          <w:sz w:val="22"/>
          <w:szCs w:val="22"/>
        </w:rPr>
        <w:t>4.3 — Shape of the target</w:t>
      </w:r>
    </w:p>
    <w:p w14:paraId="77F4B8C0" w14:textId="77777777" w:rsidR="00031E77" w:rsidRDefault="00000000" w:rsidP="008B669F">
      <w:pPr>
        <w:spacing w:before="120" w:after="60"/>
        <w:jc w:val="both"/>
      </w:pPr>
      <w:r>
        <w:rPr>
          <w:noProof/>
        </w:rPr>
        <w:drawing>
          <wp:inline distT="0" distB="0" distL="0" distR="0" wp14:anchorId="56F69326" wp14:editId="4C77F677">
            <wp:extent cx="5486400" cy="2335689"/>
            <wp:effectExtent l="0" t="0" r="0" b="0"/>
            <wp:docPr id="1520870394" name="Picture 152087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335689"/>
                    </a:xfrm>
                    <a:prstGeom prst="rect">
                      <a:avLst/>
                    </a:prstGeom>
                  </pic:spPr>
                </pic:pic>
              </a:graphicData>
            </a:graphic>
          </wp:inline>
        </w:drawing>
      </w:r>
    </w:p>
    <w:p w14:paraId="026097F6" w14:textId="77777777" w:rsidR="00031E77" w:rsidRDefault="00000000" w:rsidP="008B669F">
      <w:pPr>
        <w:spacing w:after="200"/>
        <w:jc w:val="both"/>
      </w:pPr>
      <w:r>
        <w:rPr>
          <w:i/>
          <w:iCs/>
          <w:color w:val="5A6B75"/>
          <w:sz w:val="19"/>
          <w:szCs w:val="19"/>
        </w:rPr>
        <w:t>Figure 5. posted_rate raw (skew 1.90, excess kurtosis 13.28) vs. log-transformed (skew −0.49, excess kurtosis 0.14).</w:t>
      </w:r>
    </w:p>
    <w:p w14:paraId="4EB275BC" w14:textId="77777777" w:rsidR="00031E77" w:rsidRDefault="00000000" w:rsidP="008B669F">
      <w:pPr>
        <w:spacing w:after="160" w:line="276" w:lineRule="auto"/>
        <w:jc w:val="both"/>
      </w:pPr>
      <w:r>
        <w:rPr>
          <w:color w:val="1A1A1A"/>
          <w:sz w:val="21"/>
          <w:szCs w:val="21"/>
        </w:rPr>
        <w:t>Kurtosis — not just skew — was checked specifically because skew alone can't distinguish 'leans right' from 'has a genuinely heavy tail.' Excess kurtosis of 13.28 on the raw target (vs. 0 for a normal distribution) confirmed a real heavy tail, not a mild lean; the log transform resolved both problems simultaneously (kurtosis down to 0.14). This became a real, tested hypothesis in the baseline model, not an assumption carried forward unexamined.</w:t>
      </w:r>
    </w:p>
    <w:p w14:paraId="2F5B7E13" w14:textId="77777777" w:rsidR="00031E77" w:rsidRDefault="00000000" w:rsidP="008B669F">
      <w:pPr>
        <w:jc w:val="both"/>
      </w:pPr>
      <w:r>
        <w:br w:type="page"/>
      </w:r>
    </w:p>
    <w:p w14:paraId="64006209" w14:textId="77777777" w:rsidR="00031E77" w:rsidRDefault="00000000" w:rsidP="008B669F">
      <w:pPr>
        <w:pStyle w:val="Heading1"/>
        <w:pBdr>
          <w:bottom w:val="single" w:sz="12" w:space="4" w:color="2EC4B6"/>
        </w:pBdr>
        <w:spacing w:before="360" w:after="160"/>
        <w:jc w:val="both"/>
      </w:pPr>
      <w:r>
        <w:rPr>
          <w:b/>
          <w:bCs/>
          <w:color w:val="0B1F2A"/>
        </w:rPr>
        <w:lastRenderedPageBreak/>
        <w:t>5. Baseline Model — The Number Everything Had to Beat</w:t>
      </w:r>
    </w:p>
    <w:p w14:paraId="7DBDE9E1" w14:textId="77777777" w:rsidR="00031E77" w:rsidRDefault="00000000" w:rsidP="008B669F">
      <w:pPr>
        <w:spacing w:after="160" w:line="276" w:lineRule="auto"/>
        <w:jc w:val="both"/>
      </w:pPr>
      <w:r>
        <w:rPr>
          <w:color w:val="1A1A1A"/>
          <w:sz w:val="21"/>
          <w:szCs w:val="21"/>
        </w:rPr>
        <w:t>Two deliberately trivial models, fit before any feature engineering: predicting the training mean, and a plain linear regression on the numeric columns already available plus one-hot equipment. The point: an honest, boring number that every later, fancier attempt had to actually beat.</w:t>
      </w:r>
    </w:p>
    <w:p w14:paraId="79C24B2E" w14:textId="77777777" w:rsidR="00031E77" w:rsidRDefault="00000000" w:rsidP="008B669F">
      <w:pPr>
        <w:spacing w:before="200" w:after="100"/>
        <w:jc w:val="both"/>
      </w:pPr>
      <w:r>
        <w:rPr>
          <w:b/>
          <w:bCs/>
          <w:color w:val="0F4C5C"/>
          <w:sz w:val="22"/>
          <w:szCs w:val="22"/>
        </w:rPr>
        <w:t>A result that ran against the EDA-motivated expectation</w:t>
      </w:r>
    </w:p>
    <w:p w14:paraId="2DCB1A06" w14:textId="41BD8556" w:rsidR="00031E77" w:rsidRDefault="00000000" w:rsidP="008B669F">
      <w:pPr>
        <w:spacing w:after="160" w:line="276" w:lineRule="auto"/>
        <w:jc w:val="both"/>
      </w:pPr>
      <w:r>
        <w:rPr>
          <w:color w:val="1A1A1A"/>
          <w:sz w:val="21"/>
          <w:szCs w:val="21"/>
        </w:rPr>
        <w:t>EDA's skew and kurtosis numbers made a log-transformed target look like the obvious choice. The baseline tested both — raw and log — rather than assuming. linear_raw won decisively</w:t>
      </w:r>
      <w:r w:rsidR="00B616C8">
        <w:rPr>
          <w:color w:val="1A1A1A"/>
          <w:sz w:val="21"/>
          <w:szCs w:val="21"/>
        </w:rPr>
        <w:t xml:space="preserve"> on the tune set</w:t>
      </w:r>
      <w:r>
        <w:rPr>
          <w:color w:val="1A1A1A"/>
          <w:sz w:val="21"/>
          <w:szCs w:val="21"/>
        </w:rPr>
        <w:t>: RMSE 629.81 vs. 939 (log), MAE 164.96 vs. 480, MAPE 8.93% vs. 22.3%.</w:t>
      </w:r>
    </w:p>
    <w:p w14:paraId="63B22AD3" w14:textId="77777777" w:rsidR="00031E77" w:rsidRDefault="00000000" w:rsidP="008B669F">
      <w:pPr>
        <w:spacing w:after="160" w:line="276" w:lineRule="auto"/>
        <w:jc w:val="both"/>
      </w:pPr>
      <w:r>
        <w:rPr>
          <w:color w:val="1A1A1A"/>
          <w:sz w:val="21"/>
          <w:szCs w:val="21"/>
        </w:rPr>
        <w:t>This was investigated rather than just reported. Splitting tune into rate quartiles showed linear_log losing in every single quartile, not just on outliers — ruling out 'it's just the tail' as the explanation. The real mechanism: a plain, unregularized linear model fit in log-space has limited flexibility, and exponentiating predictions back to dollars amplifies whatever small log-space error remains — hitting cheap loads hardest (Q1 MAPE: 19.6% raw vs. 34.6% log) but present at every price level.</w:t>
      </w:r>
    </w:p>
    <w:tbl>
      <w:tblPr>
        <w:tblW w:w="10080" w:type="dxa"/>
        <w:tblBorders>
          <w:top w:val="single" w:sz="4" w:space="0" w:color="2EC4B6"/>
          <w:left w:val="single" w:sz="24" w:space="0" w:color="2EC4B6"/>
          <w:bottom w:val="single" w:sz="4" w:space="0" w:color="2EC4B6"/>
          <w:right w:val="single" w:sz="4"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31E77" w14:paraId="3BFECE4C" w14:textId="77777777">
        <w:tblPrEx>
          <w:tblCellMar>
            <w:top w:w="0" w:type="dxa"/>
            <w:bottom w:w="0" w:type="dxa"/>
          </w:tblCellMar>
        </w:tblPrEx>
        <w:tc>
          <w:tcPr>
            <w:tcW w:w="10080" w:type="dxa"/>
            <w:shd w:val="clear" w:color="auto" w:fill="F4F9FA"/>
            <w:tcMar>
              <w:top w:w="160" w:type="dxa"/>
              <w:left w:w="220" w:type="dxa"/>
              <w:bottom w:w="160" w:type="dxa"/>
              <w:right w:w="220" w:type="dxa"/>
            </w:tcMar>
          </w:tcPr>
          <w:p w14:paraId="4521C7E7" w14:textId="77777777" w:rsidR="00031E77" w:rsidRDefault="00000000" w:rsidP="008B669F">
            <w:pPr>
              <w:jc w:val="both"/>
            </w:pPr>
            <w:r>
              <w:rPr>
                <w:b/>
                <w:bCs/>
                <w:color w:val="1A1A1A"/>
                <w:sz w:val="21"/>
                <w:szCs w:val="21"/>
              </w:rPr>
              <w:t xml:space="preserve">Why this matters for the report: </w:t>
            </w:r>
            <w:r>
              <w:rPr>
                <w:color w:val="1A1A1A"/>
                <w:sz w:val="21"/>
                <w:szCs w:val="21"/>
              </w:rPr>
              <w:t>the log-transform idea from EDA wasn't wrong — the skew/kurtosis numbers were real. What this showed is that a low-flexibility linear model specifically couldn't benefit from it. That distinction — tested again with a more flexible model in Section 8 — is exactly the kind of finding a metrics table alone would hide.</w:t>
            </w:r>
          </w:p>
        </w:tc>
      </w:tr>
    </w:tbl>
    <w:p w14:paraId="393D0A3C" w14:textId="77777777" w:rsidR="00031E77" w:rsidRDefault="00000000" w:rsidP="008B669F">
      <w:pPr>
        <w:spacing w:before="120" w:after="60"/>
        <w:jc w:val="both"/>
      </w:pPr>
      <w:r>
        <w:rPr>
          <w:noProof/>
        </w:rPr>
        <w:drawing>
          <wp:inline distT="0" distB="0" distL="0" distR="0" wp14:anchorId="31370F05" wp14:editId="2847F9DA">
            <wp:extent cx="3291840" cy="3275860"/>
            <wp:effectExtent l="0" t="0" r="0" b="0"/>
            <wp:docPr id="1700813549" name="Picture 170081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1840" cy="3275860"/>
                    </a:xfrm>
                    <a:prstGeom prst="rect">
                      <a:avLst/>
                    </a:prstGeom>
                  </pic:spPr>
                </pic:pic>
              </a:graphicData>
            </a:graphic>
          </wp:inline>
        </w:drawing>
      </w:r>
    </w:p>
    <w:p w14:paraId="75BE645A" w14:textId="77777777" w:rsidR="00031E77" w:rsidRDefault="00000000" w:rsidP="008B669F">
      <w:pPr>
        <w:spacing w:after="200"/>
        <w:jc w:val="both"/>
      </w:pPr>
      <w:r>
        <w:rPr>
          <w:i/>
          <w:iCs/>
          <w:color w:val="5A6B75"/>
          <w:sz w:val="19"/>
          <w:szCs w:val="19"/>
        </w:rPr>
        <w:t>Figure 6. Baseline actual vs. predicted.</w:t>
      </w:r>
    </w:p>
    <w:p w14:paraId="241CD89E" w14:textId="77777777" w:rsidR="00031E77" w:rsidRDefault="00000000" w:rsidP="008B669F">
      <w:pPr>
        <w:spacing w:before="120" w:after="60"/>
        <w:jc w:val="both"/>
      </w:pPr>
      <w:r>
        <w:rPr>
          <w:noProof/>
        </w:rPr>
        <w:lastRenderedPageBreak/>
        <w:drawing>
          <wp:inline distT="0" distB="0" distL="0" distR="0" wp14:anchorId="6C48DB29" wp14:editId="420CB239">
            <wp:extent cx="4937760" cy="2730815"/>
            <wp:effectExtent l="0" t="0" r="0" b="0"/>
            <wp:docPr id="354109437" name="Picture 354109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7760" cy="2730815"/>
                    </a:xfrm>
                    <a:prstGeom prst="rect">
                      <a:avLst/>
                    </a:prstGeom>
                  </pic:spPr>
                </pic:pic>
              </a:graphicData>
            </a:graphic>
          </wp:inline>
        </w:drawing>
      </w:r>
    </w:p>
    <w:p w14:paraId="01AEEC0F" w14:textId="77777777" w:rsidR="00031E77" w:rsidRDefault="00000000" w:rsidP="008B669F">
      <w:pPr>
        <w:spacing w:after="200"/>
        <w:jc w:val="both"/>
      </w:pPr>
      <w:r>
        <w:rPr>
          <w:i/>
          <w:iCs/>
          <w:color w:val="5A6B75"/>
          <w:sz w:val="19"/>
          <w:szCs w:val="19"/>
        </w:rPr>
        <w:t>Figure 7. Baseline residuals — spread widens noticeably as predicted rate increases, the first direct evidence of heteroscedasticity that recurred through every later stage.</w:t>
      </w:r>
    </w:p>
    <w:p w14:paraId="2EA2B9F1" w14:textId="77777777" w:rsidR="00031E77" w:rsidRDefault="00000000" w:rsidP="008B669F">
      <w:pPr>
        <w:jc w:val="both"/>
      </w:pPr>
      <w:r>
        <w:br w:type="page"/>
      </w:r>
    </w:p>
    <w:p w14:paraId="33C418C3" w14:textId="77777777" w:rsidR="00031E77" w:rsidRDefault="00000000" w:rsidP="008B669F">
      <w:pPr>
        <w:pStyle w:val="Heading1"/>
        <w:pBdr>
          <w:bottom w:val="single" w:sz="12" w:space="4" w:color="2EC4B6"/>
        </w:pBdr>
        <w:spacing w:before="360" w:after="160"/>
        <w:jc w:val="both"/>
      </w:pPr>
      <w:r>
        <w:rPr>
          <w:b/>
          <w:bCs/>
          <w:color w:val="0B1F2A"/>
        </w:rPr>
        <w:lastRenderedPageBreak/>
        <w:t>6. Feature Engineering — Built From Findings, Not a Checklist</w:t>
      </w:r>
    </w:p>
    <w:p w14:paraId="04F6C2E4" w14:textId="77777777" w:rsidR="00031E77" w:rsidRDefault="00000000" w:rsidP="008B669F">
      <w:pPr>
        <w:spacing w:after="160" w:line="276" w:lineRule="auto"/>
        <w:jc w:val="both"/>
      </w:pPr>
      <w:r>
        <w:rPr>
          <w:color w:val="1A1A1A"/>
          <w:sz w:val="21"/>
          <w:szCs w:val="21"/>
        </w:rPr>
        <w:t>Every feature added traces to a specific, already-established finding.</w:t>
      </w:r>
    </w:p>
    <w:tbl>
      <w:tblPr>
        <w:tblW w:w="10080" w:type="dxa"/>
        <w:tblBorders>
          <w:top w:val="single" w:sz="2" w:space="0" w:color="C9D6DA"/>
          <w:left w:val="single" w:sz="2" w:space="0" w:color="C9D6DA"/>
          <w:bottom w:val="single" w:sz="2" w:space="0" w:color="C9D6DA"/>
          <w:right w:val="single" w:sz="2" w:space="0" w:color="C9D6DA"/>
          <w:insideH w:val="single" w:sz="2" w:space="0" w:color="E1E8EA"/>
          <w:insideV w:val="single" w:sz="2" w:space="0" w:color="E1E8EA"/>
        </w:tblBorders>
        <w:tblCellMar>
          <w:left w:w="10" w:type="dxa"/>
          <w:right w:w="10" w:type="dxa"/>
        </w:tblCellMar>
        <w:tblLook w:val="04A0" w:firstRow="1" w:lastRow="0" w:firstColumn="1" w:lastColumn="0" w:noHBand="0" w:noVBand="1"/>
      </w:tblPr>
      <w:tblGrid>
        <w:gridCol w:w="5040"/>
        <w:gridCol w:w="5040"/>
      </w:tblGrid>
      <w:tr w:rsidR="00031E77" w14:paraId="1BC08BEA" w14:textId="77777777">
        <w:tblPrEx>
          <w:tblCellMar>
            <w:top w:w="0" w:type="dxa"/>
            <w:bottom w:w="0" w:type="dxa"/>
          </w:tblCellMar>
        </w:tblPrEx>
        <w:trPr>
          <w:tblHeader/>
        </w:trPr>
        <w:tc>
          <w:tcPr>
            <w:tcW w:w="5040" w:type="dxa"/>
            <w:shd w:val="clear" w:color="auto" w:fill="0B1F2A"/>
            <w:tcMar>
              <w:top w:w="100" w:type="dxa"/>
              <w:left w:w="120" w:type="dxa"/>
              <w:bottom w:w="100" w:type="dxa"/>
              <w:right w:w="120" w:type="dxa"/>
            </w:tcMar>
          </w:tcPr>
          <w:p w14:paraId="099F5456" w14:textId="77777777" w:rsidR="00031E77" w:rsidRDefault="00000000" w:rsidP="008B669F">
            <w:pPr>
              <w:jc w:val="both"/>
            </w:pPr>
            <w:r>
              <w:rPr>
                <w:b/>
                <w:bCs/>
                <w:color w:val="FFFFFF"/>
                <w:sz w:val="19"/>
                <w:szCs w:val="19"/>
              </w:rPr>
              <w:t>Feature</w:t>
            </w:r>
          </w:p>
        </w:tc>
        <w:tc>
          <w:tcPr>
            <w:tcW w:w="5040" w:type="dxa"/>
            <w:shd w:val="clear" w:color="auto" w:fill="0B1F2A"/>
            <w:tcMar>
              <w:top w:w="100" w:type="dxa"/>
              <w:left w:w="120" w:type="dxa"/>
              <w:bottom w:w="100" w:type="dxa"/>
              <w:right w:w="120" w:type="dxa"/>
            </w:tcMar>
          </w:tcPr>
          <w:p w14:paraId="407320DD" w14:textId="77777777" w:rsidR="00031E77" w:rsidRDefault="00000000" w:rsidP="008B669F">
            <w:pPr>
              <w:jc w:val="both"/>
            </w:pPr>
            <w:r>
              <w:rPr>
                <w:b/>
                <w:bCs/>
                <w:color w:val="FFFFFF"/>
                <w:sz w:val="19"/>
                <w:szCs w:val="19"/>
              </w:rPr>
              <w:t>Why it was added</w:t>
            </w:r>
          </w:p>
        </w:tc>
      </w:tr>
      <w:tr w:rsidR="00031E77" w14:paraId="2092232D" w14:textId="77777777">
        <w:tblPrEx>
          <w:tblCellMar>
            <w:top w:w="0" w:type="dxa"/>
            <w:bottom w:w="0" w:type="dxa"/>
          </w:tblCellMar>
        </w:tblPrEx>
        <w:tc>
          <w:tcPr>
            <w:tcW w:w="5040" w:type="dxa"/>
            <w:shd w:val="clear" w:color="auto" w:fill="FFFFFF"/>
            <w:tcMar>
              <w:top w:w="90" w:type="dxa"/>
              <w:left w:w="120" w:type="dxa"/>
              <w:bottom w:w="90" w:type="dxa"/>
              <w:right w:w="120" w:type="dxa"/>
            </w:tcMar>
          </w:tcPr>
          <w:p w14:paraId="44C44A61" w14:textId="77777777" w:rsidR="00031E77" w:rsidRDefault="00000000" w:rsidP="008B669F">
            <w:pPr>
              <w:jc w:val="both"/>
            </w:pPr>
            <w:r>
              <w:rPr>
                <w:b/>
                <w:bCs/>
                <w:color w:val="1A1A1A"/>
              </w:rPr>
              <w:t>pickup / delivery target encoding</w:t>
            </w:r>
          </w:p>
        </w:tc>
        <w:tc>
          <w:tcPr>
            <w:tcW w:w="5040" w:type="dxa"/>
            <w:shd w:val="clear" w:color="auto" w:fill="FFFFFF"/>
            <w:tcMar>
              <w:top w:w="90" w:type="dxa"/>
              <w:left w:w="120" w:type="dxa"/>
              <w:bottom w:w="90" w:type="dxa"/>
              <w:right w:w="120" w:type="dxa"/>
            </w:tcMar>
          </w:tcPr>
          <w:p w14:paraId="396631D2" w14:textId="77777777" w:rsidR="00031E77" w:rsidRDefault="00000000" w:rsidP="008B669F">
            <w:pPr>
              <w:jc w:val="both"/>
            </w:pPr>
            <w:r>
              <w:rPr>
                <w:color w:val="1A1A1A"/>
              </w:rPr>
              <w:t>64 cities each; one-hot would add 120+ columns. Every city has 200+ occurrences — enough support for a lightly-smoothed target mean.</w:t>
            </w:r>
          </w:p>
        </w:tc>
      </w:tr>
      <w:tr w:rsidR="00031E77" w14:paraId="07A58A33" w14:textId="77777777">
        <w:tblPrEx>
          <w:tblCellMar>
            <w:top w:w="0" w:type="dxa"/>
            <w:bottom w:w="0" w:type="dxa"/>
          </w:tblCellMar>
        </w:tblPrEx>
        <w:tc>
          <w:tcPr>
            <w:tcW w:w="5040" w:type="dxa"/>
            <w:shd w:val="clear" w:color="auto" w:fill="F7F9FA"/>
            <w:tcMar>
              <w:top w:w="90" w:type="dxa"/>
              <w:left w:w="120" w:type="dxa"/>
              <w:bottom w:w="90" w:type="dxa"/>
              <w:right w:w="120" w:type="dxa"/>
            </w:tcMar>
          </w:tcPr>
          <w:p w14:paraId="215C3FAE" w14:textId="77777777" w:rsidR="00031E77" w:rsidRDefault="00000000" w:rsidP="008B669F">
            <w:pPr>
              <w:jc w:val="both"/>
            </w:pPr>
            <w:r>
              <w:rPr>
                <w:b/>
                <w:bCs/>
                <w:color w:val="1A1A1A"/>
              </w:rPr>
              <w:t>Lane (pickup→delivery) target encoding</w:t>
            </w:r>
          </w:p>
        </w:tc>
        <w:tc>
          <w:tcPr>
            <w:tcW w:w="5040" w:type="dxa"/>
            <w:shd w:val="clear" w:color="auto" w:fill="F7F9FA"/>
            <w:tcMar>
              <w:top w:w="90" w:type="dxa"/>
              <w:left w:w="120" w:type="dxa"/>
              <w:bottom w:w="90" w:type="dxa"/>
              <w:right w:w="120" w:type="dxa"/>
            </w:tcMar>
          </w:tcPr>
          <w:p w14:paraId="6B03B0E1" w14:textId="77777777" w:rsidR="00031E77" w:rsidRDefault="00000000" w:rsidP="008B669F">
            <w:pPr>
              <w:jc w:val="both"/>
            </w:pPr>
            <w:r>
              <w:rPr>
                <w:color w:val="1A1A1A"/>
              </w:rPr>
              <w:t>A coarser, sparser signal (4,014 distinct lanes, median 10 occurrences) — tests whether a specific corridor prices differently than its two endpoints' averages alone would predict.</w:t>
            </w:r>
          </w:p>
        </w:tc>
      </w:tr>
      <w:tr w:rsidR="00031E77" w14:paraId="5E753EBD" w14:textId="77777777">
        <w:tblPrEx>
          <w:tblCellMar>
            <w:top w:w="0" w:type="dxa"/>
            <w:bottom w:w="0" w:type="dxa"/>
          </w:tblCellMar>
        </w:tblPrEx>
        <w:tc>
          <w:tcPr>
            <w:tcW w:w="5040" w:type="dxa"/>
            <w:shd w:val="clear" w:color="auto" w:fill="FFFFFF"/>
            <w:tcMar>
              <w:top w:w="90" w:type="dxa"/>
              <w:left w:w="120" w:type="dxa"/>
              <w:bottom w:w="90" w:type="dxa"/>
              <w:right w:w="120" w:type="dxa"/>
            </w:tcMar>
          </w:tcPr>
          <w:p w14:paraId="74B36DB6" w14:textId="77777777" w:rsidR="00031E77" w:rsidRDefault="00000000" w:rsidP="008B669F">
            <w:pPr>
              <w:jc w:val="both"/>
            </w:pPr>
            <w:r>
              <w:rPr>
                <w:b/>
                <w:bCs/>
                <w:color w:val="1A1A1A"/>
              </w:rPr>
              <w:t>Cyclical day-of-year (sin/cos)</w:t>
            </w:r>
          </w:p>
        </w:tc>
        <w:tc>
          <w:tcPr>
            <w:tcW w:w="5040" w:type="dxa"/>
            <w:shd w:val="clear" w:color="auto" w:fill="FFFFFF"/>
            <w:tcMar>
              <w:top w:w="90" w:type="dxa"/>
              <w:left w:w="120" w:type="dxa"/>
              <w:bottom w:w="90" w:type="dxa"/>
              <w:right w:w="120" w:type="dxa"/>
            </w:tcMar>
          </w:tcPr>
          <w:p w14:paraId="2284DF3F" w14:textId="77777777" w:rsidR="00031E77" w:rsidRDefault="00000000" w:rsidP="008B669F">
            <w:pPr>
              <w:jc w:val="both"/>
            </w:pPr>
            <w:r>
              <w:rPr>
                <w:color w:val="1A1A1A"/>
              </w:rPr>
              <w:t>train_test.csv only covers Jan–Oct; a categorical month feature would ask the model to predict on unseen Nov/Dec categories. A smooth periodic function generalizes instead.</w:t>
            </w:r>
          </w:p>
        </w:tc>
      </w:tr>
      <w:tr w:rsidR="00031E77" w14:paraId="07E067AF" w14:textId="77777777">
        <w:tblPrEx>
          <w:tblCellMar>
            <w:top w:w="0" w:type="dxa"/>
            <w:bottom w:w="0" w:type="dxa"/>
          </w:tblCellMar>
        </w:tblPrEx>
        <w:tc>
          <w:tcPr>
            <w:tcW w:w="5040" w:type="dxa"/>
            <w:shd w:val="clear" w:color="auto" w:fill="F7F9FA"/>
            <w:tcMar>
              <w:top w:w="90" w:type="dxa"/>
              <w:left w:w="120" w:type="dxa"/>
              <w:bottom w:w="90" w:type="dxa"/>
              <w:right w:w="120" w:type="dxa"/>
            </w:tcMar>
          </w:tcPr>
          <w:p w14:paraId="52F4C41B" w14:textId="77777777" w:rsidR="00031E77" w:rsidRDefault="00000000" w:rsidP="008B669F">
            <w:pPr>
              <w:jc w:val="both"/>
            </w:pPr>
            <w:r>
              <w:rPr>
                <w:b/>
                <w:bCs/>
                <w:color w:val="1A1A1A"/>
              </w:rPr>
              <w:t>market_index / quote_signal, kept</w:t>
            </w:r>
          </w:p>
        </w:tc>
        <w:tc>
          <w:tcPr>
            <w:tcW w:w="5040" w:type="dxa"/>
            <w:shd w:val="clear" w:color="auto" w:fill="F7F9FA"/>
            <w:tcMar>
              <w:top w:w="90" w:type="dxa"/>
              <w:left w:w="120" w:type="dxa"/>
              <w:bottom w:w="90" w:type="dxa"/>
              <w:right w:w="120" w:type="dxa"/>
            </w:tcMar>
          </w:tcPr>
          <w:p w14:paraId="13142BC9" w14:textId="77777777" w:rsidR="00031E77" w:rsidRDefault="00000000" w:rsidP="008B669F">
            <w:pPr>
              <w:jc w:val="both"/>
            </w:pPr>
            <w:r>
              <w:rPr>
                <w:color w:val="1A1A1A"/>
              </w:rPr>
              <w:t>Near-zero linear correlation, but explicitly flagged as untested for non-linear interaction — kept in for the tree-based models to test empirically, not dropped on a linear-only read.</w:t>
            </w:r>
          </w:p>
        </w:tc>
      </w:tr>
    </w:tbl>
    <w:p w14:paraId="46F657C0" w14:textId="77777777" w:rsidR="00031E77" w:rsidRDefault="00031E77" w:rsidP="008B669F">
      <w:pPr>
        <w:spacing w:after="160" w:line="276" w:lineRule="auto"/>
        <w:jc w:val="both"/>
      </w:pPr>
    </w:p>
    <w:p w14:paraId="73913CE9" w14:textId="77777777" w:rsidR="00031E77" w:rsidRDefault="00000000" w:rsidP="008B669F">
      <w:pPr>
        <w:spacing w:after="160" w:line="276" w:lineRule="auto"/>
        <w:jc w:val="both"/>
      </w:pPr>
      <w:r>
        <w:rPr>
          <w:color w:val="1A1A1A"/>
          <w:sz w:val="21"/>
          <w:szCs w:val="21"/>
        </w:rPr>
        <w:t>All encoders are fit exclusively on the training split and applied identically everywhere else — the same leakage discipline as the imputation strategy from cleaning. A direct sanity check (not an assumption) confirmed effectively zero unseen categories between train and tune/test at the time — a related but distinct issue was found later, in Section 11.</w:t>
      </w:r>
    </w:p>
    <w:p w14:paraId="25DAA085" w14:textId="77777777" w:rsidR="00031E77" w:rsidRDefault="00000000" w:rsidP="008B669F">
      <w:pPr>
        <w:spacing w:before="120" w:after="60"/>
        <w:jc w:val="both"/>
      </w:pPr>
      <w:r>
        <w:rPr>
          <w:noProof/>
        </w:rPr>
        <w:drawing>
          <wp:inline distT="0" distB="0" distL="0" distR="0" wp14:anchorId="7C1E1822" wp14:editId="2990D1FB">
            <wp:extent cx="4754880" cy="3226382"/>
            <wp:effectExtent l="0" t="0" r="0" b="0"/>
            <wp:docPr id="1094438773" name="Picture 109443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4880" cy="3226382"/>
                    </a:xfrm>
                    <a:prstGeom prst="rect">
                      <a:avLst/>
                    </a:prstGeom>
                  </pic:spPr>
                </pic:pic>
              </a:graphicData>
            </a:graphic>
          </wp:inline>
        </w:drawing>
      </w:r>
    </w:p>
    <w:p w14:paraId="4F4CDB1E" w14:textId="77777777" w:rsidR="00031E77" w:rsidRDefault="00000000" w:rsidP="008B669F">
      <w:pPr>
        <w:spacing w:after="200"/>
        <w:jc w:val="both"/>
      </w:pPr>
      <w:r>
        <w:rPr>
          <w:i/>
          <w:iCs/>
          <w:color w:val="5A6B75"/>
          <w:sz w:val="19"/>
          <w:szCs w:val="19"/>
        </w:rPr>
        <w:t>Figure 8. Lane encoding vs. posted_rate on held-out tune data — confirms the encoding tracks the target beyond the rows it was fit on.</w:t>
      </w:r>
    </w:p>
    <w:p w14:paraId="527EEEB4" w14:textId="77777777" w:rsidR="00031E77" w:rsidRDefault="00000000" w:rsidP="008B669F">
      <w:pPr>
        <w:spacing w:after="160" w:line="276" w:lineRule="auto"/>
        <w:jc w:val="both"/>
      </w:pPr>
      <w:r>
        <w:rPr>
          <w:color w:val="1A1A1A"/>
          <w:sz w:val="21"/>
          <w:szCs w:val="21"/>
        </w:rPr>
        <w:t>Result on a plain linear model, holding the model constant to isolate the features' own effect: a modest, mixed lift — RMSE and MAE improved slightly, MAPE ticked up marginally. Not a breakthrough, and not expected to be one on a model that can only use these features additively; the real test came in Sections 7–8.</w:t>
      </w:r>
    </w:p>
    <w:p w14:paraId="6A98634D" w14:textId="77777777" w:rsidR="00031E77" w:rsidRDefault="00000000" w:rsidP="008B669F">
      <w:pPr>
        <w:jc w:val="both"/>
      </w:pPr>
      <w:r>
        <w:lastRenderedPageBreak/>
        <w:br w:type="page"/>
      </w:r>
    </w:p>
    <w:p w14:paraId="73268119" w14:textId="77777777" w:rsidR="00031E77" w:rsidRDefault="00000000" w:rsidP="008B669F">
      <w:pPr>
        <w:pStyle w:val="Heading1"/>
        <w:pBdr>
          <w:bottom w:val="single" w:sz="12" w:space="4" w:color="2EC4B6"/>
        </w:pBdr>
        <w:spacing w:before="360" w:after="160"/>
        <w:jc w:val="both"/>
      </w:pPr>
      <w:r>
        <w:rPr>
          <w:b/>
          <w:bCs/>
          <w:color w:val="0B1F2A"/>
        </w:rPr>
        <w:lastRenderedPageBreak/>
        <w:t>7. Model Comparison, Round 1 — A Result That Contradicted Our Own Assumption</w:t>
      </w:r>
    </w:p>
    <w:p w14:paraId="27338D27" w14:textId="77777777" w:rsidR="00031E77" w:rsidRDefault="00000000" w:rsidP="008B669F">
      <w:pPr>
        <w:spacing w:after="160" w:line="276" w:lineRule="auto"/>
        <w:jc w:val="both"/>
      </w:pPr>
      <w:r>
        <w:rPr>
          <w:color w:val="1A1A1A"/>
          <w:sz w:val="21"/>
          <w:szCs w:val="21"/>
        </w:rPr>
        <w:t>Five models were chosen on structural grounds before looking at a single result: tabular, ~48k-row, single-target data is the textbook strong case for tree ensembles over deep learning. The menu: Ridge (interpretability anchor), Random Forest, LightGBM, HistGradientBoostingRegressor (native categorical support, tested on raw city names instead of the encoded versions), and k-Nearest Neighbors (a deliberate sanity check, expected to lose).</w:t>
      </w:r>
    </w:p>
    <w:p w14:paraId="7FBAC863" w14:textId="77777777" w:rsidR="00031E77" w:rsidRDefault="00000000" w:rsidP="008B669F">
      <w:pPr>
        <w:spacing w:after="160" w:line="276" w:lineRule="auto"/>
        <w:jc w:val="both"/>
      </w:pPr>
      <w:r>
        <w:rPr>
          <w:color w:val="1A1A1A"/>
          <w:sz w:val="21"/>
          <w:szCs w:val="21"/>
        </w:rPr>
        <w:t>All five were tuned via GridSearchCV using TimeSeriesSplit — never a shuffled KFold, which would have reintroduced the same look-ahead problem the outer chronological split was built to prevent — fit on train, compared on tune.</w:t>
      </w:r>
    </w:p>
    <w:tbl>
      <w:tblPr>
        <w:tblW w:w="10080" w:type="dxa"/>
        <w:tblBorders>
          <w:top w:val="single" w:sz="2" w:space="0" w:color="C9D6DA"/>
          <w:left w:val="single" w:sz="2" w:space="0" w:color="C9D6DA"/>
          <w:bottom w:val="single" w:sz="2" w:space="0" w:color="C9D6DA"/>
          <w:right w:val="single" w:sz="2" w:space="0" w:color="C9D6DA"/>
          <w:insideH w:val="single" w:sz="2" w:space="0" w:color="E1E8EA"/>
          <w:insideV w:val="single" w:sz="2" w:space="0" w:color="E1E8EA"/>
        </w:tblBorders>
        <w:tblCellMar>
          <w:left w:w="10" w:type="dxa"/>
          <w:right w:w="10" w:type="dxa"/>
        </w:tblCellMar>
        <w:tblLook w:val="04A0" w:firstRow="1" w:lastRow="0" w:firstColumn="1" w:lastColumn="0" w:noHBand="0" w:noVBand="1"/>
      </w:tblPr>
      <w:tblGrid>
        <w:gridCol w:w="2118"/>
        <w:gridCol w:w="1991"/>
        <w:gridCol w:w="1989"/>
        <w:gridCol w:w="1993"/>
        <w:gridCol w:w="1989"/>
      </w:tblGrid>
      <w:tr w:rsidR="00031E77" w14:paraId="7129A7DC" w14:textId="77777777">
        <w:tblPrEx>
          <w:tblCellMar>
            <w:top w:w="0" w:type="dxa"/>
            <w:bottom w:w="0" w:type="dxa"/>
          </w:tblCellMar>
        </w:tblPrEx>
        <w:trPr>
          <w:tblHeader/>
        </w:trPr>
        <w:tc>
          <w:tcPr>
            <w:tcW w:w="2016" w:type="dxa"/>
            <w:shd w:val="clear" w:color="auto" w:fill="0B1F2A"/>
            <w:tcMar>
              <w:top w:w="100" w:type="dxa"/>
              <w:left w:w="120" w:type="dxa"/>
              <w:bottom w:w="100" w:type="dxa"/>
              <w:right w:w="120" w:type="dxa"/>
            </w:tcMar>
          </w:tcPr>
          <w:p w14:paraId="3BA67926" w14:textId="77777777" w:rsidR="00031E77" w:rsidRDefault="00000000" w:rsidP="008B669F">
            <w:pPr>
              <w:jc w:val="both"/>
            </w:pPr>
            <w:r>
              <w:rPr>
                <w:b/>
                <w:bCs/>
                <w:color w:val="FFFFFF"/>
                <w:sz w:val="19"/>
                <w:szCs w:val="19"/>
              </w:rPr>
              <w:t>Model</w:t>
            </w:r>
          </w:p>
        </w:tc>
        <w:tc>
          <w:tcPr>
            <w:tcW w:w="2016" w:type="dxa"/>
            <w:shd w:val="clear" w:color="auto" w:fill="0B1F2A"/>
            <w:tcMar>
              <w:top w:w="100" w:type="dxa"/>
              <w:left w:w="120" w:type="dxa"/>
              <w:bottom w:w="100" w:type="dxa"/>
              <w:right w:w="120" w:type="dxa"/>
            </w:tcMar>
          </w:tcPr>
          <w:p w14:paraId="7C8271F4" w14:textId="77777777" w:rsidR="00031E77" w:rsidRDefault="00000000" w:rsidP="008B669F">
            <w:pPr>
              <w:jc w:val="both"/>
            </w:pPr>
            <w:r>
              <w:rPr>
                <w:b/>
                <w:bCs/>
                <w:color w:val="FFFFFF"/>
                <w:sz w:val="19"/>
                <w:szCs w:val="19"/>
              </w:rPr>
              <w:t>RMSE</w:t>
            </w:r>
          </w:p>
        </w:tc>
        <w:tc>
          <w:tcPr>
            <w:tcW w:w="2016" w:type="dxa"/>
            <w:shd w:val="clear" w:color="auto" w:fill="0B1F2A"/>
            <w:tcMar>
              <w:top w:w="100" w:type="dxa"/>
              <w:left w:w="120" w:type="dxa"/>
              <w:bottom w:w="100" w:type="dxa"/>
              <w:right w:w="120" w:type="dxa"/>
            </w:tcMar>
          </w:tcPr>
          <w:p w14:paraId="335AA4F6" w14:textId="77777777" w:rsidR="00031E77" w:rsidRDefault="00000000" w:rsidP="008B669F">
            <w:pPr>
              <w:jc w:val="both"/>
            </w:pPr>
            <w:r>
              <w:rPr>
                <w:b/>
                <w:bCs/>
                <w:color w:val="FFFFFF"/>
                <w:sz w:val="19"/>
                <w:szCs w:val="19"/>
              </w:rPr>
              <w:t>MAE</w:t>
            </w:r>
          </w:p>
        </w:tc>
        <w:tc>
          <w:tcPr>
            <w:tcW w:w="2016" w:type="dxa"/>
            <w:shd w:val="clear" w:color="auto" w:fill="0B1F2A"/>
            <w:tcMar>
              <w:top w:w="100" w:type="dxa"/>
              <w:left w:w="120" w:type="dxa"/>
              <w:bottom w:w="100" w:type="dxa"/>
              <w:right w:w="120" w:type="dxa"/>
            </w:tcMar>
          </w:tcPr>
          <w:p w14:paraId="37774D01" w14:textId="77777777" w:rsidR="00031E77" w:rsidRDefault="00000000" w:rsidP="008B669F">
            <w:pPr>
              <w:jc w:val="both"/>
            </w:pPr>
            <w:r>
              <w:rPr>
                <w:b/>
                <w:bCs/>
                <w:color w:val="FFFFFF"/>
                <w:sz w:val="19"/>
                <w:szCs w:val="19"/>
              </w:rPr>
              <w:t>MAPE</w:t>
            </w:r>
          </w:p>
        </w:tc>
        <w:tc>
          <w:tcPr>
            <w:tcW w:w="2016" w:type="dxa"/>
            <w:shd w:val="clear" w:color="auto" w:fill="0B1F2A"/>
            <w:tcMar>
              <w:top w:w="100" w:type="dxa"/>
              <w:left w:w="120" w:type="dxa"/>
              <w:bottom w:w="100" w:type="dxa"/>
              <w:right w:w="120" w:type="dxa"/>
            </w:tcMar>
          </w:tcPr>
          <w:p w14:paraId="76D1FED2" w14:textId="77777777" w:rsidR="00031E77" w:rsidRDefault="00000000" w:rsidP="008B669F">
            <w:pPr>
              <w:jc w:val="both"/>
            </w:pPr>
            <w:r>
              <w:rPr>
                <w:b/>
                <w:bCs/>
                <w:color w:val="FFFFFF"/>
                <w:sz w:val="19"/>
                <w:szCs w:val="19"/>
              </w:rPr>
              <w:t>R²</w:t>
            </w:r>
          </w:p>
        </w:tc>
      </w:tr>
      <w:tr w:rsidR="00031E77" w14:paraId="21D7555A" w14:textId="77777777">
        <w:tblPrEx>
          <w:tblCellMar>
            <w:top w:w="0" w:type="dxa"/>
            <w:bottom w:w="0" w:type="dxa"/>
          </w:tblCellMar>
        </w:tblPrEx>
        <w:tc>
          <w:tcPr>
            <w:tcW w:w="2016" w:type="dxa"/>
            <w:shd w:val="clear" w:color="auto" w:fill="E6F7F5"/>
            <w:tcMar>
              <w:top w:w="90" w:type="dxa"/>
              <w:left w:w="120" w:type="dxa"/>
              <w:bottom w:w="90" w:type="dxa"/>
              <w:right w:w="120" w:type="dxa"/>
            </w:tcMar>
          </w:tcPr>
          <w:p w14:paraId="6619A093" w14:textId="77777777" w:rsidR="00031E77" w:rsidRDefault="00000000" w:rsidP="008B669F">
            <w:pPr>
              <w:jc w:val="both"/>
            </w:pPr>
            <w:r>
              <w:rPr>
                <w:b/>
                <w:bCs/>
                <w:color w:val="0F4C5C"/>
              </w:rPr>
              <w:t>Ridge</w:t>
            </w:r>
          </w:p>
        </w:tc>
        <w:tc>
          <w:tcPr>
            <w:tcW w:w="2016" w:type="dxa"/>
            <w:shd w:val="clear" w:color="auto" w:fill="E6F7F5"/>
            <w:tcMar>
              <w:top w:w="90" w:type="dxa"/>
              <w:left w:w="120" w:type="dxa"/>
              <w:bottom w:w="90" w:type="dxa"/>
              <w:right w:w="120" w:type="dxa"/>
            </w:tcMar>
          </w:tcPr>
          <w:p w14:paraId="003218C6" w14:textId="77777777" w:rsidR="00031E77" w:rsidRDefault="00000000" w:rsidP="008B669F">
            <w:pPr>
              <w:jc w:val="both"/>
            </w:pPr>
            <w:r>
              <w:rPr>
                <w:b/>
                <w:bCs/>
                <w:color w:val="0F4C5C"/>
              </w:rPr>
              <w:t>628.4</w:t>
            </w:r>
          </w:p>
        </w:tc>
        <w:tc>
          <w:tcPr>
            <w:tcW w:w="2016" w:type="dxa"/>
            <w:shd w:val="clear" w:color="auto" w:fill="E6F7F5"/>
            <w:tcMar>
              <w:top w:w="90" w:type="dxa"/>
              <w:left w:w="120" w:type="dxa"/>
              <w:bottom w:w="90" w:type="dxa"/>
              <w:right w:w="120" w:type="dxa"/>
            </w:tcMar>
          </w:tcPr>
          <w:p w14:paraId="1CED1097" w14:textId="77777777" w:rsidR="00031E77" w:rsidRDefault="00000000" w:rsidP="008B669F">
            <w:pPr>
              <w:jc w:val="both"/>
            </w:pPr>
            <w:r>
              <w:rPr>
                <w:b/>
                <w:bCs/>
                <w:color w:val="0F4C5C"/>
              </w:rPr>
              <w:t>163.2</w:t>
            </w:r>
          </w:p>
        </w:tc>
        <w:tc>
          <w:tcPr>
            <w:tcW w:w="2016" w:type="dxa"/>
            <w:shd w:val="clear" w:color="auto" w:fill="E6F7F5"/>
            <w:tcMar>
              <w:top w:w="90" w:type="dxa"/>
              <w:left w:w="120" w:type="dxa"/>
              <w:bottom w:w="90" w:type="dxa"/>
              <w:right w:w="120" w:type="dxa"/>
            </w:tcMar>
          </w:tcPr>
          <w:p w14:paraId="4DA22E39" w14:textId="77777777" w:rsidR="00031E77" w:rsidRDefault="00000000" w:rsidP="008B669F">
            <w:pPr>
              <w:jc w:val="both"/>
            </w:pPr>
            <w:r>
              <w:rPr>
                <w:b/>
                <w:bCs/>
                <w:color w:val="0F4C5C"/>
              </w:rPr>
              <w:t>9.79%</w:t>
            </w:r>
          </w:p>
        </w:tc>
        <w:tc>
          <w:tcPr>
            <w:tcW w:w="2016" w:type="dxa"/>
            <w:shd w:val="clear" w:color="auto" w:fill="E6F7F5"/>
            <w:tcMar>
              <w:top w:w="90" w:type="dxa"/>
              <w:left w:w="120" w:type="dxa"/>
              <w:bottom w:w="90" w:type="dxa"/>
              <w:right w:w="120" w:type="dxa"/>
            </w:tcMar>
          </w:tcPr>
          <w:p w14:paraId="61D41FDD" w14:textId="77777777" w:rsidR="00031E77" w:rsidRDefault="00000000" w:rsidP="008B669F">
            <w:pPr>
              <w:jc w:val="both"/>
            </w:pPr>
            <w:r>
              <w:rPr>
                <w:b/>
                <w:bCs/>
                <w:color w:val="0F4C5C"/>
              </w:rPr>
              <w:t>0.824</w:t>
            </w:r>
          </w:p>
        </w:tc>
      </w:tr>
      <w:tr w:rsidR="00031E77" w14:paraId="57E0846E" w14:textId="77777777">
        <w:tblPrEx>
          <w:tblCellMar>
            <w:top w:w="0" w:type="dxa"/>
            <w:bottom w:w="0" w:type="dxa"/>
          </w:tblCellMar>
        </w:tblPrEx>
        <w:tc>
          <w:tcPr>
            <w:tcW w:w="2016" w:type="dxa"/>
            <w:shd w:val="clear" w:color="auto" w:fill="F7F9FA"/>
            <w:tcMar>
              <w:top w:w="90" w:type="dxa"/>
              <w:left w:w="120" w:type="dxa"/>
              <w:bottom w:w="90" w:type="dxa"/>
              <w:right w:w="120" w:type="dxa"/>
            </w:tcMar>
          </w:tcPr>
          <w:p w14:paraId="5CF21F08" w14:textId="77777777" w:rsidR="00031E77" w:rsidRDefault="00000000" w:rsidP="008B669F">
            <w:pPr>
              <w:jc w:val="both"/>
            </w:pPr>
            <w:r>
              <w:rPr>
                <w:b/>
                <w:bCs/>
                <w:color w:val="1A1A1A"/>
              </w:rPr>
              <w:t>HistGradientBoosting</w:t>
            </w:r>
          </w:p>
        </w:tc>
        <w:tc>
          <w:tcPr>
            <w:tcW w:w="2016" w:type="dxa"/>
            <w:shd w:val="clear" w:color="auto" w:fill="F7F9FA"/>
            <w:tcMar>
              <w:top w:w="90" w:type="dxa"/>
              <w:left w:w="120" w:type="dxa"/>
              <w:bottom w:w="90" w:type="dxa"/>
              <w:right w:w="120" w:type="dxa"/>
            </w:tcMar>
          </w:tcPr>
          <w:p w14:paraId="4F9D5EBB" w14:textId="77777777" w:rsidR="00031E77" w:rsidRDefault="00000000" w:rsidP="008B669F">
            <w:pPr>
              <w:jc w:val="both"/>
            </w:pPr>
            <w:r>
              <w:rPr>
                <w:color w:val="1A1A1A"/>
              </w:rPr>
              <w:t>636.3</w:t>
            </w:r>
          </w:p>
        </w:tc>
        <w:tc>
          <w:tcPr>
            <w:tcW w:w="2016" w:type="dxa"/>
            <w:shd w:val="clear" w:color="auto" w:fill="F7F9FA"/>
            <w:tcMar>
              <w:top w:w="90" w:type="dxa"/>
              <w:left w:w="120" w:type="dxa"/>
              <w:bottom w:w="90" w:type="dxa"/>
              <w:right w:w="120" w:type="dxa"/>
            </w:tcMar>
          </w:tcPr>
          <w:p w14:paraId="63480A31" w14:textId="77777777" w:rsidR="00031E77" w:rsidRDefault="00000000" w:rsidP="008B669F">
            <w:pPr>
              <w:jc w:val="both"/>
            </w:pPr>
            <w:r>
              <w:rPr>
                <w:color w:val="1A1A1A"/>
              </w:rPr>
              <w:t>162.3</w:t>
            </w:r>
          </w:p>
        </w:tc>
        <w:tc>
          <w:tcPr>
            <w:tcW w:w="2016" w:type="dxa"/>
            <w:shd w:val="clear" w:color="auto" w:fill="F7F9FA"/>
            <w:tcMar>
              <w:top w:w="90" w:type="dxa"/>
              <w:left w:w="120" w:type="dxa"/>
              <w:bottom w:w="90" w:type="dxa"/>
              <w:right w:w="120" w:type="dxa"/>
            </w:tcMar>
          </w:tcPr>
          <w:p w14:paraId="5DBBE6F8" w14:textId="77777777" w:rsidR="00031E77" w:rsidRDefault="00000000" w:rsidP="008B669F">
            <w:pPr>
              <w:jc w:val="both"/>
            </w:pPr>
            <w:r>
              <w:rPr>
                <w:color w:val="1A1A1A"/>
              </w:rPr>
              <w:t>7.67%</w:t>
            </w:r>
          </w:p>
        </w:tc>
        <w:tc>
          <w:tcPr>
            <w:tcW w:w="2016" w:type="dxa"/>
            <w:shd w:val="clear" w:color="auto" w:fill="F7F9FA"/>
            <w:tcMar>
              <w:top w:w="90" w:type="dxa"/>
              <w:left w:w="120" w:type="dxa"/>
              <w:bottom w:w="90" w:type="dxa"/>
              <w:right w:w="120" w:type="dxa"/>
            </w:tcMar>
          </w:tcPr>
          <w:p w14:paraId="0C98AAE3" w14:textId="77777777" w:rsidR="00031E77" w:rsidRDefault="00000000" w:rsidP="008B669F">
            <w:pPr>
              <w:jc w:val="both"/>
            </w:pPr>
            <w:r>
              <w:rPr>
                <w:color w:val="1A1A1A"/>
              </w:rPr>
              <w:t>0.820</w:t>
            </w:r>
          </w:p>
        </w:tc>
      </w:tr>
      <w:tr w:rsidR="00031E77" w14:paraId="5960D667" w14:textId="77777777">
        <w:tblPrEx>
          <w:tblCellMar>
            <w:top w:w="0" w:type="dxa"/>
            <w:bottom w:w="0" w:type="dxa"/>
          </w:tblCellMar>
        </w:tblPrEx>
        <w:tc>
          <w:tcPr>
            <w:tcW w:w="2016" w:type="dxa"/>
            <w:shd w:val="clear" w:color="auto" w:fill="FFFFFF"/>
            <w:tcMar>
              <w:top w:w="90" w:type="dxa"/>
              <w:left w:w="120" w:type="dxa"/>
              <w:bottom w:w="90" w:type="dxa"/>
              <w:right w:w="120" w:type="dxa"/>
            </w:tcMar>
          </w:tcPr>
          <w:p w14:paraId="5B45521E" w14:textId="77777777" w:rsidR="00031E77" w:rsidRDefault="00000000" w:rsidP="008B669F">
            <w:pPr>
              <w:jc w:val="both"/>
            </w:pPr>
            <w:r>
              <w:rPr>
                <w:b/>
                <w:bCs/>
                <w:color w:val="1A1A1A"/>
              </w:rPr>
              <w:t>LightGBM</w:t>
            </w:r>
          </w:p>
        </w:tc>
        <w:tc>
          <w:tcPr>
            <w:tcW w:w="2016" w:type="dxa"/>
            <w:shd w:val="clear" w:color="auto" w:fill="FFFFFF"/>
            <w:tcMar>
              <w:top w:w="90" w:type="dxa"/>
              <w:left w:w="120" w:type="dxa"/>
              <w:bottom w:w="90" w:type="dxa"/>
              <w:right w:w="120" w:type="dxa"/>
            </w:tcMar>
          </w:tcPr>
          <w:p w14:paraId="0D6C20CB" w14:textId="77777777" w:rsidR="00031E77" w:rsidRDefault="00000000" w:rsidP="008B669F">
            <w:pPr>
              <w:jc w:val="both"/>
            </w:pPr>
            <w:r>
              <w:rPr>
                <w:color w:val="1A1A1A"/>
              </w:rPr>
              <w:t>656.0</w:t>
            </w:r>
          </w:p>
        </w:tc>
        <w:tc>
          <w:tcPr>
            <w:tcW w:w="2016" w:type="dxa"/>
            <w:shd w:val="clear" w:color="auto" w:fill="FFFFFF"/>
            <w:tcMar>
              <w:top w:w="90" w:type="dxa"/>
              <w:left w:w="120" w:type="dxa"/>
              <w:bottom w:w="90" w:type="dxa"/>
              <w:right w:w="120" w:type="dxa"/>
            </w:tcMar>
          </w:tcPr>
          <w:p w14:paraId="0832C1B3" w14:textId="77777777" w:rsidR="00031E77" w:rsidRDefault="00000000" w:rsidP="008B669F">
            <w:pPr>
              <w:jc w:val="both"/>
            </w:pPr>
            <w:r>
              <w:rPr>
                <w:color w:val="1A1A1A"/>
              </w:rPr>
              <w:t>176.0</w:t>
            </w:r>
          </w:p>
        </w:tc>
        <w:tc>
          <w:tcPr>
            <w:tcW w:w="2016" w:type="dxa"/>
            <w:shd w:val="clear" w:color="auto" w:fill="FFFFFF"/>
            <w:tcMar>
              <w:top w:w="90" w:type="dxa"/>
              <w:left w:w="120" w:type="dxa"/>
              <w:bottom w:w="90" w:type="dxa"/>
              <w:right w:w="120" w:type="dxa"/>
            </w:tcMar>
          </w:tcPr>
          <w:p w14:paraId="1E3D9B1D" w14:textId="77777777" w:rsidR="00031E77" w:rsidRDefault="00000000" w:rsidP="008B669F">
            <w:pPr>
              <w:jc w:val="both"/>
            </w:pPr>
            <w:r>
              <w:rPr>
                <w:color w:val="1A1A1A"/>
              </w:rPr>
              <w:t>7.42%</w:t>
            </w:r>
          </w:p>
        </w:tc>
        <w:tc>
          <w:tcPr>
            <w:tcW w:w="2016" w:type="dxa"/>
            <w:shd w:val="clear" w:color="auto" w:fill="FFFFFF"/>
            <w:tcMar>
              <w:top w:w="90" w:type="dxa"/>
              <w:left w:w="120" w:type="dxa"/>
              <w:bottom w:w="90" w:type="dxa"/>
              <w:right w:w="120" w:type="dxa"/>
            </w:tcMar>
          </w:tcPr>
          <w:p w14:paraId="3C746C05" w14:textId="77777777" w:rsidR="00031E77" w:rsidRDefault="00000000" w:rsidP="008B669F">
            <w:pPr>
              <w:jc w:val="both"/>
            </w:pPr>
            <w:r>
              <w:rPr>
                <w:color w:val="1A1A1A"/>
              </w:rPr>
              <w:t>0.809</w:t>
            </w:r>
          </w:p>
        </w:tc>
      </w:tr>
      <w:tr w:rsidR="00031E77" w14:paraId="348AA14A" w14:textId="77777777">
        <w:tblPrEx>
          <w:tblCellMar>
            <w:top w:w="0" w:type="dxa"/>
            <w:bottom w:w="0" w:type="dxa"/>
          </w:tblCellMar>
        </w:tblPrEx>
        <w:tc>
          <w:tcPr>
            <w:tcW w:w="2016" w:type="dxa"/>
            <w:shd w:val="clear" w:color="auto" w:fill="F7F9FA"/>
            <w:tcMar>
              <w:top w:w="90" w:type="dxa"/>
              <w:left w:w="120" w:type="dxa"/>
              <w:bottom w:w="90" w:type="dxa"/>
              <w:right w:w="120" w:type="dxa"/>
            </w:tcMar>
          </w:tcPr>
          <w:p w14:paraId="730E1E68" w14:textId="77777777" w:rsidR="00031E77" w:rsidRDefault="00000000" w:rsidP="008B669F">
            <w:pPr>
              <w:jc w:val="both"/>
            </w:pPr>
            <w:r>
              <w:rPr>
                <w:b/>
                <w:bCs/>
                <w:color w:val="1A1A1A"/>
              </w:rPr>
              <w:t>Random Forest</w:t>
            </w:r>
          </w:p>
        </w:tc>
        <w:tc>
          <w:tcPr>
            <w:tcW w:w="2016" w:type="dxa"/>
            <w:shd w:val="clear" w:color="auto" w:fill="F7F9FA"/>
            <w:tcMar>
              <w:top w:w="90" w:type="dxa"/>
              <w:left w:w="120" w:type="dxa"/>
              <w:bottom w:w="90" w:type="dxa"/>
              <w:right w:w="120" w:type="dxa"/>
            </w:tcMar>
          </w:tcPr>
          <w:p w14:paraId="7FB178AF" w14:textId="77777777" w:rsidR="00031E77" w:rsidRDefault="00000000" w:rsidP="008B669F">
            <w:pPr>
              <w:jc w:val="both"/>
            </w:pPr>
            <w:r>
              <w:rPr>
                <w:color w:val="1A1A1A"/>
              </w:rPr>
              <w:t>695.4</w:t>
            </w:r>
          </w:p>
        </w:tc>
        <w:tc>
          <w:tcPr>
            <w:tcW w:w="2016" w:type="dxa"/>
            <w:shd w:val="clear" w:color="auto" w:fill="F7F9FA"/>
            <w:tcMar>
              <w:top w:w="90" w:type="dxa"/>
              <w:left w:w="120" w:type="dxa"/>
              <w:bottom w:w="90" w:type="dxa"/>
              <w:right w:w="120" w:type="dxa"/>
            </w:tcMar>
          </w:tcPr>
          <w:p w14:paraId="566FC9FC" w14:textId="77777777" w:rsidR="00031E77" w:rsidRDefault="00000000" w:rsidP="008B669F">
            <w:pPr>
              <w:jc w:val="both"/>
            </w:pPr>
            <w:r>
              <w:rPr>
                <w:color w:val="1A1A1A"/>
              </w:rPr>
              <w:t>208.6</w:t>
            </w:r>
          </w:p>
        </w:tc>
        <w:tc>
          <w:tcPr>
            <w:tcW w:w="2016" w:type="dxa"/>
            <w:shd w:val="clear" w:color="auto" w:fill="F7F9FA"/>
            <w:tcMar>
              <w:top w:w="90" w:type="dxa"/>
              <w:left w:w="120" w:type="dxa"/>
              <w:bottom w:w="90" w:type="dxa"/>
              <w:right w:w="120" w:type="dxa"/>
            </w:tcMar>
          </w:tcPr>
          <w:p w14:paraId="19A49E7E" w14:textId="77777777" w:rsidR="00031E77" w:rsidRDefault="00000000" w:rsidP="008B669F">
            <w:pPr>
              <w:jc w:val="both"/>
            </w:pPr>
            <w:r>
              <w:rPr>
                <w:color w:val="1A1A1A"/>
              </w:rPr>
              <w:t>9.47%</w:t>
            </w:r>
          </w:p>
        </w:tc>
        <w:tc>
          <w:tcPr>
            <w:tcW w:w="2016" w:type="dxa"/>
            <w:shd w:val="clear" w:color="auto" w:fill="F7F9FA"/>
            <w:tcMar>
              <w:top w:w="90" w:type="dxa"/>
              <w:left w:w="120" w:type="dxa"/>
              <w:bottom w:w="90" w:type="dxa"/>
              <w:right w:w="120" w:type="dxa"/>
            </w:tcMar>
          </w:tcPr>
          <w:p w14:paraId="5B61085C" w14:textId="77777777" w:rsidR="00031E77" w:rsidRDefault="00000000" w:rsidP="008B669F">
            <w:pPr>
              <w:jc w:val="both"/>
            </w:pPr>
            <w:r>
              <w:rPr>
                <w:color w:val="1A1A1A"/>
              </w:rPr>
              <w:t>0.785</w:t>
            </w:r>
          </w:p>
        </w:tc>
      </w:tr>
      <w:tr w:rsidR="00031E77" w14:paraId="7624BF32" w14:textId="77777777">
        <w:tblPrEx>
          <w:tblCellMar>
            <w:top w:w="0" w:type="dxa"/>
            <w:bottom w:w="0" w:type="dxa"/>
          </w:tblCellMar>
        </w:tblPrEx>
        <w:tc>
          <w:tcPr>
            <w:tcW w:w="2016" w:type="dxa"/>
            <w:shd w:val="clear" w:color="auto" w:fill="FFFFFF"/>
            <w:tcMar>
              <w:top w:w="90" w:type="dxa"/>
              <w:left w:w="120" w:type="dxa"/>
              <w:bottom w:w="90" w:type="dxa"/>
              <w:right w:w="120" w:type="dxa"/>
            </w:tcMar>
          </w:tcPr>
          <w:p w14:paraId="455A74FD" w14:textId="77777777" w:rsidR="00031E77" w:rsidRDefault="00000000" w:rsidP="008B669F">
            <w:pPr>
              <w:jc w:val="both"/>
            </w:pPr>
            <w:r>
              <w:rPr>
                <w:b/>
                <w:bCs/>
                <w:color w:val="1A1A1A"/>
              </w:rPr>
              <w:t>kNN</w:t>
            </w:r>
          </w:p>
        </w:tc>
        <w:tc>
          <w:tcPr>
            <w:tcW w:w="2016" w:type="dxa"/>
            <w:shd w:val="clear" w:color="auto" w:fill="FFFFFF"/>
            <w:tcMar>
              <w:top w:w="90" w:type="dxa"/>
              <w:left w:w="120" w:type="dxa"/>
              <w:bottom w:w="90" w:type="dxa"/>
              <w:right w:w="120" w:type="dxa"/>
            </w:tcMar>
          </w:tcPr>
          <w:p w14:paraId="3A46F756" w14:textId="77777777" w:rsidR="00031E77" w:rsidRDefault="00000000" w:rsidP="008B669F">
            <w:pPr>
              <w:jc w:val="both"/>
            </w:pPr>
            <w:r>
              <w:rPr>
                <w:color w:val="1A1A1A"/>
              </w:rPr>
              <w:t>733.9</w:t>
            </w:r>
          </w:p>
        </w:tc>
        <w:tc>
          <w:tcPr>
            <w:tcW w:w="2016" w:type="dxa"/>
            <w:shd w:val="clear" w:color="auto" w:fill="FFFFFF"/>
            <w:tcMar>
              <w:top w:w="90" w:type="dxa"/>
              <w:left w:w="120" w:type="dxa"/>
              <w:bottom w:w="90" w:type="dxa"/>
              <w:right w:w="120" w:type="dxa"/>
            </w:tcMar>
          </w:tcPr>
          <w:p w14:paraId="4F8B6785" w14:textId="77777777" w:rsidR="00031E77" w:rsidRDefault="00000000" w:rsidP="008B669F">
            <w:pPr>
              <w:jc w:val="both"/>
            </w:pPr>
            <w:r>
              <w:rPr>
                <w:color w:val="1A1A1A"/>
              </w:rPr>
              <w:t>356.8</w:t>
            </w:r>
          </w:p>
        </w:tc>
        <w:tc>
          <w:tcPr>
            <w:tcW w:w="2016" w:type="dxa"/>
            <w:shd w:val="clear" w:color="auto" w:fill="FFFFFF"/>
            <w:tcMar>
              <w:top w:w="90" w:type="dxa"/>
              <w:left w:w="120" w:type="dxa"/>
              <w:bottom w:w="90" w:type="dxa"/>
              <w:right w:w="120" w:type="dxa"/>
            </w:tcMar>
          </w:tcPr>
          <w:p w14:paraId="320F4BE2" w14:textId="77777777" w:rsidR="00031E77" w:rsidRDefault="00000000" w:rsidP="008B669F">
            <w:pPr>
              <w:jc w:val="both"/>
            </w:pPr>
            <w:r>
              <w:rPr>
                <w:color w:val="1A1A1A"/>
              </w:rPr>
              <w:t>25.68%</w:t>
            </w:r>
          </w:p>
        </w:tc>
        <w:tc>
          <w:tcPr>
            <w:tcW w:w="2016" w:type="dxa"/>
            <w:shd w:val="clear" w:color="auto" w:fill="FFFFFF"/>
            <w:tcMar>
              <w:top w:w="90" w:type="dxa"/>
              <w:left w:w="120" w:type="dxa"/>
              <w:bottom w:w="90" w:type="dxa"/>
              <w:right w:w="120" w:type="dxa"/>
            </w:tcMar>
          </w:tcPr>
          <w:p w14:paraId="0FDEEC87" w14:textId="77777777" w:rsidR="00031E77" w:rsidRDefault="00000000" w:rsidP="008B669F">
            <w:pPr>
              <w:jc w:val="both"/>
            </w:pPr>
            <w:r>
              <w:rPr>
                <w:color w:val="1A1A1A"/>
              </w:rPr>
              <w:t>0.760</w:t>
            </w:r>
          </w:p>
        </w:tc>
      </w:tr>
    </w:tbl>
    <w:p w14:paraId="7AC7DE4B" w14:textId="77777777" w:rsidR="00031E77" w:rsidRDefault="00031E77" w:rsidP="008B669F">
      <w:pPr>
        <w:spacing w:after="160" w:line="276" w:lineRule="auto"/>
        <w:jc w:val="both"/>
      </w:pPr>
    </w:p>
    <w:tbl>
      <w:tblPr>
        <w:tblW w:w="10080" w:type="dxa"/>
        <w:tblBorders>
          <w:top w:val="single" w:sz="4" w:space="0" w:color="2EC4B6"/>
          <w:left w:val="single" w:sz="24" w:space="0" w:color="2EC4B6"/>
          <w:bottom w:val="single" w:sz="4" w:space="0" w:color="2EC4B6"/>
          <w:right w:val="single" w:sz="4"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31E77" w14:paraId="2007AFFB" w14:textId="77777777">
        <w:tblPrEx>
          <w:tblCellMar>
            <w:top w:w="0" w:type="dxa"/>
            <w:bottom w:w="0" w:type="dxa"/>
          </w:tblCellMar>
        </w:tblPrEx>
        <w:tc>
          <w:tcPr>
            <w:tcW w:w="10080" w:type="dxa"/>
            <w:shd w:val="clear" w:color="auto" w:fill="F4F9FA"/>
            <w:tcMar>
              <w:top w:w="160" w:type="dxa"/>
              <w:left w:w="220" w:type="dxa"/>
              <w:bottom w:w="160" w:type="dxa"/>
              <w:right w:w="220" w:type="dxa"/>
            </w:tcMar>
          </w:tcPr>
          <w:p w14:paraId="60A7CA45" w14:textId="77777777" w:rsidR="00031E77" w:rsidRDefault="00000000" w:rsidP="008B669F">
            <w:pPr>
              <w:jc w:val="both"/>
            </w:pPr>
            <w:r>
              <w:rPr>
                <w:b/>
                <w:bCs/>
                <w:color w:val="1A1A1A"/>
                <w:sz w:val="21"/>
                <w:szCs w:val="21"/>
              </w:rPr>
              <w:t xml:space="preserve">The surprising part: </w:t>
            </w:r>
            <w:r>
              <w:rPr>
                <w:color w:val="1A1A1A"/>
                <w:sz w:val="21"/>
                <w:szCs w:val="21"/>
              </w:rPr>
              <w:t>Ridge — a plain regularized linear model — won on RMSE, against the structural prior stated going in. Rather than accept this at face value, the RMSE/MAPE disagreement (Ridge won RMSE but lost MAPE to both boosting models) was traced to its source: Ridge's relative error is worst specifically on the cheapest loads (30.9% of predicted value vs. 19.9–25.3% elsewhere) — a bucket MAPE punishes and RMSE doesn't. kNN's last-place finish, exactly as expected for the sanity-check model, confirmed posted_rate behaves like a clean function of a few strong features rather than 'similar loads cost similar amounts.'</w:t>
            </w:r>
          </w:p>
        </w:tc>
      </w:tr>
    </w:tbl>
    <w:p w14:paraId="61F6EDC6" w14:textId="77777777" w:rsidR="00031E77" w:rsidRDefault="00000000" w:rsidP="008B669F">
      <w:pPr>
        <w:spacing w:after="160" w:line="276" w:lineRule="auto"/>
        <w:jc w:val="both"/>
      </w:pPr>
      <w:r>
        <w:rPr>
          <w:color w:val="1A1A1A"/>
          <w:sz w:val="21"/>
          <w:szCs w:val="21"/>
        </w:rPr>
        <w:t>No model won on every metric — which was itself the finding. This result raised a direct question: was the 'trees win on tabular data' assumption simply wrong here, or had the model menu not actually tested the right hypothesis about regularization? Round 2 was built specifically to answer that.</w:t>
      </w:r>
    </w:p>
    <w:p w14:paraId="590CAA9B" w14:textId="77777777" w:rsidR="00031E77" w:rsidRDefault="00000000" w:rsidP="008B669F">
      <w:pPr>
        <w:jc w:val="both"/>
      </w:pPr>
      <w:r>
        <w:br w:type="page"/>
      </w:r>
    </w:p>
    <w:p w14:paraId="55F9E8CE" w14:textId="77777777" w:rsidR="00031E77" w:rsidRDefault="00000000" w:rsidP="008B669F">
      <w:pPr>
        <w:pStyle w:val="Heading1"/>
        <w:pBdr>
          <w:bottom w:val="single" w:sz="12" w:space="4" w:color="2EC4B6"/>
        </w:pBdr>
        <w:spacing w:before="360" w:after="160"/>
        <w:jc w:val="both"/>
      </w:pPr>
      <w:r>
        <w:rPr>
          <w:b/>
          <w:bCs/>
          <w:color w:val="0B1F2A"/>
        </w:rPr>
        <w:lastRenderedPageBreak/>
        <w:t>8. Model Comparison, Round 2 — Testing the Assumption Properly</w:t>
      </w:r>
    </w:p>
    <w:p w14:paraId="6F650146" w14:textId="77777777" w:rsidR="00031E77" w:rsidRDefault="00000000" w:rsidP="008B669F">
      <w:pPr>
        <w:spacing w:after="160" w:line="276" w:lineRule="auto"/>
        <w:jc w:val="both"/>
      </w:pPr>
      <w:r>
        <w:rPr>
          <w:color w:val="1A1A1A"/>
          <w:sz w:val="21"/>
          <w:szCs w:val="21"/>
        </w:rPr>
        <w:t>Round 1 only tested one type of linear regularization — Ridge (L2). A second, more targeted comparison tested whether the truth was 'every feature matters a little' (Ridge's assumption), 'a few features matter, the rest are noise' (Lasso's assumption, L1), some blend of the two (Elastic Net), or whether Ridge's real weakness was sensitivity to the heteroscedasticity found in every prior notebook (tested directly with Huber regression, built specifically to be robust to exactly that). HistGradientBoostingRegressor was carried over as the tree-based reference point.</w:t>
      </w:r>
    </w:p>
    <w:tbl>
      <w:tblPr>
        <w:tblW w:w="10080" w:type="dxa"/>
        <w:tblBorders>
          <w:top w:val="single" w:sz="2" w:space="0" w:color="C9D6DA"/>
          <w:left w:val="single" w:sz="2" w:space="0" w:color="C9D6DA"/>
          <w:bottom w:val="single" w:sz="2" w:space="0" w:color="C9D6DA"/>
          <w:right w:val="single" w:sz="2" w:space="0" w:color="C9D6DA"/>
          <w:insideH w:val="single" w:sz="2" w:space="0" w:color="E1E8EA"/>
          <w:insideV w:val="single" w:sz="2" w:space="0" w:color="E1E8EA"/>
        </w:tblBorders>
        <w:tblCellMar>
          <w:left w:w="10" w:type="dxa"/>
          <w:right w:w="10" w:type="dxa"/>
        </w:tblCellMar>
        <w:tblLook w:val="04A0" w:firstRow="1" w:lastRow="0" w:firstColumn="1" w:lastColumn="0" w:noHBand="0" w:noVBand="1"/>
      </w:tblPr>
      <w:tblGrid>
        <w:gridCol w:w="2118"/>
        <w:gridCol w:w="1991"/>
        <w:gridCol w:w="1989"/>
        <w:gridCol w:w="1993"/>
        <w:gridCol w:w="1989"/>
      </w:tblGrid>
      <w:tr w:rsidR="00031E77" w14:paraId="3905591D" w14:textId="77777777">
        <w:tblPrEx>
          <w:tblCellMar>
            <w:top w:w="0" w:type="dxa"/>
            <w:bottom w:w="0" w:type="dxa"/>
          </w:tblCellMar>
        </w:tblPrEx>
        <w:trPr>
          <w:tblHeader/>
        </w:trPr>
        <w:tc>
          <w:tcPr>
            <w:tcW w:w="2016" w:type="dxa"/>
            <w:shd w:val="clear" w:color="auto" w:fill="0B1F2A"/>
            <w:tcMar>
              <w:top w:w="100" w:type="dxa"/>
              <w:left w:w="120" w:type="dxa"/>
              <w:bottom w:w="100" w:type="dxa"/>
              <w:right w:w="120" w:type="dxa"/>
            </w:tcMar>
          </w:tcPr>
          <w:p w14:paraId="10EEBD7D" w14:textId="77777777" w:rsidR="00031E77" w:rsidRDefault="00000000" w:rsidP="008B669F">
            <w:pPr>
              <w:jc w:val="both"/>
            </w:pPr>
            <w:r>
              <w:rPr>
                <w:b/>
                <w:bCs/>
                <w:color w:val="FFFFFF"/>
                <w:sz w:val="19"/>
                <w:szCs w:val="19"/>
              </w:rPr>
              <w:t>Model</w:t>
            </w:r>
          </w:p>
        </w:tc>
        <w:tc>
          <w:tcPr>
            <w:tcW w:w="2016" w:type="dxa"/>
            <w:shd w:val="clear" w:color="auto" w:fill="0B1F2A"/>
            <w:tcMar>
              <w:top w:w="100" w:type="dxa"/>
              <w:left w:w="120" w:type="dxa"/>
              <w:bottom w:w="100" w:type="dxa"/>
              <w:right w:w="120" w:type="dxa"/>
            </w:tcMar>
          </w:tcPr>
          <w:p w14:paraId="31E81CFB" w14:textId="77777777" w:rsidR="00031E77" w:rsidRDefault="00000000" w:rsidP="008B669F">
            <w:pPr>
              <w:jc w:val="both"/>
            </w:pPr>
            <w:r>
              <w:rPr>
                <w:b/>
                <w:bCs/>
                <w:color w:val="FFFFFF"/>
                <w:sz w:val="19"/>
                <w:szCs w:val="19"/>
              </w:rPr>
              <w:t>RMSE</w:t>
            </w:r>
          </w:p>
        </w:tc>
        <w:tc>
          <w:tcPr>
            <w:tcW w:w="2016" w:type="dxa"/>
            <w:shd w:val="clear" w:color="auto" w:fill="0B1F2A"/>
            <w:tcMar>
              <w:top w:w="100" w:type="dxa"/>
              <w:left w:w="120" w:type="dxa"/>
              <w:bottom w:w="100" w:type="dxa"/>
              <w:right w:w="120" w:type="dxa"/>
            </w:tcMar>
          </w:tcPr>
          <w:p w14:paraId="30ACA858" w14:textId="77777777" w:rsidR="00031E77" w:rsidRDefault="00000000" w:rsidP="008B669F">
            <w:pPr>
              <w:jc w:val="both"/>
            </w:pPr>
            <w:r>
              <w:rPr>
                <w:b/>
                <w:bCs/>
                <w:color w:val="FFFFFF"/>
                <w:sz w:val="19"/>
                <w:szCs w:val="19"/>
              </w:rPr>
              <w:t>MAE</w:t>
            </w:r>
          </w:p>
        </w:tc>
        <w:tc>
          <w:tcPr>
            <w:tcW w:w="2016" w:type="dxa"/>
            <w:shd w:val="clear" w:color="auto" w:fill="0B1F2A"/>
            <w:tcMar>
              <w:top w:w="100" w:type="dxa"/>
              <w:left w:w="120" w:type="dxa"/>
              <w:bottom w:w="100" w:type="dxa"/>
              <w:right w:w="120" w:type="dxa"/>
            </w:tcMar>
          </w:tcPr>
          <w:p w14:paraId="6AC305AB" w14:textId="77777777" w:rsidR="00031E77" w:rsidRDefault="00000000" w:rsidP="008B669F">
            <w:pPr>
              <w:jc w:val="both"/>
            </w:pPr>
            <w:r>
              <w:rPr>
                <w:b/>
                <w:bCs/>
                <w:color w:val="FFFFFF"/>
                <w:sz w:val="19"/>
                <w:szCs w:val="19"/>
              </w:rPr>
              <w:t>MAPE</w:t>
            </w:r>
          </w:p>
        </w:tc>
        <w:tc>
          <w:tcPr>
            <w:tcW w:w="2016" w:type="dxa"/>
            <w:shd w:val="clear" w:color="auto" w:fill="0B1F2A"/>
            <w:tcMar>
              <w:top w:w="100" w:type="dxa"/>
              <w:left w:w="120" w:type="dxa"/>
              <w:bottom w:w="100" w:type="dxa"/>
              <w:right w:w="120" w:type="dxa"/>
            </w:tcMar>
          </w:tcPr>
          <w:p w14:paraId="56BD58D2" w14:textId="77777777" w:rsidR="00031E77" w:rsidRDefault="00000000" w:rsidP="008B669F">
            <w:pPr>
              <w:jc w:val="both"/>
            </w:pPr>
            <w:r>
              <w:rPr>
                <w:b/>
                <w:bCs/>
                <w:color w:val="FFFFFF"/>
                <w:sz w:val="19"/>
                <w:szCs w:val="19"/>
              </w:rPr>
              <w:t>R²</w:t>
            </w:r>
          </w:p>
        </w:tc>
      </w:tr>
      <w:tr w:rsidR="00031E77" w14:paraId="00ED345D" w14:textId="77777777">
        <w:tblPrEx>
          <w:tblCellMar>
            <w:top w:w="0" w:type="dxa"/>
            <w:bottom w:w="0" w:type="dxa"/>
          </w:tblCellMar>
        </w:tblPrEx>
        <w:tc>
          <w:tcPr>
            <w:tcW w:w="2016" w:type="dxa"/>
            <w:shd w:val="clear" w:color="auto" w:fill="E6F7F5"/>
            <w:tcMar>
              <w:top w:w="90" w:type="dxa"/>
              <w:left w:w="120" w:type="dxa"/>
              <w:bottom w:w="90" w:type="dxa"/>
              <w:right w:w="120" w:type="dxa"/>
            </w:tcMar>
          </w:tcPr>
          <w:p w14:paraId="1D388BCC" w14:textId="77777777" w:rsidR="00031E77" w:rsidRDefault="00000000" w:rsidP="008B669F">
            <w:pPr>
              <w:jc w:val="both"/>
            </w:pPr>
            <w:r>
              <w:rPr>
                <w:b/>
                <w:bCs/>
                <w:color w:val="0F4C5C"/>
              </w:rPr>
              <w:t>Huber</w:t>
            </w:r>
          </w:p>
        </w:tc>
        <w:tc>
          <w:tcPr>
            <w:tcW w:w="2016" w:type="dxa"/>
            <w:shd w:val="clear" w:color="auto" w:fill="E6F7F5"/>
            <w:tcMar>
              <w:top w:w="90" w:type="dxa"/>
              <w:left w:w="120" w:type="dxa"/>
              <w:bottom w:w="90" w:type="dxa"/>
              <w:right w:w="120" w:type="dxa"/>
            </w:tcMar>
          </w:tcPr>
          <w:p w14:paraId="1D57D7EB" w14:textId="77777777" w:rsidR="00031E77" w:rsidRDefault="00000000" w:rsidP="008B669F">
            <w:pPr>
              <w:jc w:val="both"/>
            </w:pPr>
            <w:r>
              <w:rPr>
                <w:b/>
                <w:bCs/>
                <w:color w:val="0F4C5C"/>
              </w:rPr>
              <w:t>624.4</w:t>
            </w:r>
          </w:p>
        </w:tc>
        <w:tc>
          <w:tcPr>
            <w:tcW w:w="2016" w:type="dxa"/>
            <w:shd w:val="clear" w:color="auto" w:fill="E6F7F5"/>
            <w:tcMar>
              <w:top w:w="90" w:type="dxa"/>
              <w:left w:w="120" w:type="dxa"/>
              <w:bottom w:w="90" w:type="dxa"/>
              <w:right w:w="120" w:type="dxa"/>
            </w:tcMar>
          </w:tcPr>
          <w:p w14:paraId="4E031ECC" w14:textId="77777777" w:rsidR="00031E77" w:rsidRDefault="00000000" w:rsidP="008B669F">
            <w:pPr>
              <w:jc w:val="both"/>
            </w:pPr>
            <w:r>
              <w:rPr>
                <w:b/>
                <w:bCs/>
                <w:color w:val="0F4C5C"/>
              </w:rPr>
              <w:t>145.8</w:t>
            </w:r>
          </w:p>
        </w:tc>
        <w:tc>
          <w:tcPr>
            <w:tcW w:w="2016" w:type="dxa"/>
            <w:shd w:val="clear" w:color="auto" w:fill="E6F7F5"/>
            <w:tcMar>
              <w:top w:w="90" w:type="dxa"/>
              <w:left w:w="120" w:type="dxa"/>
              <w:bottom w:w="90" w:type="dxa"/>
              <w:right w:w="120" w:type="dxa"/>
            </w:tcMar>
          </w:tcPr>
          <w:p w14:paraId="68C15C70" w14:textId="77777777" w:rsidR="00031E77" w:rsidRDefault="00000000" w:rsidP="008B669F">
            <w:pPr>
              <w:jc w:val="both"/>
            </w:pPr>
            <w:r>
              <w:rPr>
                <w:b/>
                <w:bCs/>
                <w:color w:val="0F4C5C"/>
              </w:rPr>
              <w:t>7.68%</w:t>
            </w:r>
          </w:p>
        </w:tc>
        <w:tc>
          <w:tcPr>
            <w:tcW w:w="2016" w:type="dxa"/>
            <w:shd w:val="clear" w:color="auto" w:fill="E6F7F5"/>
            <w:tcMar>
              <w:top w:w="90" w:type="dxa"/>
              <w:left w:w="120" w:type="dxa"/>
              <w:bottom w:w="90" w:type="dxa"/>
              <w:right w:w="120" w:type="dxa"/>
            </w:tcMar>
          </w:tcPr>
          <w:p w14:paraId="5D0416D8" w14:textId="77777777" w:rsidR="00031E77" w:rsidRDefault="00000000" w:rsidP="008B669F">
            <w:pPr>
              <w:jc w:val="both"/>
            </w:pPr>
            <w:r>
              <w:rPr>
                <w:b/>
                <w:bCs/>
                <w:color w:val="0F4C5C"/>
              </w:rPr>
              <w:t>0.827</w:t>
            </w:r>
          </w:p>
        </w:tc>
      </w:tr>
      <w:tr w:rsidR="00031E77" w14:paraId="64508901" w14:textId="77777777">
        <w:tblPrEx>
          <w:tblCellMar>
            <w:top w:w="0" w:type="dxa"/>
            <w:bottom w:w="0" w:type="dxa"/>
          </w:tblCellMar>
        </w:tblPrEx>
        <w:tc>
          <w:tcPr>
            <w:tcW w:w="2016" w:type="dxa"/>
            <w:shd w:val="clear" w:color="auto" w:fill="F7F9FA"/>
            <w:tcMar>
              <w:top w:w="90" w:type="dxa"/>
              <w:left w:w="120" w:type="dxa"/>
              <w:bottom w:w="90" w:type="dxa"/>
              <w:right w:w="120" w:type="dxa"/>
            </w:tcMar>
          </w:tcPr>
          <w:p w14:paraId="26FE89BC" w14:textId="77777777" w:rsidR="00031E77" w:rsidRDefault="00000000" w:rsidP="008B669F">
            <w:pPr>
              <w:jc w:val="both"/>
            </w:pPr>
            <w:r>
              <w:rPr>
                <w:b/>
                <w:bCs/>
                <w:color w:val="1A1A1A"/>
              </w:rPr>
              <w:t>Lasso</w:t>
            </w:r>
          </w:p>
        </w:tc>
        <w:tc>
          <w:tcPr>
            <w:tcW w:w="2016" w:type="dxa"/>
            <w:shd w:val="clear" w:color="auto" w:fill="F7F9FA"/>
            <w:tcMar>
              <w:top w:w="90" w:type="dxa"/>
              <w:left w:w="120" w:type="dxa"/>
              <w:bottom w:w="90" w:type="dxa"/>
              <w:right w:w="120" w:type="dxa"/>
            </w:tcMar>
          </w:tcPr>
          <w:p w14:paraId="0DF6C2C0" w14:textId="77777777" w:rsidR="00031E77" w:rsidRDefault="00000000" w:rsidP="008B669F">
            <w:pPr>
              <w:jc w:val="both"/>
            </w:pPr>
            <w:r>
              <w:rPr>
                <w:color w:val="1A1A1A"/>
              </w:rPr>
              <w:t>627.5</w:t>
            </w:r>
          </w:p>
        </w:tc>
        <w:tc>
          <w:tcPr>
            <w:tcW w:w="2016" w:type="dxa"/>
            <w:shd w:val="clear" w:color="auto" w:fill="F7F9FA"/>
            <w:tcMar>
              <w:top w:w="90" w:type="dxa"/>
              <w:left w:w="120" w:type="dxa"/>
              <w:bottom w:w="90" w:type="dxa"/>
              <w:right w:w="120" w:type="dxa"/>
            </w:tcMar>
          </w:tcPr>
          <w:p w14:paraId="4E99E95F" w14:textId="77777777" w:rsidR="00031E77" w:rsidRDefault="00000000" w:rsidP="008B669F">
            <w:pPr>
              <w:jc w:val="both"/>
            </w:pPr>
            <w:r>
              <w:rPr>
                <w:color w:val="1A1A1A"/>
              </w:rPr>
              <w:t>159.7</w:t>
            </w:r>
          </w:p>
        </w:tc>
        <w:tc>
          <w:tcPr>
            <w:tcW w:w="2016" w:type="dxa"/>
            <w:shd w:val="clear" w:color="auto" w:fill="F7F9FA"/>
            <w:tcMar>
              <w:top w:w="90" w:type="dxa"/>
              <w:left w:w="120" w:type="dxa"/>
              <w:bottom w:w="90" w:type="dxa"/>
              <w:right w:w="120" w:type="dxa"/>
            </w:tcMar>
          </w:tcPr>
          <w:p w14:paraId="019ACAC1" w14:textId="77777777" w:rsidR="00031E77" w:rsidRDefault="00000000" w:rsidP="008B669F">
            <w:pPr>
              <w:jc w:val="both"/>
            </w:pPr>
            <w:r>
              <w:rPr>
                <w:color w:val="1A1A1A"/>
              </w:rPr>
              <w:t>9.35%</w:t>
            </w:r>
          </w:p>
        </w:tc>
        <w:tc>
          <w:tcPr>
            <w:tcW w:w="2016" w:type="dxa"/>
            <w:shd w:val="clear" w:color="auto" w:fill="F7F9FA"/>
            <w:tcMar>
              <w:top w:w="90" w:type="dxa"/>
              <w:left w:w="120" w:type="dxa"/>
              <w:bottom w:w="90" w:type="dxa"/>
              <w:right w:w="120" w:type="dxa"/>
            </w:tcMar>
          </w:tcPr>
          <w:p w14:paraId="2A60F2D4" w14:textId="77777777" w:rsidR="00031E77" w:rsidRDefault="00000000" w:rsidP="008B669F">
            <w:pPr>
              <w:jc w:val="both"/>
            </w:pPr>
            <w:r>
              <w:rPr>
                <w:color w:val="1A1A1A"/>
              </w:rPr>
              <w:t>0.825</w:t>
            </w:r>
          </w:p>
        </w:tc>
      </w:tr>
      <w:tr w:rsidR="00031E77" w14:paraId="48EBB18A" w14:textId="77777777">
        <w:tblPrEx>
          <w:tblCellMar>
            <w:top w:w="0" w:type="dxa"/>
            <w:bottom w:w="0" w:type="dxa"/>
          </w:tblCellMar>
        </w:tblPrEx>
        <w:tc>
          <w:tcPr>
            <w:tcW w:w="2016" w:type="dxa"/>
            <w:shd w:val="clear" w:color="auto" w:fill="FFFFFF"/>
            <w:tcMar>
              <w:top w:w="90" w:type="dxa"/>
              <w:left w:w="120" w:type="dxa"/>
              <w:bottom w:w="90" w:type="dxa"/>
              <w:right w:w="120" w:type="dxa"/>
            </w:tcMar>
          </w:tcPr>
          <w:p w14:paraId="00A4D67A" w14:textId="77777777" w:rsidR="00031E77" w:rsidRDefault="00000000" w:rsidP="008B669F">
            <w:pPr>
              <w:jc w:val="both"/>
            </w:pPr>
            <w:r>
              <w:rPr>
                <w:b/>
                <w:bCs/>
                <w:color w:val="1A1A1A"/>
              </w:rPr>
              <w:t>Ridge</w:t>
            </w:r>
          </w:p>
        </w:tc>
        <w:tc>
          <w:tcPr>
            <w:tcW w:w="2016" w:type="dxa"/>
            <w:shd w:val="clear" w:color="auto" w:fill="FFFFFF"/>
            <w:tcMar>
              <w:top w:w="90" w:type="dxa"/>
              <w:left w:w="120" w:type="dxa"/>
              <w:bottom w:w="90" w:type="dxa"/>
              <w:right w:w="120" w:type="dxa"/>
            </w:tcMar>
          </w:tcPr>
          <w:p w14:paraId="4EC4BFB7" w14:textId="77777777" w:rsidR="00031E77" w:rsidRDefault="00000000" w:rsidP="008B669F">
            <w:pPr>
              <w:jc w:val="both"/>
            </w:pPr>
            <w:r>
              <w:rPr>
                <w:color w:val="1A1A1A"/>
              </w:rPr>
              <w:t>628.4</w:t>
            </w:r>
          </w:p>
        </w:tc>
        <w:tc>
          <w:tcPr>
            <w:tcW w:w="2016" w:type="dxa"/>
            <w:shd w:val="clear" w:color="auto" w:fill="FFFFFF"/>
            <w:tcMar>
              <w:top w:w="90" w:type="dxa"/>
              <w:left w:w="120" w:type="dxa"/>
              <w:bottom w:w="90" w:type="dxa"/>
              <w:right w:w="120" w:type="dxa"/>
            </w:tcMar>
          </w:tcPr>
          <w:p w14:paraId="6CFBAE90" w14:textId="77777777" w:rsidR="00031E77" w:rsidRDefault="00000000" w:rsidP="008B669F">
            <w:pPr>
              <w:jc w:val="both"/>
            </w:pPr>
            <w:r>
              <w:rPr>
                <w:color w:val="1A1A1A"/>
              </w:rPr>
              <w:t>163.2</w:t>
            </w:r>
          </w:p>
        </w:tc>
        <w:tc>
          <w:tcPr>
            <w:tcW w:w="2016" w:type="dxa"/>
            <w:shd w:val="clear" w:color="auto" w:fill="FFFFFF"/>
            <w:tcMar>
              <w:top w:w="90" w:type="dxa"/>
              <w:left w:w="120" w:type="dxa"/>
              <w:bottom w:w="90" w:type="dxa"/>
              <w:right w:w="120" w:type="dxa"/>
            </w:tcMar>
          </w:tcPr>
          <w:p w14:paraId="0E64C2E0" w14:textId="77777777" w:rsidR="00031E77" w:rsidRDefault="00000000" w:rsidP="008B669F">
            <w:pPr>
              <w:jc w:val="both"/>
            </w:pPr>
            <w:r>
              <w:rPr>
                <w:color w:val="1A1A1A"/>
              </w:rPr>
              <w:t>9.79%</w:t>
            </w:r>
          </w:p>
        </w:tc>
        <w:tc>
          <w:tcPr>
            <w:tcW w:w="2016" w:type="dxa"/>
            <w:shd w:val="clear" w:color="auto" w:fill="FFFFFF"/>
            <w:tcMar>
              <w:top w:w="90" w:type="dxa"/>
              <w:left w:w="120" w:type="dxa"/>
              <w:bottom w:w="90" w:type="dxa"/>
              <w:right w:w="120" w:type="dxa"/>
            </w:tcMar>
          </w:tcPr>
          <w:p w14:paraId="4A94C8E4" w14:textId="77777777" w:rsidR="00031E77" w:rsidRDefault="00000000" w:rsidP="008B669F">
            <w:pPr>
              <w:jc w:val="both"/>
            </w:pPr>
            <w:r>
              <w:rPr>
                <w:color w:val="1A1A1A"/>
              </w:rPr>
              <w:t>0.824</w:t>
            </w:r>
          </w:p>
        </w:tc>
      </w:tr>
      <w:tr w:rsidR="00031E77" w14:paraId="003D9EFD" w14:textId="77777777">
        <w:tblPrEx>
          <w:tblCellMar>
            <w:top w:w="0" w:type="dxa"/>
            <w:bottom w:w="0" w:type="dxa"/>
          </w:tblCellMar>
        </w:tblPrEx>
        <w:tc>
          <w:tcPr>
            <w:tcW w:w="2016" w:type="dxa"/>
            <w:shd w:val="clear" w:color="auto" w:fill="F7F9FA"/>
            <w:tcMar>
              <w:top w:w="90" w:type="dxa"/>
              <w:left w:w="120" w:type="dxa"/>
              <w:bottom w:w="90" w:type="dxa"/>
              <w:right w:w="120" w:type="dxa"/>
            </w:tcMar>
          </w:tcPr>
          <w:p w14:paraId="1506C564" w14:textId="77777777" w:rsidR="00031E77" w:rsidRDefault="00000000" w:rsidP="008B669F">
            <w:pPr>
              <w:jc w:val="both"/>
            </w:pPr>
            <w:r>
              <w:rPr>
                <w:b/>
                <w:bCs/>
                <w:color w:val="1A1A1A"/>
              </w:rPr>
              <w:t>Elastic Net</w:t>
            </w:r>
          </w:p>
        </w:tc>
        <w:tc>
          <w:tcPr>
            <w:tcW w:w="2016" w:type="dxa"/>
            <w:shd w:val="clear" w:color="auto" w:fill="F7F9FA"/>
            <w:tcMar>
              <w:top w:w="90" w:type="dxa"/>
              <w:left w:w="120" w:type="dxa"/>
              <w:bottom w:w="90" w:type="dxa"/>
              <w:right w:w="120" w:type="dxa"/>
            </w:tcMar>
          </w:tcPr>
          <w:p w14:paraId="3FCF4107" w14:textId="77777777" w:rsidR="00031E77" w:rsidRDefault="00000000" w:rsidP="008B669F">
            <w:pPr>
              <w:jc w:val="both"/>
            </w:pPr>
            <w:r>
              <w:rPr>
                <w:color w:val="1A1A1A"/>
              </w:rPr>
              <w:t>630.8</w:t>
            </w:r>
          </w:p>
        </w:tc>
        <w:tc>
          <w:tcPr>
            <w:tcW w:w="2016" w:type="dxa"/>
            <w:shd w:val="clear" w:color="auto" w:fill="F7F9FA"/>
            <w:tcMar>
              <w:top w:w="90" w:type="dxa"/>
              <w:left w:w="120" w:type="dxa"/>
              <w:bottom w:w="90" w:type="dxa"/>
              <w:right w:w="120" w:type="dxa"/>
            </w:tcMar>
          </w:tcPr>
          <w:p w14:paraId="0CFE9020" w14:textId="77777777" w:rsidR="00031E77" w:rsidRDefault="00000000" w:rsidP="008B669F">
            <w:pPr>
              <w:jc w:val="both"/>
            </w:pPr>
            <w:r>
              <w:rPr>
                <w:color w:val="1A1A1A"/>
              </w:rPr>
              <w:t>168.9</w:t>
            </w:r>
          </w:p>
        </w:tc>
        <w:tc>
          <w:tcPr>
            <w:tcW w:w="2016" w:type="dxa"/>
            <w:shd w:val="clear" w:color="auto" w:fill="F7F9FA"/>
            <w:tcMar>
              <w:top w:w="90" w:type="dxa"/>
              <w:left w:w="120" w:type="dxa"/>
              <w:bottom w:w="90" w:type="dxa"/>
              <w:right w:w="120" w:type="dxa"/>
            </w:tcMar>
          </w:tcPr>
          <w:p w14:paraId="1CEBC24A" w14:textId="77777777" w:rsidR="00031E77" w:rsidRDefault="00000000" w:rsidP="008B669F">
            <w:pPr>
              <w:jc w:val="both"/>
            </w:pPr>
            <w:r>
              <w:rPr>
                <w:color w:val="1A1A1A"/>
              </w:rPr>
              <w:t>10.24%</w:t>
            </w:r>
          </w:p>
        </w:tc>
        <w:tc>
          <w:tcPr>
            <w:tcW w:w="2016" w:type="dxa"/>
            <w:shd w:val="clear" w:color="auto" w:fill="F7F9FA"/>
            <w:tcMar>
              <w:top w:w="90" w:type="dxa"/>
              <w:left w:w="120" w:type="dxa"/>
              <w:bottom w:w="90" w:type="dxa"/>
              <w:right w:w="120" w:type="dxa"/>
            </w:tcMar>
          </w:tcPr>
          <w:p w14:paraId="1B89603C" w14:textId="77777777" w:rsidR="00031E77" w:rsidRDefault="00000000" w:rsidP="008B669F">
            <w:pPr>
              <w:jc w:val="both"/>
            </w:pPr>
            <w:r>
              <w:rPr>
                <w:color w:val="1A1A1A"/>
              </w:rPr>
              <w:t>0.823</w:t>
            </w:r>
          </w:p>
        </w:tc>
      </w:tr>
      <w:tr w:rsidR="00031E77" w14:paraId="6E4E9B47" w14:textId="77777777">
        <w:tblPrEx>
          <w:tblCellMar>
            <w:top w:w="0" w:type="dxa"/>
            <w:bottom w:w="0" w:type="dxa"/>
          </w:tblCellMar>
        </w:tblPrEx>
        <w:tc>
          <w:tcPr>
            <w:tcW w:w="2016" w:type="dxa"/>
            <w:shd w:val="clear" w:color="auto" w:fill="FFFFFF"/>
            <w:tcMar>
              <w:top w:w="90" w:type="dxa"/>
              <w:left w:w="120" w:type="dxa"/>
              <w:bottom w:w="90" w:type="dxa"/>
              <w:right w:w="120" w:type="dxa"/>
            </w:tcMar>
          </w:tcPr>
          <w:p w14:paraId="5709046F" w14:textId="77777777" w:rsidR="00031E77" w:rsidRDefault="00000000" w:rsidP="008B669F">
            <w:pPr>
              <w:jc w:val="both"/>
            </w:pPr>
            <w:r>
              <w:rPr>
                <w:b/>
                <w:bCs/>
                <w:color w:val="1A1A1A"/>
              </w:rPr>
              <w:t>HistGradientBoosting</w:t>
            </w:r>
          </w:p>
        </w:tc>
        <w:tc>
          <w:tcPr>
            <w:tcW w:w="2016" w:type="dxa"/>
            <w:shd w:val="clear" w:color="auto" w:fill="FFFFFF"/>
            <w:tcMar>
              <w:top w:w="90" w:type="dxa"/>
              <w:left w:w="120" w:type="dxa"/>
              <w:bottom w:w="90" w:type="dxa"/>
              <w:right w:w="120" w:type="dxa"/>
            </w:tcMar>
          </w:tcPr>
          <w:p w14:paraId="0FFBFCD5" w14:textId="77777777" w:rsidR="00031E77" w:rsidRDefault="00000000" w:rsidP="008B669F">
            <w:pPr>
              <w:jc w:val="both"/>
            </w:pPr>
            <w:r>
              <w:rPr>
                <w:color w:val="1A1A1A"/>
              </w:rPr>
              <w:t>634.4</w:t>
            </w:r>
          </w:p>
        </w:tc>
        <w:tc>
          <w:tcPr>
            <w:tcW w:w="2016" w:type="dxa"/>
            <w:shd w:val="clear" w:color="auto" w:fill="FFFFFF"/>
            <w:tcMar>
              <w:top w:w="90" w:type="dxa"/>
              <w:left w:w="120" w:type="dxa"/>
              <w:bottom w:w="90" w:type="dxa"/>
              <w:right w:w="120" w:type="dxa"/>
            </w:tcMar>
          </w:tcPr>
          <w:p w14:paraId="511F2576" w14:textId="77777777" w:rsidR="00031E77" w:rsidRDefault="00000000" w:rsidP="008B669F">
            <w:pPr>
              <w:jc w:val="both"/>
            </w:pPr>
            <w:r>
              <w:rPr>
                <w:color w:val="1A1A1A"/>
              </w:rPr>
              <w:t>159.8</w:t>
            </w:r>
          </w:p>
        </w:tc>
        <w:tc>
          <w:tcPr>
            <w:tcW w:w="2016" w:type="dxa"/>
            <w:shd w:val="clear" w:color="auto" w:fill="FFFFFF"/>
            <w:tcMar>
              <w:top w:w="90" w:type="dxa"/>
              <w:left w:w="120" w:type="dxa"/>
              <w:bottom w:w="90" w:type="dxa"/>
              <w:right w:w="120" w:type="dxa"/>
            </w:tcMar>
          </w:tcPr>
          <w:p w14:paraId="32ECEE8B" w14:textId="77777777" w:rsidR="00031E77" w:rsidRDefault="00000000" w:rsidP="008B669F">
            <w:pPr>
              <w:jc w:val="both"/>
            </w:pPr>
            <w:r>
              <w:rPr>
                <w:color w:val="1A1A1A"/>
              </w:rPr>
              <w:t>7.68%</w:t>
            </w:r>
          </w:p>
        </w:tc>
        <w:tc>
          <w:tcPr>
            <w:tcW w:w="2016" w:type="dxa"/>
            <w:shd w:val="clear" w:color="auto" w:fill="FFFFFF"/>
            <w:tcMar>
              <w:top w:w="90" w:type="dxa"/>
              <w:left w:w="120" w:type="dxa"/>
              <w:bottom w:w="90" w:type="dxa"/>
              <w:right w:w="120" w:type="dxa"/>
            </w:tcMar>
          </w:tcPr>
          <w:p w14:paraId="468819B2" w14:textId="77777777" w:rsidR="00031E77" w:rsidRDefault="00000000" w:rsidP="008B669F">
            <w:pPr>
              <w:jc w:val="both"/>
            </w:pPr>
            <w:r>
              <w:rPr>
                <w:color w:val="1A1A1A"/>
              </w:rPr>
              <w:t>0.821</w:t>
            </w:r>
          </w:p>
        </w:tc>
      </w:tr>
      <w:tr w:rsidR="00031E77" w14:paraId="7B409EBF" w14:textId="77777777">
        <w:tblPrEx>
          <w:tblCellMar>
            <w:top w:w="0" w:type="dxa"/>
            <w:bottom w:w="0" w:type="dxa"/>
          </w:tblCellMar>
        </w:tblPrEx>
        <w:tc>
          <w:tcPr>
            <w:tcW w:w="2016" w:type="dxa"/>
            <w:shd w:val="clear" w:color="auto" w:fill="F7F9FA"/>
            <w:tcMar>
              <w:top w:w="90" w:type="dxa"/>
              <w:left w:w="120" w:type="dxa"/>
              <w:bottom w:w="90" w:type="dxa"/>
              <w:right w:w="120" w:type="dxa"/>
            </w:tcMar>
          </w:tcPr>
          <w:p w14:paraId="58A7D5EC" w14:textId="77777777" w:rsidR="00031E77" w:rsidRDefault="00000000" w:rsidP="008B669F">
            <w:pPr>
              <w:jc w:val="both"/>
            </w:pPr>
            <w:r>
              <w:rPr>
                <w:b/>
                <w:bCs/>
                <w:color w:val="1A1A1A"/>
              </w:rPr>
              <w:t>Ridge + interactions</w:t>
            </w:r>
          </w:p>
        </w:tc>
        <w:tc>
          <w:tcPr>
            <w:tcW w:w="2016" w:type="dxa"/>
            <w:shd w:val="clear" w:color="auto" w:fill="F7F9FA"/>
            <w:tcMar>
              <w:top w:w="90" w:type="dxa"/>
              <w:left w:w="120" w:type="dxa"/>
              <w:bottom w:w="90" w:type="dxa"/>
              <w:right w:w="120" w:type="dxa"/>
            </w:tcMar>
          </w:tcPr>
          <w:p w14:paraId="39C6A490" w14:textId="77777777" w:rsidR="00031E77" w:rsidRDefault="00000000" w:rsidP="008B669F">
            <w:pPr>
              <w:jc w:val="both"/>
            </w:pPr>
            <w:r>
              <w:rPr>
                <w:color w:val="1A1A1A"/>
              </w:rPr>
              <w:t>635.8</w:t>
            </w:r>
          </w:p>
        </w:tc>
        <w:tc>
          <w:tcPr>
            <w:tcW w:w="2016" w:type="dxa"/>
            <w:shd w:val="clear" w:color="auto" w:fill="F7F9FA"/>
            <w:tcMar>
              <w:top w:w="90" w:type="dxa"/>
              <w:left w:w="120" w:type="dxa"/>
              <w:bottom w:w="90" w:type="dxa"/>
              <w:right w:w="120" w:type="dxa"/>
            </w:tcMar>
          </w:tcPr>
          <w:p w14:paraId="14A3FC63" w14:textId="77777777" w:rsidR="00031E77" w:rsidRDefault="00000000" w:rsidP="008B669F">
            <w:pPr>
              <w:jc w:val="both"/>
            </w:pPr>
            <w:r>
              <w:rPr>
                <w:color w:val="1A1A1A"/>
              </w:rPr>
              <w:t>180.3</w:t>
            </w:r>
          </w:p>
        </w:tc>
        <w:tc>
          <w:tcPr>
            <w:tcW w:w="2016" w:type="dxa"/>
            <w:shd w:val="clear" w:color="auto" w:fill="F7F9FA"/>
            <w:tcMar>
              <w:top w:w="90" w:type="dxa"/>
              <w:left w:w="120" w:type="dxa"/>
              <w:bottom w:w="90" w:type="dxa"/>
              <w:right w:w="120" w:type="dxa"/>
            </w:tcMar>
          </w:tcPr>
          <w:p w14:paraId="72160DCC" w14:textId="77777777" w:rsidR="00031E77" w:rsidRDefault="00000000" w:rsidP="008B669F">
            <w:pPr>
              <w:jc w:val="both"/>
            </w:pPr>
            <w:r>
              <w:rPr>
                <w:color w:val="1A1A1A"/>
              </w:rPr>
              <w:t>11.19%</w:t>
            </w:r>
          </w:p>
        </w:tc>
        <w:tc>
          <w:tcPr>
            <w:tcW w:w="2016" w:type="dxa"/>
            <w:shd w:val="clear" w:color="auto" w:fill="F7F9FA"/>
            <w:tcMar>
              <w:top w:w="90" w:type="dxa"/>
              <w:left w:w="120" w:type="dxa"/>
              <w:bottom w:w="90" w:type="dxa"/>
              <w:right w:w="120" w:type="dxa"/>
            </w:tcMar>
          </w:tcPr>
          <w:p w14:paraId="531C2EEA" w14:textId="77777777" w:rsidR="00031E77" w:rsidRDefault="00000000" w:rsidP="008B669F">
            <w:pPr>
              <w:jc w:val="both"/>
            </w:pPr>
            <w:r>
              <w:rPr>
                <w:color w:val="1A1A1A"/>
              </w:rPr>
              <w:t>0.820</w:t>
            </w:r>
          </w:p>
        </w:tc>
      </w:tr>
    </w:tbl>
    <w:p w14:paraId="7916FA1F" w14:textId="77777777" w:rsidR="00031E77" w:rsidRDefault="00031E77" w:rsidP="008B669F">
      <w:pPr>
        <w:spacing w:after="160" w:line="276" w:lineRule="auto"/>
        <w:jc w:val="both"/>
      </w:pPr>
    </w:p>
    <w:tbl>
      <w:tblPr>
        <w:tblW w:w="10080" w:type="dxa"/>
        <w:tblBorders>
          <w:top w:val="single" w:sz="4" w:space="0" w:color="2EC4B6"/>
          <w:left w:val="single" w:sz="24" w:space="0" w:color="2EC4B6"/>
          <w:bottom w:val="single" w:sz="4" w:space="0" w:color="2EC4B6"/>
          <w:right w:val="single" w:sz="4"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031E77" w14:paraId="1EA1E1FB" w14:textId="77777777">
        <w:tblPrEx>
          <w:tblCellMar>
            <w:top w:w="0" w:type="dxa"/>
            <w:bottom w:w="0" w:type="dxa"/>
          </w:tblCellMar>
        </w:tblPrEx>
        <w:tc>
          <w:tcPr>
            <w:tcW w:w="10080" w:type="dxa"/>
            <w:shd w:val="clear" w:color="auto" w:fill="F4F9FA"/>
            <w:tcMar>
              <w:top w:w="160" w:type="dxa"/>
              <w:left w:w="220" w:type="dxa"/>
              <w:bottom w:w="160" w:type="dxa"/>
              <w:right w:w="220" w:type="dxa"/>
            </w:tcMar>
          </w:tcPr>
          <w:p w14:paraId="01867778" w14:textId="77777777" w:rsidR="00031E77" w:rsidRDefault="00000000" w:rsidP="008B669F">
            <w:pPr>
              <w:jc w:val="both"/>
            </w:pPr>
            <w:r>
              <w:rPr>
                <w:b/>
                <w:bCs/>
                <w:color w:val="1A1A1A"/>
                <w:sz w:val="21"/>
                <w:szCs w:val="21"/>
              </w:rPr>
              <w:t xml:space="preserve">Huber won outright — </w:t>
            </w:r>
            <w:r>
              <w:rPr>
                <w:color w:val="1A1A1A"/>
                <w:sz w:val="21"/>
                <w:szCs w:val="21"/>
              </w:rPr>
              <w:t>best or tied-best on every metric, not a split decision the way Round 1's Ridge result was. This directly confirms the heteroscedasticity hypothesis: a regression method built specifically to be less dominated by large-residual rows outperformed both plain Ridge and every tree ensemble, on data whose defining structural fact is that a small number of genuine long-haul loads sit far outside the typical range that distance and equipment alone can explain.</w:t>
            </w:r>
          </w:p>
        </w:tc>
      </w:tr>
    </w:tbl>
    <w:p w14:paraId="4367142E" w14:textId="77777777" w:rsidR="00031E77" w:rsidRDefault="00000000" w:rsidP="008B669F">
      <w:pPr>
        <w:spacing w:after="160" w:line="276" w:lineRule="auto"/>
        <w:jc w:val="both"/>
      </w:pPr>
      <w:r>
        <w:rPr>
          <w:color w:val="1A1A1A"/>
          <w:sz w:val="21"/>
          <w:szCs w:val="21"/>
        </w:rPr>
        <w:t>Huber regression was selected as the final model on this basis.</w:t>
      </w:r>
    </w:p>
    <w:p w14:paraId="647DFE51" w14:textId="77777777" w:rsidR="00031E77" w:rsidRDefault="00000000" w:rsidP="008B669F">
      <w:pPr>
        <w:jc w:val="both"/>
      </w:pPr>
      <w:r>
        <w:br w:type="page"/>
      </w:r>
    </w:p>
    <w:p w14:paraId="5092443D" w14:textId="77777777" w:rsidR="00031E77" w:rsidRDefault="00000000" w:rsidP="008B669F">
      <w:pPr>
        <w:pStyle w:val="Heading1"/>
        <w:pBdr>
          <w:bottom w:val="single" w:sz="12" w:space="4" w:color="2EC4B6"/>
        </w:pBdr>
        <w:spacing w:before="360" w:after="160"/>
        <w:jc w:val="both"/>
      </w:pPr>
      <w:r>
        <w:rPr>
          <w:b/>
          <w:bCs/>
          <w:color w:val="0B1F2A"/>
        </w:rPr>
        <w:lastRenderedPageBreak/>
        <w:t>9. Final Model — Honest Evaluation, Then Production Refit</w:t>
      </w:r>
    </w:p>
    <w:p w14:paraId="1650B7B2" w14:textId="77777777" w:rsidR="00031E77" w:rsidRDefault="00000000" w:rsidP="008B669F">
      <w:pPr>
        <w:spacing w:after="160" w:line="276" w:lineRule="auto"/>
        <w:jc w:val="both"/>
      </w:pPr>
      <w:r>
        <w:rPr>
          <w:color w:val="1A1A1A"/>
          <w:sz w:val="21"/>
          <w:szCs w:val="21"/>
        </w:rPr>
        <w:t>Selecting a winning model and hyperparameters using tune is not the same as knowing how well it generalizes — tune metrics are mildly optimistic by construction, since they were used to pick the winner out of several candidates. October (test) was held back, untouched, through every prior notebook specifically for this final step.</w:t>
      </w:r>
    </w:p>
    <w:p w14:paraId="31A3F1D8" w14:textId="77777777" w:rsidR="00031E77" w:rsidRDefault="00000000" w:rsidP="008B669F">
      <w:pPr>
        <w:spacing w:before="200" w:after="100"/>
        <w:jc w:val="both"/>
      </w:pPr>
      <w:r>
        <w:rPr>
          <w:b/>
          <w:bCs/>
          <w:color w:val="0F4C5C"/>
          <w:sz w:val="22"/>
          <w:szCs w:val="22"/>
        </w:rPr>
        <w:t>Step 1 — the one legitimate use of test</w:t>
      </w:r>
    </w:p>
    <w:p w14:paraId="7981BE90" w14:textId="77777777" w:rsidR="00031E77" w:rsidRDefault="00000000" w:rsidP="008B669F">
      <w:pPr>
        <w:spacing w:after="160" w:line="276" w:lineRule="auto"/>
        <w:jc w:val="both"/>
      </w:pPr>
      <w:r>
        <w:rPr>
          <w:color w:val="1A1A1A"/>
          <w:sz w:val="21"/>
          <w:szCs w:val="21"/>
        </w:rPr>
        <w:t>Huber's exact frozen configuration (epsilon=1.1, alpha=0.01, fit on train only) was evaluated on test exactly once, before any further training happened:</w:t>
      </w:r>
    </w:p>
    <w:tbl>
      <w:tblPr>
        <w:tblW w:w="10080" w:type="dxa"/>
        <w:tblBorders>
          <w:top w:val="single" w:sz="2" w:space="0" w:color="C9D6DA"/>
          <w:left w:val="single" w:sz="2" w:space="0" w:color="C9D6DA"/>
          <w:bottom w:val="single" w:sz="2" w:space="0" w:color="C9D6DA"/>
          <w:right w:val="single" w:sz="2" w:space="0" w:color="C9D6DA"/>
          <w:insideH w:val="single" w:sz="2" w:space="0" w:color="E1E8EA"/>
          <w:insideV w:val="single" w:sz="2" w:space="0" w:color="E1E8EA"/>
        </w:tblBorders>
        <w:tblCellMar>
          <w:left w:w="10" w:type="dxa"/>
          <w:right w:w="10" w:type="dxa"/>
        </w:tblCellMar>
        <w:tblLook w:val="04A0" w:firstRow="1" w:lastRow="0" w:firstColumn="1" w:lastColumn="0" w:noHBand="0" w:noVBand="1"/>
      </w:tblPr>
      <w:tblGrid>
        <w:gridCol w:w="3360"/>
        <w:gridCol w:w="3360"/>
        <w:gridCol w:w="3360"/>
      </w:tblGrid>
      <w:tr w:rsidR="00031E77" w14:paraId="6E7D817C" w14:textId="77777777">
        <w:tblPrEx>
          <w:tblCellMar>
            <w:top w:w="0" w:type="dxa"/>
            <w:bottom w:w="0" w:type="dxa"/>
          </w:tblCellMar>
        </w:tblPrEx>
        <w:trPr>
          <w:tblHeader/>
        </w:trPr>
        <w:tc>
          <w:tcPr>
            <w:tcW w:w="3360" w:type="dxa"/>
            <w:shd w:val="clear" w:color="auto" w:fill="0B1F2A"/>
            <w:tcMar>
              <w:top w:w="100" w:type="dxa"/>
              <w:left w:w="120" w:type="dxa"/>
              <w:bottom w:w="100" w:type="dxa"/>
              <w:right w:w="120" w:type="dxa"/>
            </w:tcMar>
          </w:tcPr>
          <w:p w14:paraId="01788504" w14:textId="77777777" w:rsidR="00031E77" w:rsidRDefault="00000000" w:rsidP="008B669F">
            <w:pPr>
              <w:jc w:val="both"/>
            </w:pPr>
            <w:r>
              <w:rPr>
                <w:b/>
                <w:bCs/>
                <w:color w:val="FFFFFF"/>
                <w:sz w:val="19"/>
                <w:szCs w:val="19"/>
              </w:rPr>
              <w:t>Metric</w:t>
            </w:r>
          </w:p>
        </w:tc>
        <w:tc>
          <w:tcPr>
            <w:tcW w:w="3360" w:type="dxa"/>
            <w:shd w:val="clear" w:color="auto" w:fill="0B1F2A"/>
            <w:tcMar>
              <w:top w:w="100" w:type="dxa"/>
              <w:left w:w="120" w:type="dxa"/>
              <w:bottom w:w="100" w:type="dxa"/>
              <w:right w:w="120" w:type="dxa"/>
            </w:tcMar>
          </w:tcPr>
          <w:p w14:paraId="079390BF" w14:textId="77777777" w:rsidR="00031E77" w:rsidRDefault="00000000" w:rsidP="008B669F">
            <w:pPr>
              <w:jc w:val="both"/>
            </w:pPr>
            <w:r>
              <w:rPr>
                <w:b/>
                <w:bCs/>
                <w:color w:val="FFFFFF"/>
                <w:sz w:val="19"/>
                <w:szCs w:val="19"/>
              </w:rPr>
              <w:t>tune (used for selection)</w:t>
            </w:r>
          </w:p>
        </w:tc>
        <w:tc>
          <w:tcPr>
            <w:tcW w:w="3360" w:type="dxa"/>
            <w:shd w:val="clear" w:color="auto" w:fill="0B1F2A"/>
            <w:tcMar>
              <w:top w:w="100" w:type="dxa"/>
              <w:left w:w="120" w:type="dxa"/>
              <w:bottom w:w="100" w:type="dxa"/>
              <w:right w:w="120" w:type="dxa"/>
            </w:tcMar>
          </w:tcPr>
          <w:p w14:paraId="43249BE5" w14:textId="77777777" w:rsidR="00031E77" w:rsidRDefault="00000000" w:rsidP="008B669F">
            <w:pPr>
              <w:jc w:val="both"/>
            </w:pPr>
            <w:r>
              <w:rPr>
                <w:b/>
                <w:bCs/>
                <w:color w:val="FFFFFF"/>
                <w:sz w:val="19"/>
                <w:szCs w:val="19"/>
              </w:rPr>
              <w:t>test (October, touched once)</w:t>
            </w:r>
          </w:p>
        </w:tc>
      </w:tr>
      <w:tr w:rsidR="00031E77" w14:paraId="2B08048C" w14:textId="77777777">
        <w:tblPrEx>
          <w:tblCellMar>
            <w:top w:w="0" w:type="dxa"/>
            <w:bottom w:w="0" w:type="dxa"/>
          </w:tblCellMar>
        </w:tblPrEx>
        <w:tc>
          <w:tcPr>
            <w:tcW w:w="3360" w:type="dxa"/>
            <w:shd w:val="clear" w:color="auto" w:fill="FFFFFF"/>
            <w:tcMar>
              <w:top w:w="90" w:type="dxa"/>
              <w:left w:w="120" w:type="dxa"/>
              <w:bottom w:w="90" w:type="dxa"/>
              <w:right w:w="120" w:type="dxa"/>
            </w:tcMar>
          </w:tcPr>
          <w:p w14:paraId="5FDD59BF" w14:textId="77777777" w:rsidR="00031E77" w:rsidRDefault="00000000" w:rsidP="008B669F">
            <w:pPr>
              <w:jc w:val="both"/>
            </w:pPr>
            <w:r>
              <w:rPr>
                <w:b/>
                <w:bCs/>
                <w:color w:val="1A1A1A"/>
              </w:rPr>
              <w:t>RMSE</w:t>
            </w:r>
          </w:p>
        </w:tc>
        <w:tc>
          <w:tcPr>
            <w:tcW w:w="3360" w:type="dxa"/>
            <w:shd w:val="clear" w:color="auto" w:fill="FFFFFF"/>
            <w:tcMar>
              <w:top w:w="90" w:type="dxa"/>
              <w:left w:w="120" w:type="dxa"/>
              <w:bottom w:w="90" w:type="dxa"/>
              <w:right w:w="120" w:type="dxa"/>
            </w:tcMar>
          </w:tcPr>
          <w:p w14:paraId="49C8DD36" w14:textId="77777777" w:rsidR="00031E77" w:rsidRDefault="00000000" w:rsidP="008B669F">
            <w:pPr>
              <w:jc w:val="both"/>
            </w:pPr>
            <w:r>
              <w:rPr>
                <w:color w:val="1A1A1A"/>
              </w:rPr>
              <w:t>624.4</w:t>
            </w:r>
          </w:p>
        </w:tc>
        <w:tc>
          <w:tcPr>
            <w:tcW w:w="3360" w:type="dxa"/>
            <w:shd w:val="clear" w:color="auto" w:fill="FFFFFF"/>
            <w:tcMar>
              <w:top w:w="90" w:type="dxa"/>
              <w:left w:w="120" w:type="dxa"/>
              <w:bottom w:w="90" w:type="dxa"/>
              <w:right w:w="120" w:type="dxa"/>
            </w:tcMar>
          </w:tcPr>
          <w:p w14:paraId="39DB3EE1" w14:textId="77777777" w:rsidR="00031E77" w:rsidRDefault="00000000" w:rsidP="008B669F">
            <w:pPr>
              <w:jc w:val="both"/>
            </w:pPr>
            <w:r>
              <w:rPr>
                <w:color w:val="1A1A1A"/>
              </w:rPr>
              <w:t>664.8</w:t>
            </w:r>
          </w:p>
        </w:tc>
      </w:tr>
      <w:tr w:rsidR="00031E77" w14:paraId="0C594AAD" w14:textId="77777777">
        <w:tblPrEx>
          <w:tblCellMar>
            <w:top w:w="0" w:type="dxa"/>
            <w:bottom w:w="0" w:type="dxa"/>
          </w:tblCellMar>
        </w:tblPrEx>
        <w:tc>
          <w:tcPr>
            <w:tcW w:w="3360" w:type="dxa"/>
            <w:shd w:val="clear" w:color="auto" w:fill="F7F9FA"/>
            <w:tcMar>
              <w:top w:w="90" w:type="dxa"/>
              <w:left w:w="120" w:type="dxa"/>
              <w:bottom w:w="90" w:type="dxa"/>
              <w:right w:w="120" w:type="dxa"/>
            </w:tcMar>
          </w:tcPr>
          <w:p w14:paraId="6DA33B49" w14:textId="77777777" w:rsidR="00031E77" w:rsidRDefault="00000000" w:rsidP="008B669F">
            <w:pPr>
              <w:jc w:val="both"/>
            </w:pPr>
            <w:r>
              <w:rPr>
                <w:b/>
                <w:bCs/>
                <w:color w:val="1A1A1A"/>
              </w:rPr>
              <w:t>MAE</w:t>
            </w:r>
          </w:p>
        </w:tc>
        <w:tc>
          <w:tcPr>
            <w:tcW w:w="3360" w:type="dxa"/>
            <w:shd w:val="clear" w:color="auto" w:fill="F7F9FA"/>
            <w:tcMar>
              <w:top w:w="90" w:type="dxa"/>
              <w:left w:w="120" w:type="dxa"/>
              <w:bottom w:w="90" w:type="dxa"/>
              <w:right w:w="120" w:type="dxa"/>
            </w:tcMar>
          </w:tcPr>
          <w:p w14:paraId="2A2643DA" w14:textId="77777777" w:rsidR="00031E77" w:rsidRDefault="00000000" w:rsidP="008B669F">
            <w:pPr>
              <w:jc w:val="both"/>
            </w:pPr>
            <w:r>
              <w:rPr>
                <w:color w:val="1A1A1A"/>
              </w:rPr>
              <w:t>145.8</w:t>
            </w:r>
          </w:p>
        </w:tc>
        <w:tc>
          <w:tcPr>
            <w:tcW w:w="3360" w:type="dxa"/>
            <w:shd w:val="clear" w:color="auto" w:fill="F7F9FA"/>
            <w:tcMar>
              <w:top w:w="90" w:type="dxa"/>
              <w:left w:w="120" w:type="dxa"/>
              <w:bottom w:w="90" w:type="dxa"/>
              <w:right w:w="120" w:type="dxa"/>
            </w:tcMar>
          </w:tcPr>
          <w:p w14:paraId="1905BE11" w14:textId="77777777" w:rsidR="00031E77" w:rsidRDefault="00000000" w:rsidP="008B669F">
            <w:pPr>
              <w:jc w:val="both"/>
            </w:pPr>
            <w:r>
              <w:rPr>
                <w:color w:val="1A1A1A"/>
              </w:rPr>
              <w:t>177.2</w:t>
            </w:r>
          </w:p>
        </w:tc>
      </w:tr>
      <w:tr w:rsidR="00031E77" w14:paraId="0CB4BAC4" w14:textId="77777777">
        <w:tblPrEx>
          <w:tblCellMar>
            <w:top w:w="0" w:type="dxa"/>
            <w:bottom w:w="0" w:type="dxa"/>
          </w:tblCellMar>
        </w:tblPrEx>
        <w:tc>
          <w:tcPr>
            <w:tcW w:w="3360" w:type="dxa"/>
            <w:shd w:val="clear" w:color="auto" w:fill="FFFFFF"/>
            <w:tcMar>
              <w:top w:w="90" w:type="dxa"/>
              <w:left w:w="120" w:type="dxa"/>
              <w:bottom w:w="90" w:type="dxa"/>
              <w:right w:w="120" w:type="dxa"/>
            </w:tcMar>
          </w:tcPr>
          <w:p w14:paraId="589280AC" w14:textId="77777777" w:rsidR="00031E77" w:rsidRDefault="00000000" w:rsidP="008B669F">
            <w:pPr>
              <w:jc w:val="both"/>
            </w:pPr>
            <w:r>
              <w:rPr>
                <w:b/>
                <w:bCs/>
                <w:color w:val="1A1A1A"/>
              </w:rPr>
              <w:t>MAPE</w:t>
            </w:r>
          </w:p>
        </w:tc>
        <w:tc>
          <w:tcPr>
            <w:tcW w:w="3360" w:type="dxa"/>
            <w:shd w:val="clear" w:color="auto" w:fill="FFFFFF"/>
            <w:tcMar>
              <w:top w:w="90" w:type="dxa"/>
              <w:left w:w="120" w:type="dxa"/>
              <w:bottom w:w="90" w:type="dxa"/>
              <w:right w:w="120" w:type="dxa"/>
            </w:tcMar>
          </w:tcPr>
          <w:p w14:paraId="075F3EAC" w14:textId="77777777" w:rsidR="00031E77" w:rsidRDefault="00000000" w:rsidP="008B669F">
            <w:pPr>
              <w:jc w:val="both"/>
            </w:pPr>
            <w:r>
              <w:rPr>
                <w:color w:val="1A1A1A"/>
              </w:rPr>
              <w:t>7.68%</w:t>
            </w:r>
          </w:p>
        </w:tc>
        <w:tc>
          <w:tcPr>
            <w:tcW w:w="3360" w:type="dxa"/>
            <w:shd w:val="clear" w:color="auto" w:fill="FFFFFF"/>
            <w:tcMar>
              <w:top w:w="90" w:type="dxa"/>
              <w:left w:w="120" w:type="dxa"/>
              <w:bottom w:w="90" w:type="dxa"/>
              <w:right w:w="120" w:type="dxa"/>
            </w:tcMar>
          </w:tcPr>
          <w:p w14:paraId="6BF40D72" w14:textId="77777777" w:rsidR="00031E77" w:rsidRDefault="00000000" w:rsidP="008B669F">
            <w:pPr>
              <w:jc w:val="both"/>
            </w:pPr>
            <w:r>
              <w:rPr>
                <w:color w:val="1A1A1A"/>
              </w:rPr>
              <w:t>9.40%</w:t>
            </w:r>
          </w:p>
        </w:tc>
      </w:tr>
      <w:tr w:rsidR="00031E77" w14:paraId="5BEC3F4F" w14:textId="77777777">
        <w:tblPrEx>
          <w:tblCellMar>
            <w:top w:w="0" w:type="dxa"/>
            <w:bottom w:w="0" w:type="dxa"/>
          </w:tblCellMar>
        </w:tblPrEx>
        <w:tc>
          <w:tcPr>
            <w:tcW w:w="3360" w:type="dxa"/>
            <w:shd w:val="clear" w:color="auto" w:fill="F7F9FA"/>
            <w:tcMar>
              <w:top w:w="90" w:type="dxa"/>
              <w:left w:w="120" w:type="dxa"/>
              <w:bottom w:w="90" w:type="dxa"/>
              <w:right w:w="120" w:type="dxa"/>
            </w:tcMar>
          </w:tcPr>
          <w:p w14:paraId="0C6D977F" w14:textId="77777777" w:rsidR="00031E77" w:rsidRDefault="00000000" w:rsidP="008B669F">
            <w:pPr>
              <w:jc w:val="both"/>
            </w:pPr>
            <w:r>
              <w:rPr>
                <w:b/>
                <w:bCs/>
                <w:color w:val="1A1A1A"/>
              </w:rPr>
              <w:t>R²</w:t>
            </w:r>
          </w:p>
        </w:tc>
        <w:tc>
          <w:tcPr>
            <w:tcW w:w="3360" w:type="dxa"/>
            <w:shd w:val="clear" w:color="auto" w:fill="F7F9FA"/>
            <w:tcMar>
              <w:top w:w="90" w:type="dxa"/>
              <w:left w:w="120" w:type="dxa"/>
              <w:bottom w:w="90" w:type="dxa"/>
              <w:right w:w="120" w:type="dxa"/>
            </w:tcMar>
          </w:tcPr>
          <w:p w14:paraId="63598FA4" w14:textId="77777777" w:rsidR="00031E77" w:rsidRDefault="00000000" w:rsidP="008B669F">
            <w:pPr>
              <w:jc w:val="both"/>
            </w:pPr>
            <w:r>
              <w:rPr>
                <w:color w:val="1A1A1A"/>
              </w:rPr>
              <w:t>0.827</w:t>
            </w:r>
          </w:p>
        </w:tc>
        <w:tc>
          <w:tcPr>
            <w:tcW w:w="3360" w:type="dxa"/>
            <w:shd w:val="clear" w:color="auto" w:fill="F7F9FA"/>
            <w:tcMar>
              <w:top w:w="90" w:type="dxa"/>
              <w:left w:w="120" w:type="dxa"/>
              <w:bottom w:w="90" w:type="dxa"/>
              <w:right w:w="120" w:type="dxa"/>
            </w:tcMar>
          </w:tcPr>
          <w:p w14:paraId="7DE882BB" w14:textId="77777777" w:rsidR="00031E77" w:rsidRDefault="00000000" w:rsidP="008B669F">
            <w:pPr>
              <w:jc w:val="both"/>
            </w:pPr>
            <w:r>
              <w:rPr>
                <w:color w:val="1A1A1A"/>
              </w:rPr>
              <w:t>0.811</w:t>
            </w:r>
          </w:p>
        </w:tc>
      </w:tr>
    </w:tbl>
    <w:p w14:paraId="1145B1D0" w14:textId="77777777" w:rsidR="00031E77" w:rsidRDefault="00031E77" w:rsidP="008B669F">
      <w:pPr>
        <w:spacing w:after="160" w:line="276" w:lineRule="auto"/>
        <w:jc w:val="both"/>
      </w:pPr>
    </w:p>
    <w:p w14:paraId="39C3328F" w14:textId="77777777" w:rsidR="00031E77" w:rsidRDefault="00000000" w:rsidP="008B669F">
      <w:pPr>
        <w:spacing w:after="160" w:line="276" w:lineRule="auto"/>
        <w:jc w:val="both"/>
      </w:pPr>
      <w:r>
        <w:rPr>
          <w:color w:val="1A1A1A"/>
          <w:sz w:val="21"/>
          <w:szCs w:val="21"/>
        </w:rPr>
        <w:t>A real, modest degradation — not a red flag. October's rate distribution doesn't differ structurally from August–September's (means and standard deviations are close), so this reflects normal, expected optimism in tune-based selection, not a broken model or a different underlying population. R² moved by under 2 percentage points; MAE and MAPE moved by roughly a fifth in relative terms but by a modest number of real dollars ($145.80 → $177.17). The test numbers — not the more flattering tune numbers — are the ones reported as this project's headline result, per Section 1.</w:t>
      </w:r>
    </w:p>
    <w:p w14:paraId="1077620E" w14:textId="77777777" w:rsidR="00031E77" w:rsidRDefault="00000000" w:rsidP="008B669F">
      <w:pPr>
        <w:spacing w:before="120" w:after="60"/>
        <w:jc w:val="both"/>
      </w:pPr>
      <w:r>
        <w:rPr>
          <w:noProof/>
        </w:rPr>
        <w:drawing>
          <wp:inline distT="0" distB="0" distL="0" distR="0" wp14:anchorId="33D446F4" wp14:editId="71B2BE07">
            <wp:extent cx="3291840" cy="3275860"/>
            <wp:effectExtent l="0" t="0" r="0" b="0"/>
            <wp:docPr id="1168432816" name="Picture 116843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91840" cy="3275860"/>
                    </a:xfrm>
                    <a:prstGeom prst="rect">
                      <a:avLst/>
                    </a:prstGeom>
                  </pic:spPr>
                </pic:pic>
              </a:graphicData>
            </a:graphic>
          </wp:inline>
        </w:drawing>
      </w:r>
    </w:p>
    <w:p w14:paraId="4EF97F36" w14:textId="77777777" w:rsidR="00031E77" w:rsidRDefault="00000000" w:rsidP="008B669F">
      <w:pPr>
        <w:spacing w:after="200"/>
        <w:jc w:val="both"/>
      </w:pPr>
      <w:r>
        <w:rPr>
          <w:i/>
          <w:iCs/>
          <w:color w:val="5A6B75"/>
          <w:sz w:val="19"/>
          <w:szCs w:val="19"/>
        </w:rPr>
        <w:t>Figure 9. Final model, actual vs. predicted on October (test, held out).</w:t>
      </w:r>
    </w:p>
    <w:p w14:paraId="5492296F" w14:textId="77777777" w:rsidR="00031E77" w:rsidRDefault="00000000" w:rsidP="008B669F">
      <w:pPr>
        <w:spacing w:before="120" w:after="60"/>
        <w:jc w:val="both"/>
      </w:pPr>
      <w:r>
        <w:rPr>
          <w:noProof/>
        </w:rPr>
        <w:lastRenderedPageBreak/>
        <w:drawing>
          <wp:inline distT="0" distB="0" distL="0" distR="0" wp14:anchorId="71310601" wp14:editId="00C05120">
            <wp:extent cx="4937760" cy="2730815"/>
            <wp:effectExtent l="0" t="0" r="0" b="0"/>
            <wp:docPr id="1184563257" name="Picture 118456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7760" cy="2730815"/>
                    </a:xfrm>
                    <a:prstGeom prst="rect">
                      <a:avLst/>
                    </a:prstGeom>
                  </pic:spPr>
                </pic:pic>
              </a:graphicData>
            </a:graphic>
          </wp:inline>
        </w:drawing>
      </w:r>
    </w:p>
    <w:p w14:paraId="064C79F8" w14:textId="77777777" w:rsidR="00031E77" w:rsidRDefault="00000000" w:rsidP="008B669F">
      <w:pPr>
        <w:spacing w:after="200"/>
        <w:jc w:val="both"/>
      </w:pPr>
      <w:r>
        <w:rPr>
          <w:i/>
          <w:iCs/>
          <w:color w:val="5A6B75"/>
          <w:sz w:val="19"/>
          <w:szCs w:val="19"/>
        </w:rPr>
        <w:t>Figure 10. Final model residuals on test — the same heteroscedasticity pattern found from the baseline model onward, now confirmed on genuinely unseen data.</w:t>
      </w:r>
    </w:p>
    <w:p w14:paraId="3EEFCF20" w14:textId="77777777" w:rsidR="00031E77" w:rsidRDefault="00000000" w:rsidP="008B669F">
      <w:pPr>
        <w:spacing w:before="200" w:after="100"/>
        <w:jc w:val="both"/>
      </w:pPr>
      <w:r>
        <w:rPr>
          <w:b/>
          <w:bCs/>
          <w:color w:val="0F4C5C"/>
          <w:sz w:val="22"/>
          <w:szCs w:val="22"/>
        </w:rPr>
        <w:t>Step 2 — production refit</w:t>
      </w:r>
    </w:p>
    <w:p w14:paraId="10E9C2AA" w14:textId="77777777" w:rsidR="00031E77" w:rsidRDefault="00000000" w:rsidP="008B669F">
      <w:pPr>
        <w:spacing w:after="160" w:line="276" w:lineRule="auto"/>
        <w:jc w:val="both"/>
      </w:pPr>
      <w:r>
        <w:rPr>
          <w:color w:val="1A1A1A"/>
          <w:sz w:val="21"/>
          <w:szCs w:val="21"/>
        </w:rPr>
        <w:t>Only after that check was the model refit on every available labeled row (all 48,000 rows of train_test.csv) — safe specifically because no further evaluation happens after this point, so there's no leakage risk, only the benefit of more data for the model that actually ships.</w:t>
      </w:r>
    </w:p>
    <w:p w14:paraId="72DDA489" w14:textId="77777777" w:rsidR="00031E77" w:rsidRDefault="00000000" w:rsidP="008B669F">
      <w:pPr>
        <w:jc w:val="both"/>
      </w:pPr>
      <w:r>
        <w:br w:type="page"/>
      </w:r>
    </w:p>
    <w:p w14:paraId="3BFDFF20" w14:textId="77777777" w:rsidR="00031E77" w:rsidRDefault="00000000" w:rsidP="008B669F">
      <w:pPr>
        <w:pStyle w:val="Heading1"/>
        <w:pBdr>
          <w:bottom w:val="single" w:sz="12" w:space="4" w:color="2EC4B6"/>
        </w:pBdr>
        <w:spacing w:before="360" w:after="160"/>
        <w:jc w:val="both"/>
      </w:pPr>
      <w:r>
        <w:rPr>
          <w:b/>
          <w:bCs/>
          <w:color w:val="0B1F2A"/>
        </w:rPr>
        <w:lastRenderedPageBreak/>
        <w:t>10. The Two-Model Design — Validation vs. December</w:t>
      </w:r>
    </w:p>
    <w:p w14:paraId="1A314312" w14:textId="77777777" w:rsidR="00031E77" w:rsidRDefault="00000000" w:rsidP="008B669F">
      <w:pPr>
        <w:spacing w:after="160" w:line="276" w:lineRule="auto"/>
        <w:jc w:val="both"/>
      </w:pPr>
      <w:r>
        <w:rPr>
          <w:color w:val="1A1A1A"/>
          <w:sz w:val="21"/>
          <w:szCs w:val="21"/>
        </w:rPr>
        <w:t>december_chart_inputs.csv structurally cannot supply pickup_lat/lon, delivery_lat/lon, market_index, or quote_signal — flagged as early as profiling. Rather than impute placeholder values for a model expecting them, or force validation.csv's richer model to give up real signal it does have, two separately-trained models were built:</w:t>
      </w:r>
    </w:p>
    <w:p w14:paraId="6EE6D836" w14:textId="77777777" w:rsidR="00031E77" w:rsidRDefault="00000000" w:rsidP="008B669F">
      <w:pPr>
        <w:pStyle w:val="ListParagraph"/>
        <w:numPr>
          <w:ilvl w:val="0"/>
          <w:numId w:val="2"/>
        </w:numPr>
        <w:spacing w:after="90" w:line="270" w:lineRule="auto"/>
        <w:jc w:val="both"/>
      </w:pPr>
      <w:r>
        <w:rPr>
          <w:color w:val="1A1A1A"/>
          <w:sz w:val="21"/>
          <w:szCs w:val="21"/>
        </w:rPr>
        <w:t>Full model — every available feature, including market_index and quote_signal — produces validation_predictions.csv.</w:t>
      </w:r>
    </w:p>
    <w:p w14:paraId="2901852E" w14:textId="77777777" w:rsidR="00031E77" w:rsidRDefault="00000000" w:rsidP="008B669F">
      <w:pPr>
        <w:pStyle w:val="ListParagraph"/>
        <w:numPr>
          <w:ilvl w:val="0"/>
          <w:numId w:val="2"/>
        </w:numPr>
        <w:spacing w:after="90" w:line="270" w:lineRule="auto"/>
        <w:jc w:val="both"/>
      </w:pPr>
      <w:r>
        <w:rPr>
          <w:color w:val="1A1A1A"/>
          <w:sz w:val="21"/>
          <w:szCs w:val="21"/>
        </w:rPr>
        <w:t>Reduced model — trained only on columns december_chart_inputs.csv actually has (pickup, delivery, distance, equipment, weight, date, engineered into the same target/lane/cyclical features) — produces december_chart_inputs.csv.</w:t>
      </w:r>
    </w:p>
    <w:p w14:paraId="3A5F0F67" w14:textId="77777777" w:rsidR="00031E77" w:rsidRDefault="00000000" w:rsidP="008B669F">
      <w:pPr>
        <w:spacing w:after="160" w:line="276" w:lineRule="auto"/>
        <w:jc w:val="both"/>
      </w:pPr>
      <w:r>
        <w:rPr>
          <w:color w:val="1A1A1A"/>
          <w:sz w:val="21"/>
          <w:szCs w:val="21"/>
        </w:rPr>
        <w:t>The accuracy cost of the reduced feature set was measured directly, not assumed: on tune, the reduced model's RMSE (623.9) was marginally better than the full model's (624.4, within noise), and MAPE only 0.06 percentage points higher. This confirms EDA's early finding — market_index and quote_signal never carried much weight to begin with, so dropping them for December costs almost nothing.</w:t>
      </w:r>
    </w:p>
    <w:p w14:paraId="6BDEA627" w14:textId="77777777" w:rsidR="00031E77" w:rsidRDefault="00000000" w:rsidP="008B669F">
      <w:pPr>
        <w:spacing w:after="160" w:line="276" w:lineRule="auto"/>
        <w:jc w:val="both"/>
      </w:pPr>
      <w:r>
        <w:rPr>
          <w:color w:val="1A1A1A"/>
          <w:sz w:val="21"/>
          <w:szCs w:val="21"/>
        </w:rPr>
        <w:t>Both fitted pipelines (preprocessing and model together, not just the raw estimator) are serialized to models/huber_full.pkl and models/huber_reduced.pkl. A standalone script, populate_predictions.py, loads them and the three fitted target/lane encoders, and writes both required output files without re-running any training code — making the inference step reproducible and auditable independent of any notebook.</w:t>
      </w:r>
    </w:p>
    <w:p w14:paraId="579907CC" w14:textId="77777777" w:rsidR="00031E77" w:rsidRDefault="00000000" w:rsidP="008B669F">
      <w:pPr>
        <w:spacing w:before="120" w:after="60"/>
        <w:jc w:val="both"/>
      </w:pPr>
      <w:r>
        <w:rPr>
          <w:noProof/>
        </w:rPr>
        <w:drawing>
          <wp:inline distT="0" distB="0" distL="0" distR="0" wp14:anchorId="6CF4D65E" wp14:editId="07D0D8A0">
            <wp:extent cx="5669280" cy="1846498"/>
            <wp:effectExtent l="0" t="0" r="0" b="0"/>
            <wp:docPr id="2051894625" name="Picture 205189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9280" cy="1846498"/>
                    </a:xfrm>
                    <a:prstGeom prst="rect">
                      <a:avLst/>
                    </a:prstGeom>
                  </pic:spPr>
                </pic:pic>
              </a:graphicData>
            </a:graphic>
          </wp:inline>
        </w:drawing>
      </w:r>
    </w:p>
    <w:p w14:paraId="24CD1107" w14:textId="77777777" w:rsidR="00031E77" w:rsidRDefault="00000000" w:rsidP="008B669F">
      <w:pPr>
        <w:spacing w:after="200"/>
        <w:jc w:val="both"/>
      </w:pPr>
      <w:r>
        <w:rPr>
          <w:i/>
          <w:iCs/>
          <w:color w:val="5A6B75"/>
          <w:sz w:val="19"/>
          <w:szCs w:val="19"/>
        </w:rPr>
        <w:t>Figure 11. December predictions, generated by the reduced model and validated by score.py — a smooth, plausible curve driven by the seasonal day-of-year signal on an otherwise fixed lane.</w:t>
      </w:r>
    </w:p>
    <w:p w14:paraId="6A12ECF1" w14:textId="77777777" w:rsidR="00031E77" w:rsidRDefault="00000000" w:rsidP="008B669F">
      <w:pPr>
        <w:jc w:val="both"/>
      </w:pPr>
      <w:r>
        <w:br w:type="page"/>
      </w:r>
    </w:p>
    <w:p w14:paraId="7318CA9D" w14:textId="77777777" w:rsidR="00031E77" w:rsidRDefault="00000000" w:rsidP="008B669F">
      <w:pPr>
        <w:pStyle w:val="Heading1"/>
        <w:pBdr>
          <w:bottom w:val="single" w:sz="12" w:space="4" w:color="2EC4B6"/>
        </w:pBdr>
        <w:spacing w:before="360" w:after="160"/>
        <w:jc w:val="both"/>
      </w:pPr>
      <w:r>
        <w:rPr>
          <w:b/>
          <w:bCs/>
          <w:color w:val="0B1F2A"/>
        </w:rPr>
        <w:lastRenderedPageBreak/>
        <w:t>11. A Limitation Found Late, and Why It's Not a Problem</w:t>
      </w:r>
    </w:p>
    <w:p w14:paraId="1921ECE9" w14:textId="77777777" w:rsidR="00031E77" w:rsidRDefault="00000000" w:rsidP="008B669F">
      <w:pPr>
        <w:spacing w:after="160" w:line="276" w:lineRule="auto"/>
        <w:jc w:val="both"/>
      </w:pPr>
      <w:r>
        <w:rPr>
          <w:color w:val="1A1A1A"/>
          <w:sz w:val="21"/>
          <w:szCs w:val="21"/>
        </w:rPr>
        <w:t>While running populate_predictions.py, a real gap surfaced that no earlier notebook had checked for: validation.csv contains 8 cities — Chicago, Charlotte, Jackson, San Diego, Knoxville, Laredo, Norfolk, and Allentown — that never appear anywhere in train_test.csv. This affects roughly 1,447 of validation.csv's 12,000 rows (about 12%).</w:t>
      </w:r>
    </w:p>
    <w:p w14:paraId="458A747F" w14:textId="77777777" w:rsidR="00031E77" w:rsidRDefault="00000000" w:rsidP="008B669F">
      <w:pPr>
        <w:spacing w:after="160" w:line="276" w:lineRule="auto"/>
        <w:jc w:val="both"/>
      </w:pPr>
      <w:r>
        <w:rPr>
          <w:color w:val="1A1A1A"/>
          <w:sz w:val="21"/>
          <w:szCs w:val="21"/>
        </w:rPr>
        <w:t>Every prior notebook only checked train/tune/test splits of train_test.csv against each other — those splits share the same 64 cities by construction, so this gap was structurally invisible until the model was actually run against validation.csv itself.</w:t>
      </w:r>
    </w:p>
    <w:p w14:paraId="6BA3FB69" w14:textId="77777777" w:rsidR="00031E77" w:rsidRDefault="00000000" w:rsidP="008B669F">
      <w:pPr>
        <w:spacing w:before="200" w:after="100"/>
        <w:jc w:val="both"/>
      </w:pPr>
      <w:r>
        <w:rPr>
          <w:b/>
          <w:bCs/>
          <w:color w:val="0F4C5C"/>
          <w:sz w:val="22"/>
          <w:szCs w:val="22"/>
        </w:rPr>
        <w:t>Why this is expected, not a bug</w:t>
      </w:r>
    </w:p>
    <w:p w14:paraId="0CF0CBBB" w14:textId="77777777" w:rsidR="00031E77" w:rsidRDefault="00000000" w:rsidP="008B669F">
      <w:pPr>
        <w:spacing w:after="160" w:line="276" w:lineRule="auto"/>
        <w:jc w:val="both"/>
      </w:pPr>
      <w:r>
        <w:rPr>
          <w:color w:val="1A1A1A"/>
          <w:sz w:val="21"/>
          <w:szCs w:val="21"/>
        </w:rPr>
        <w:t>A freight brokerage's served lanes change over time — new markets get added, others get dropped — so a production model needs to handle cities it has never priced before, not just the ones on record during training. The fitted target encoders fall back to their global fitted mean for any unseen city or lane; distance and equipment still drive those rows' predictions normally, only the city/lane-specific adjustment is unavailable. No prediction goes negative or nonsensical as a result — confirmed directly, not assumed — and both output files still pass every check in score.py.</w:t>
      </w:r>
    </w:p>
    <w:p w14:paraId="0CC47DA8" w14:textId="77777777" w:rsidR="00031E77" w:rsidRDefault="00000000" w:rsidP="008B669F">
      <w:pPr>
        <w:spacing w:after="160" w:line="276" w:lineRule="auto"/>
        <w:jc w:val="both"/>
      </w:pPr>
      <w:r>
        <w:rPr>
          <w:color w:val="1A1A1A"/>
          <w:sz w:val="21"/>
          <w:szCs w:val="21"/>
        </w:rPr>
        <w:t>This is disclosed explicitly in populate_predictions.py's own console output every time it runs, rather than silently absorbed — the more defensible choice for a decision-support tool a person is relying on.</w:t>
      </w:r>
    </w:p>
    <w:p w14:paraId="69155CC3" w14:textId="77777777" w:rsidR="00031E77" w:rsidRDefault="00000000" w:rsidP="008B669F">
      <w:pPr>
        <w:pStyle w:val="Heading1"/>
        <w:pBdr>
          <w:bottom w:val="single" w:sz="12" w:space="4" w:color="2EC4B6"/>
        </w:pBdr>
        <w:spacing w:before="360" w:after="160"/>
        <w:jc w:val="both"/>
      </w:pPr>
      <w:r>
        <w:rPr>
          <w:b/>
          <w:bCs/>
          <w:color w:val="0B1F2A"/>
        </w:rPr>
        <w:t>12. What I'd Do With More Time</w:t>
      </w:r>
    </w:p>
    <w:p w14:paraId="739490A9" w14:textId="77777777" w:rsidR="00031E77" w:rsidRDefault="00000000" w:rsidP="008B669F">
      <w:pPr>
        <w:pStyle w:val="ListParagraph"/>
        <w:numPr>
          <w:ilvl w:val="0"/>
          <w:numId w:val="2"/>
        </w:numPr>
        <w:spacing w:after="90" w:line="270" w:lineRule="auto"/>
        <w:jc w:val="both"/>
      </w:pPr>
      <w:r>
        <w:rPr>
          <w:color w:val="1A1A1A"/>
          <w:sz w:val="21"/>
          <w:szCs w:val="21"/>
        </w:rPr>
        <w:t>Confidence bands, generalizable across model type: bucket predictions by predicted-value range and report each bucket's empirical residual spread alongside a point estimate — built and demonstrated in the model comparison notebooks, not included in the graded CSVs since their fixed two-column format has no room for a range.</w:t>
      </w:r>
    </w:p>
    <w:p w14:paraId="257E8BD9" w14:textId="77777777" w:rsidR="00031E77" w:rsidRDefault="00000000" w:rsidP="008B669F">
      <w:pPr>
        <w:pStyle w:val="ListParagraph"/>
        <w:numPr>
          <w:ilvl w:val="0"/>
          <w:numId w:val="2"/>
        </w:numPr>
        <w:spacing w:after="90" w:line="270" w:lineRule="auto"/>
        <w:jc w:val="both"/>
      </w:pPr>
      <w:r>
        <w:rPr>
          <w:color w:val="1A1A1A"/>
          <w:sz w:val="21"/>
          <w:szCs w:val="21"/>
        </w:rPr>
        <w:t>SHAP-based per-prediction explanations for a tree-based model, to answer 'why this rate for this specific load' for a non-technical user — directly relevant given this model's likely real use as a decision-support number a dispatcher checks, not an automated price.</w:t>
      </w:r>
    </w:p>
    <w:p w14:paraId="02C7BF67" w14:textId="77777777" w:rsidR="00031E77" w:rsidRDefault="00000000" w:rsidP="008B669F">
      <w:pPr>
        <w:pStyle w:val="ListParagraph"/>
        <w:numPr>
          <w:ilvl w:val="0"/>
          <w:numId w:val="2"/>
        </w:numPr>
        <w:spacing w:after="90" w:line="270" w:lineRule="auto"/>
        <w:jc w:val="both"/>
      </w:pPr>
      <w:r>
        <w:rPr>
          <w:color w:val="1A1A1A"/>
          <w:sz w:val="21"/>
          <w:szCs w:val="21"/>
        </w:rPr>
        <w:t>A lightweight interface (e.g. Streamlit) surfacing the confidence bands and SHAP explanation per prediction, alongside the existing map-based dashboard concept — deliberately scoped out of this submission, since it isn't in the assessment's deliverables list and would cost time better spent on what's actually graded.</w:t>
      </w:r>
    </w:p>
    <w:p w14:paraId="44069567" w14:textId="77777777" w:rsidR="00031E77" w:rsidRDefault="00000000" w:rsidP="008B669F">
      <w:pPr>
        <w:pStyle w:val="ListParagraph"/>
        <w:numPr>
          <w:ilvl w:val="0"/>
          <w:numId w:val="2"/>
        </w:numPr>
        <w:spacing w:after="90" w:line="270" w:lineRule="auto"/>
        <w:jc w:val="both"/>
      </w:pPr>
      <w:r>
        <w:rPr>
          <w:color w:val="1A1A1A"/>
          <w:sz w:val="21"/>
          <w:szCs w:val="21"/>
        </w:rPr>
        <w:t>A scheduled batch-scoring job and drift-monitoring plan for production: since real rates should be tracked against monthly seasonal drift (Section 4.1) to catch when a retraining cadence is needed.</w:t>
      </w:r>
    </w:p>
    <w:p w14:paraId="4B9E7918" w14:textId="77777777" w:rsidR="00031E77" w:rsidRPr="008B669F" w:rsidRDefault="00000000" w:rsidP="008B669F">
      <w:pPr>
        <w:pStyle w:val="ListParagraph"/>
        <w:numPr>
          <w:ilvl w:val="0"/>
          <w:numId w:val="2"/>
        </w:numPr>
        <w:spacing w:after="90" w:line="270" w:lineRule="auto"/>
        <w:jc w:val="both"/>
      </w:pPr>
      <w:r>
        <w:rPr>
          <w:color w:val="1A1A1A"/>
          <w:sz w:val="21"/>
          <w:szCs w:val="21"/>
        </w:rPr>
        <w:t>Revisiting market_index and quote_signal's apparent non-linear potential with a tree-based model's feature importance / SHAP output specifically, rather than concluding from a linear read alone that they don't matter.</w:t>
      </w:r>
    </w:p>
    <w:p w14:paraId="54C09A2A" w14:textId="77777777" w:rsidR="008B669F" w:rsidRDefault="008B669F" w:rsidP="008B669F">
      <w:pPr>
        <w:spacing w:after="90" w:line="270" w:lineRule="auto"/>
        <w:jc w:val="both"/>
      </w:pPr>
    </w:p>
    <w:p w14:paraId="61419F57" w14:textId="77777777" w:rsidR="00B616C8" w:rsidRDefault="008B669F" w:rsidP="00B616C8">
      <w:pPr>
        <w:spacing w:after="90" w:line="270" w:lineRule="auto"/>
        <w:jc w:val="both"/>
        <w:rPr>
          <w:b/>
          <w:bCs/>
        </w:rPr>
      </w:pPr>
      <w:r w:rsidRPr="008B669F">
        <w:rPr>
          <w:b/>
          <w:bCs/>
        </w:rPr>
        <w:t>Note on tooling &amp; AI usage:</w:t>
      </w:r>
    </w:p>
    <w:p w14:paraId="037F0F5E" w14:textId="4A3152C8" w:rsidR="008B669F" w:rsidRPr="00B616C8" w:rsidRDefault="008B669F" w:rsidP="00B616C8">
      <w:pPr>
        <w:spacing w:after="90" w:line="270" w:lineRule="auto"/>
        <w:jc w:val="both"/>
        <w:rPr>
          <w:b/>
          <w:bCs/>
        </w:rPr>
      </w:pPr>
      <w:r w:rsidRPr="008B669F">
        <w:br/>
      </w:r>
      <w:r w:rsidRPr="008B669F">
        <w:rPr>
          <w:i/>
          <w:iCs/>
        </w:rPr>
        <w:t>I used Generative AI (LLMs) as a thought partner during this assessment. Specifically, I used it to stress-test my roadmaps</w:t>
      </w:r>
      <w:r>
        <w:rPr>
          <w:i/>
          <w:iCs/>
        </w:rPr>
        <w:t xml:space="preserve">. </w:t>
      </w:r>
      <w:r w:rsidRPr="008B669F">
        <w:rPr>
          <w:i/>
          <w:iCs/>
        </w:rPr>
        <w:t>I would outline my planned methodology (e.g., how to handle the validation split or how to deal with missing December features), and ask the AI to point out potential pitfalls or statistical flaws in my logic. I also used it to accelerate writing boilerplate code</w:t>
      </w:r>
      <w:r>
        <w:rPr>
          <w:i/>
          <w:iCs/>
        </w:rPr>
        <w:t xml:space="preserve">, </w:t>
      </w:r>
      <w:r w:rsidRPr="008B669F">
        <w:rPr>
          <w:i/>
          <w:iCs/>
        </w:rPr>
        <w:t>pandas syntax</w:t>
      </w:r>
      <w:r>
        <w:rPr>
          <w:i/>
          <w:iCs/>
        </w:rPr>
        <w:t xml:space="preserve"> and report generation</w:t>
      </w:r>
      <w:r w:rsidRPr="008B669F">
        <w:rPr>
          <w:i/>
          <w:iCs/>
        </w:rPr>
        <w:t>. Ultimately, I evaluated the AI's feedback, made the final architectural decisions</w:t>
      </w:r>
      <w:r>
        <w:rPr>
          <w:i/>
          <w:iCs/>
        </w:rPr>
        <w:t>.</w:t>
      </w:r>
    </w:p>
    <w:p w14:paraId="1998750C" w14:textId="77777777" w:rsidR="00031E77" w:rsidRDefault="00000000" w:rsidP="008B669F">
      <w:pPr>
        <w:spacing w:before="400"/>
        <w:jc w:val="both"/>
      </w:pPr>
      <w:r>
        <w:rPr>
          <w:i/>
          <w:iCs/>
          <w:color w:val="5A6B75"/>
          <w:sz w:val="19"/>
          <w:szCs w:val="19"/>
        </w:rPr>
        <w:t>End of report. Full reasoning, every check performed, and every number in this document is reproducible from the notebooks in notebooks/01 through notebooks/08, in order.</w:t>
      </w:r>
    </w:p>
    <w:sectPr w:rsidR="00031E77">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E79F4" w14:textId="77777777" w:rsidR="001F3BCD" w:rsidRDefault="001F3BCD">
      <w:r>
        <w:separator/>
      </w:r>
    </w:p>
  </w:endnote>
  <w:endnote w:type="continuationSeparator" w:id="0">
    <w:p w14:paraId="45D71A6F" w14:textId="77777777" w:rsidR="001F3BCD" w:rsidRDefault="001F3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DB428" w14:textId="77777777" w:rsidR="00031E77" w:rsidRDefault="00000000">
    <w:pPr>
      <w:jc w:val="center"/>
    </w:pPr>
    <w:r>
      <w:rPr>
        <w:color w:val="5A6B75"/>
        <w:sz w:val="16"/>
        <w:szCs w:val="16"/>
      </w:rPr>
      <w:t xml:space="preserve">Page </w:t>
    </w:r>
    <w:r>
      <w:rPr>
        <w:color w:val="5A6B75"/>
        <w:sz w:val="16"/>
        <w:szCs w:val="16"/>
      </w:rPr>
      <w:fldChar w:fldCharType="begin"/>
    </w:r>
    <w:r>
      <w:rPr>
        <w:color w:val="5A6B75"/>
        <w:sz w:val="16"/>
        <w:szCs w:val="16"/>
      </w:rPr>
      <w:instrText>PAGE</w:instrText>
    </w:r>
    <w:r>
      <w:rPr>
        <w:color w:val="5A6B75"/>
        <w:sz w:val="16"/>
        <w:szCs w:val="16"/>
      </w:rPr>
      <w:fldChar w:fldCharType="separate"/>
    </w:r>
    <w:r w:rsidR="008B669F">
      <w:rPr>
        <w:noProof/>
        <w:color w:val="5A6B75"/>
        <w:sz w:val="16"/>
        <w:szCs w:val="16"/>
      </w:rPr>
      <w:t>1</w:t>
    </w:r>
    <w:r>
      <w:rPr>
        <w:color w:val="5A6B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B8CC8" w14:textId="77777777" w:rsidR="001F3BCD" w:rsidRDefault="001F3BCD">
      <w:r>
        <w:separator/>
      </w:r>
    </w:p>
  </w:footnote>
  <w:footnote w:type="continuationSeparator" w:id="0">
    <w:p w14:paraId="1FA345E9" w14:textId="77777777" w:rsidR="001F3BCD" w:rsidRDefault="001F3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2A21" w14:textId="77777777" w:rsidR="00031E77" w:rsidRDefault="00000000">
    <w:pPr>
      <w:jc w:val="right"/>
    </w:pPr>
    <w:r>
      <w:rPr>
        <w:color w:val="5A6B75"/>
        <w:sz w:val="16"/>
        <w:szCs w:val="16"/>
      </w:rPr>
      <w:t>Freight Rate Prediction — Spotter AI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B1767"/>
    <w:multiLevelType w:val="hybridMultilevel"/>
    <w:tmpl w:val="00CAB290"/>
    <w:lvl w:ilvl="0" w:tplc="CA4EBE78">
      <w:start w:val="1"/>
      <w:numFmt w:val="bullet"/>
      <w:lvlText w:val="●"/>
      <w:lvlJc w:val="left"/>
      <w:pPr>
        <w:ind w:left="720" w:hanging="360"/>
      </w:pPr>
    </w:lvl>
    <w:lvl w:ilvl="1" w:tplc="B7E8D688">
      <w:start w:val="1"/>
      <w:numFmt w:val="bullet"/>
      <w:lvlText w:val="○"/>
      <w:lvlJc w:val="left"/>
      <w:pPr>
        <w:ind w:left="1440" w:hanging="360"/>
      </w:pPr>
    </w:lvl>
    <w:lvl w:ilvl="2" w:tplc="AB4AE360">
      <w:start w:val="1"/>
      <w:numFmt w:val="bullet"/>
      <w:lvlText w:val="■"/>
      <w:lvlJc w:val="left"/>
      <w:pPr>
        <w:ind w:left="2160" w:hanging="360"/>
      </w:pPr>
    </w:lvl>
    <w:lvl w:ilvl="3" w:tplc="6FC68562">
      <w:start w:val="1"/>
      <w:numFmt w:val="bullet"/>
      <w:lvlText w:val="●"/>
      <w:lvlJc w:val="left"/>
      <w:pPr>
        <w:ind w:left="2880" w:hanging="360"/>
      </w:pPr>
    </w:lvl>
    <w:lvl w:ilvl="4" w:tplc="5F082CBE">
      <w:start w:val="1"/>
      <w:numFmt w:val="bullet"/>
      <w:lvlText w:val="○"/>
      <w:lvlJc w:val="left"/>
      <w:pPr>
        <w:ind w:left="3600" w:hanging="360"/>
      </w:pPr>
    </w:lvl>
    <w:lvl w:ilvl="5" w:tplc="B9FC9C74">
      <w:start w:val="1"/>
      <w:numFmt w:val="bullet"/>
      <w:lvlText w:val="■"/>
      <w:lvlJc w:val="left"/>
      <w:pPr>
        <w:ind w:left="4320" w:hanging="360"/>
      </w:pPr>
    </w:lvl>
    <w:lvl w:ilvl="6" w:tplc="77FED492">
      <w:start w:val="1"/>
      <w:numFmt w:val="bullet"/>
      <w:lvlText w:val="●"/>
      <w:lvlJc w:val="left"/>
      <w:pPr>
        <w:ind w:left="5040" w:hanging="360"/>
      </w:pPr>
    </w:lvl>
    <w:lvl w:ilvl="7" w:tplc="5E22D2F0">
      <w:start w:val="1"/>
      <w:numFmt w:val="bullet"/>
      <w:lvlText w:val="●"/>
      <w:lvlJc w:val="left"/>
      <w:pPr>
        <w:ind w:left="5760" w:hanging="360"/>
      </w:pPr>
    </w:lvl>
    <w:lvl w:ilvl="8" w:tplc="C05CFB7C">
      <w:start w:val="1"/>
      <w:numFmt w:val="bullet"/>
      <w:lvlText w:val="●"/>
      <w:lvlJc w:val="left"/>
      <w:pPr>
        <w:ind w:left="6480" w:hanging="360"/>
      </w:pPr>
    </w:lvl>
  </w:abstractNum>
  <w:abstractNum w:abstractNumId="1" w15:restartNumberingAfterBreak="0">
    <w:nsid w:val="6E8A68D7"/>
    <w:multiLevelType w:val="hybridMultilevel"/>
    <w:tmpl w:val="758E58EE"/>
    <w:lvl w:ilvl="0" w:tplc="30D6F3B0">
      <w:start w:val="1"/>
      <w:numFmt w:val="bullet"/>
      <w:lvlText w:val="•"/>
      <w:lvlJc w:val="left"/>
      <w:pPr>
        <w:ind w:left="360" w:hanging="260"/>
      </w:pPr>
    </w:lvl>
    <w:lvl w:ilvl="1" w:tplc="4FC4845C">
      <w:start w:val="1"/>
      <w:numFmt w:val="bullet"/>
      <w:lvlText w:val="◦"/>
      <w:lvlJc w:val="left"/>
      <w:pPr>
        <w:ind w:left="720" w:hanging="260"/>
      </w:pPr>
    </w:lvl>
    <w:lvl w:ilvl="2" w:tplc="41D86184">
      <w:numFmt w:val="decimal"/>
      <w:lvlText w:val=""/>
      <w:lvlJc w:val="left"/>
    </w:lvl>
    <w:lvl w:ilvl="3" w:tplc="65BAEAB2">
      <w:numFmt w:val="decimal"/>
      <w:lvlText w:val=""/>
      <w:lvlJc w:val="left"/>
    </w:lvl>
    <w:lvl w:ilvl="4" w:tplc="47CE1EE2">
      <w:numFmt w:val="decimal"/>
      <w:lvlText w:val=""/>
      <w:lvlJc w:val="left"/>
    </w:lvl>
    <w:lvl w:ilvl="5" w:tplc="1758C9BC">
      <w:numFmt w:val="decimal"/>
      <w:lvlText w:val=""/>
      <w:lvlJc w:val="left"/>
    </w:lvl>
    <w:lvl w:ilvl="6" w:tplc="E0A22A30">
      <w:numFmt w:val="decimal"/>
      <w:lvlText w:val=""/>
      <w:lvlJc w:val="left"/>
    </w:lvl>
    <w:lvl w:ilvl="7" w:tplc="E376B1EA">
      <w:numFmt w:val="decimal"/>
      <w:lvlText w:val=""/>
      <w:lvlJc w:val="left"/>
    </w:lvl>
    <w:lvl w:ilvl="8" w:tplc="12B4CA12">
      <w:numFmt w:val="decimal"/>
      <w:lvlText w:val=""/>
      <w:lvlJc w:val="left"/>
    </w:lvl>
  </w:abstractNum>
  <w:num w:numId="1" w16cid:durableId="1261379291">
    <w:abstractNumId w:val="0"/>
    <w:lvlOverride w:ilvl="0">
      <w:startOverride w:val="1"/>
    </w:lvlOverride>
  </w:num>
  <w:num w:numId="2" w16cid:durableId="51929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77"/>
    <w:rsid w:val="00031E77"/>
    <w:rsid w:val="001F3BCD"/>
    <w:rsid w:val="008B669F"/>
    <w:rsid w:val="00B616C8"/>
    <w:rsid w:val="00F23CB4"/>
  </w:rsids>
  <m:mathPr>
    <m:mathFont m:val="Cambria Math"/>
    <m:brkBin m:val="before"/>
    <m:brkBinSub m:val="--"/>
    <m:smallFrac m:val="0"/>
    <m:dispDef/>
    <m:lMargin m:val="0"/>
    <m:rMargin m:val="0"/>
    <m:defJc m:val="centerGroup"/>
    <m:wrapIndent m:val="1440"/>
    <m:intLim m:val="subSup"/>
    <m:naryLim m:val="undOvr"/>
  </m:mathPr>
  <w:themeFontLang w:val="en-ZA"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BBEA7"/>
  <w15:docId w15:val="{01BFA4EA-FE5D-4E87-840B-68CFADEA7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3403</Words>
  <Characters>19400</Characters>
  <Application>Microsoft Office Word</Application>
  <DocSecurity>0</DocSecurity>
  <Lines>161</Lines>
  <Paragraphs>45</Paragraphs>
  <ScaleCrop>false</ScaleCrop>
  <Company/>
  <LinksUpToDate>false</LinksUpToDate>
  <CharactersWithSpaces>22758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Theresia Kitele</cp:lastModifiedBy>
  <cp:revision>3</cp:revision>
  <dcterms:created xsi:type="dcterms:W3CDTF">2026-08-02T23:09:00Z</dcterms:created>
  <dcterms:modified xsi:type="dcterms:W3CDTF">2026-08-03T12:48:00Z</dcterms:modified>
</cp:coreProperties>
</file>